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A6BD" w14:textId="77777777" w:rsidR="00A21984" w:rsidRDefault="00AB321F" w:rsidP="00AB321F">
      <w:pPr>
        <w:rPr>
          <w:rFonts w:eastAsia="Times New Roman"/>
          <w:b/>
          <w:bCs/>
          <w:color w:val="00767F"/>
          <w:kern w:val="28"/>
          <w:sz w:val="44"/>
          <w:szCs w:val="32"/>
          <w:lang w:val="en-AU"/>
        </w:rPr>
      </w:pPr>
      <w:r>
        <w:rPr>
          <w:rFonts w:eastAsia="Times New Roman"/>
          <w:b/>
          <w:bCs/>
          <w:color w:val="00767F"/>
          <w:kern w:val="28"/>
          <w:sz w:val="44"/>
          <w:szCs w:val="32"/>
          <w:lang w:val="en-AU"/>
        </w:rPr>
        <w:t xml:space="preserve">       </w:t>
      </w:r>
    </w:p>
    <w:p w14:paraId="0E88E811" w14:textId="1EB0A6D5" w:rsidR="00D1259C" w:rsidRDefault="001B5AC2" w:rsidP="00AB321F">
      <w:pPr>
        <w:rPr>
          <w:rFonts w:eastAsia="Times New Roman"/>
          <w:b/>
          <w:bCs/>
          <w:color w:val="00767F"/>
          <w:kern w:val="28"/>
          <w:sz w:val="44"/>
          <w:szCs w:val="32"/>
          <w:lang w:val="en-AU"/>
        </w:rPr>
      </w:pPr>
      <w:r>
        <w:rPr>
          <w:rFonts w:eastAsia="Times New Roman"/>
          <w:b/>
          <w:bCs/>
          <w:color w:val="00767F"/>
          <w:kern w:val="28"/>
          <w:sz w:val="44"/>
          <w:szCs w:val="32"/>
          <w:lang w:val="en-AU"/>
        </w:rPr>
        <w:t xml:space="preserve"> </w:t>
      </w:r>
      <w:r w:rsidRPr="001B5AC2">
        <w:rPr>
          <w:rFonts w:eastAsia="Times New Roman"/>
          <w:b/>
          <w:bCs/>
          <w:noProof/>
          <w:color w:val="00767F"/>
          <w:kern w:val="28"/>
          <w:sz w:val="44"/>
          <w:szCs w:val="32"/>
          <w:lang w:val="en-AU" w:eastAsia="en-AU"/>
        </w:rPr>
        <w:drawing>
          <wp:inline distT="0" distB="0" distL="0" distR="0" wp14:anchorId="6FF2EEFC" wp14:editId="7552C77C">
            <wp:extent cx="2457450" cy="807958"/>
            <wp:effectExtent l="0" t="0" r="0" b="0"/>
            <wp:docPr id="3" name="Picture 3" descr="P:\AFDO\Logo\AFDO Logo Designs\AFDO Logo Horizontal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FDO\Logo\AFDO Logo Designs\AFDO Logo Horizontal -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46" cy="815880"/>
                    </a:xfrm>
                    <a:prstGeom prst="rect">
                      <a:avLst/>
                    </a:prstGeom>
                    <a:noFill/>
                    <a:ln>
                      <a:noFill/>
                    </a:ln>
                  </pic:spPr>
                </pic:pic>
              </a:graphicData>
            </a:graphic>
          </wp:inline>
        </w:drawing>
      </w:r>
      <w:r w:rsidR="00AB321F">
        <w:rPr>
          <w:rFonts w:eastAsia="Times New Roman"/>
          <w:b/>
          <w:bCs/>
          <w:color w:val="00767F"/>
          <w:kern w:val="28"/>
          <w:sz w:val="44"/>
          <w:szCs w:val="32"/>
          <w:lang w:val="en-AU"/>
        </w:rPr>
        <w:t xml:space="preserve">  </w:t>
      </w:r>
      <w:r w:rsidR="00A21984">
        <w:rPr>
          <w:rFonts w:eastAsia="Times New Roman"/>
          <w:b/>
          <w:bCs/>
          <w:color w:val="00767F"/>
          <w:kern w:val="28"/>
          <w:sz w:val="44"/>
          <w:szCs w:val="32"/>
          <w:lang w:val="en-AU"/>
        </w:rPr>
        <w:t xml:space="preserve"> </w:t>
      </w:r>
      <w:r>
        <w:rPr>
          <w:rFonts w:eastAsia="Times New Roman"/>
          <w:b/>
          <w:bCs/>
          <w:color w:val="00767F"/>
          <w:kern w:val="28"/>
          <w:sz w:val="44"/>
          <w:szCs w:val="32"/>
          <w:lang w:val="en-AU"/>
        </w:rPr>
        <w:t xml:space="preserve">   </w:t>
      </w:r>
      <w:r w:rsidR="00A21984">
        <w:rPr>
          <w:rFonts w:eastAsia="Times New Roman"/>
          <w:b/>
          <w:bCs/>
          <w:color w:val="00767F"/>
          <w:kern w:val="28"/>
          <w:sz w:val="44"/>
          <w:szCs w:val="32"/>
          <w:lang w:val="en-AU"/>
        </w:rPr>
        <w:t xml:space="preserve"> </w:t>
      </w:r>
      <w:r w:rsidR="00AB321F">
        <w:rPr>
          <w:rFonts w:eastAsia="Times New Roman"/>
          <w:b/>
          <w:bCs/>
          <w:color w:val="00767F"/>
          <w:kern w:val="28"/>
          <w:sz w:val="44"/>
          <w:szCs w:val="32"/>
          <w:lang w:val="en-AU"/>
        </w:rPr>
        <w:t xml:space="preserve"> </w:t>
      </w:r>
      <w:r w:rsidR="00A21984" w:rsidRPr="00AB321F">
        <w:rPr>
          <w:rFonts w:eastAsia="Times New Roman"/>
          <w:b/>
          <w:bCs/>
          <w:noProof/>
          <w:color w:val="00767F"/>
          <w:kern w:val="28"/>
          <w:sz w:val="44"/>
          <w:szCs w:val="32"/>
          <w:lang w:val="en-AU" w:eastAsia="en-AU"/>
        </w:rPr>
        <w:drawing>
          <wp:inline distT="0" distB="0" distL="0" distR="0" wp14:anchorId="0ECCC4E3" wp14:editId="661294B4">
            <wp:extent cx="2419350" cy="806450"/>
            <wp:effectExtent l="0" t="0" r="0" b="0"/>
            <wp:docPr id="2" name="Picture 2" descr="P:\AFDO\Members\Logos\D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FDO\Members\Logos\DA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166" cy="808722"/>
                    </a:xfrm>
                    <a:prstGeom prst="rect">
                      <a:avLst/>
                    </a:prstGeom>
                    <a:noFill/>
                    <a:ln>
                      <a:noFill/>
                    </a:ln>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6F765692" w14:textId="6F462ECC" w:rsidR="001B5AC2" w:rsidRDefault="001B5AC2" w:rsidP="00D1259C">
      <w:pPr>
        <w:jc w:val="center"/>
        <w:rPr>
          <w:rFonts w:eastAsia="Times New Roman"/>
          <w:b/>
          <w:bCs/>
          <w:color w:val="00767F"/>
          <w:kern w:val="28"/>
          <w:sz w:val="44"/>
          <w:szCs w:val="32"/>
          <w:lang w:val="en-AU"/>
        </w:rPr>
      </w:pPr>
      <w:r>
        <w:rPr>
          <w:rFonts w:eastAsia="Times New Roman"/>
          <w:b/>
          <w:bCs/>
          <w:color w:val="00767F"/>
          <w:kern w:val="28"/>
          <w:sz w:val="44"/>
          <w:szCs w:val="32"/>
          <w:lang w:val="en-AU"/>
        </w:rPr>
        <w:t>Joint submission on the</w:t>
      </w:r>
    </w:p>
    <w:p w14:paraId="39EE9A9C" w14:textId="29E41C3F" w:rsidR="001068A9" w:rsidRDefault="00AB321F" w:rsidP="00D1259C">
      <w:pPr>
        <w:jc w:val="center"/>
        <w:rPr>
          <w:rFonts w:eastAsia="Times New Roman"/>
          <w:b/>
          <w:bCs/>
          <w:color w:val="00767F"/>
          <w:kern w:val="28"/>
          <w:sz w:val="44"/>
          <w:szCs w:val="32"/>
          <w:lang w:val="en-AU"/>
        </w:rPr>
      </w:pPr>
      <w:r>
        <w:rPr>
          <w:rFonts w:eastAsia="Times New Roman"/>
          <w:b/>
          <w:bCs/>
          <w:color w:val="00767F"/>
          <w:kern w:val="28"/>
          <w:sz w:val="44"/>
          <w:szCs w:val="32"/>
          <w:lang w:val="en-AU"/>
        </w:rPr>
        <w:t>National Disability Insurance Scheme (Streamlined Governance) Bill 2019</w:t>
      </w:r>
    </w:p>
    <w:p w14:paraId="7C49A7A4" w14:textId="77777777" w:rsidR="00D1259C" w:rsidRPr="00D1259C" w:rsidRDefault="00D1259C" w:rsidP="00D1259C">
      <w:pPr>
        <w:jc w:val="center"/>
        <w:rPr>
          <w:b/>
          <w:color w:val="343434"/>
          <w:sz w:val="28"/>
          <w:szCs w:val="72"/>
          <w:lang w:val="en"/>
        </w:rPr>
      </w:pPr>
    </w:p>
    <w:p w14:paraId="18CCBF2C" w14:textId="4852CFA7" w:rsidR="00336709" w:rsidRDefault="00336709" w:rsidP="009336E5">
      <w:pPr>
        <w:jc w:val="center"/>
        <w:rPr>
          <w:sz w:val="28"/>
          <w:szCs w:val="28"/>
          <w:lang w:val="en-AU"/>
        </w:rPr>
      </w:pPr>
    </w:p>
    <w:p w14:paraId="38A13AF7" w14:textId="77777777" w:rsidR="001068A9" w:rsidRDefault="001068A9" w:rsidP="009336E5">
      <w:pPr>
        <w:jc w:val="center"/>
        <w:rPr>
          <w:sz w:val="28"/>
          <w:szCs w:val="28"/>
          <w:lang w:val="en-AU"/>
        </w:rPr>
      </w:pPr>
    </w:p>
    <w:p w14:paraId="1C5FDCFD" w14:textId="77777777" w:rsidR="001068A9" w:rsidRDefault="001068A9" w:rsidP="009336E5">
      <w:pPr>
        <w:jc w:val="center"/>
        <w:rPr>
          <w:sz w:val="28"/>
          <w:szCs w:val="28"/>
          <w:lang w:val="en-AU"/>
        </w:rPr>
      </w:pPr>
    </w:p>
    <w:p w14:paraId="79BA5487" w14:textId="77777777" w:rsidR="00D1259C" w:rsidRDefault="00D1259C" w:rsidP="009336E5">
      <w:pPr>
        <w:jc w:val="center"/>
        <w:rPr>
          <w:sz w:val="28"/>
          <w:szCs w:val="28"/>
          <w:lang w:val="en-AU"/>
        </w:rPr>
      </w:pPr>
    </w:p>
    <w:p w14:paraId="52A6D486" w14:textId="7F5B273C" w:rsidR="001068A9" w:rsidRDefault="00AB321F" w:rsidP="001068A9">
      <w:pPr>
        <w:jc w:val="center"/>
        <w:rPr>
          <w:b/>
          <w:color w:val="343434"/>
          <w:sz w:val="28"/>
          <w:szCs w:val="72"/>
          <w:lang w:val="en"/>
        </w:rPr>
      </w:pPr>
      <w:bookmarkStart w:id="0" w:name="_Toc525849192"/>
      <w:bookmarkStart w:id="1" w:name="_Toc254011"/>
      <w:r>
        <w:rPr>
          <w:b/>
          <w:color w:val="343434"/>
          <w:sz w:val="28"/>
          <w:szCs w:val="72"/>
          <w:lang w:val="en"/>
        </w:rPr>
        <w:t>28</w:t>
      </w:r>
      <w:r w:rsidRPr="00AB321F">
        <w:rPr>
          <w:b/>
          <w:color w:val="343434"/>
          <w:sz w:val="28"/>
          <w:szCs w:val="72"/>
          <w:vertAlign w:val="superscript"/>
          <w:lang w:val="en"/>
        </w:rPr>
        <w:t>th</w:t>
      </w:r>
      <w:r>
        <w:rPr>
          <w:b/>
          <w:color w:val="343434"/>
          <w:sz w:val="28"/>
          <w:szCs w:val="72"/>
          <w:lang w:val="en"/>
        </w:rPr>
        <w:t xml:space="preserve"> August 2019</w:t>
      </w:r>
    </w:p>
    <w:p w14:paraId="0C33C1DF" w14:textId="77777777" w:rsidR="001068A9" w:rsidRDefault="001068A9">
      <w:pPr>
        <w:spacing w:after="0" w:line="240" w:lineRule="auto"/>
        <w:rPr>
          <w:b/>
          <w:color w:val="343434"/>
          <w:sz w:val="28"/>
          <w:szCs w:val="72"/>
          <w:lang w:val="en"/>
        </w:rPr>
      </w:pPr>
      <w:r>
        <w:rPr>
          <w:b/>
          <w:color w:val="343434"/>
          <w:sz w:val="28"/>
          <w:szCs w:val="72"/>
          <w:lang w:val="en"/>
        </w:rPr>
        <w:br w:type="page"/>
      </w:r>
    </w:p>
    <w:p w14:paraId="33C4E0F6" w14:textId="166718EC" w:rsidR="00045D81" w:rsidRDefault="00045D81" w:rsidP="001068A9">
      <w:pPr>
        <w:jc w:val="center"/>
        <w:rPr>
          <w:rStyle w:val="Heading2Char"/>
          <w:rFonts w:eastAsiaTheme="majorEastAsia"/>
        </w:rPr>
      </w:pPr>
      <w:bookmarkStart w:id="2" w:name="_Toc17907405"/>
      <w:r w:rsidRPr="003A7845">
        <w:rPr>
          <w:rStyle w:val="Heading2Char"/>
          <w:rFonts w:eastAsiaTheme="majorEastAsia"/>
        </w:rPr>
        <w:lastRenderedPageBreak/>
        <w:t>Table of Contents</w:t>
      </w:r>
      <w:bookmarkEnd w:id="0"/>
      <w:bookmarkEnd w:id="1"/>
      <w:bookmarkEnd w:id="2"/>
    </w:p>
    <w:p w14:paraId="01FC0802" w14:textId="77777777" w:rsidR="009947B8" w:rsidRPr="002F3732" w:rsidRDefault="009947B8" w:rsidP="001068A9">
      <w:pPr>
        <w:jc w:val="center"/>
        <w:rPr>
          <w:rStyle w:val="Heading2Char"/>
          <w:rFonts w:eastAsiaTheme="majorEastAsia" w:cs="Arial"/>
          <w:b w:val="0"/>
          <w:szCs w:val="24"/>
        </w:rPr>
      </w:pPr>
    </w:p>
    <w:p w14:paraId="61B95ECE" w14:textId="77777777" w:rsidR="002F3732" w:rsidRPr="002F3732" w:rsidRDefault="00162A08">
      <w:pPr>
        <w:pStyle w:val="TOC2"/>
        <w:tabs>
          <w:tab w:val="right" w:leader="dot" w:pos="9339"/>
        </w:tabs>
        <w:rPr>
          <w:rFonts w:eastAsiaTheme="minorEastAsia" w:cstheme="minorBidi"/>
          <w:smallCaps w:val="0"/>
          <w:noProof/>
          <w:kern w:val="0"/>
          <w:sz w:val="32"/>
          <w:szCs w:val="22"/>
          <w:lang w:val="en-AU" w:eastAsia="en-AU"/>
        </w:rPr>
      </w:pPr>
      <w:r w:rsidRPr="002F3732">
        <w:rPr>
          <w:rFonts w:ascii="Arial" w:hAnsi="Arial" w:cs="Arial"/>
          <w:b/>
          <w:bCs/>
          <w:smallCaps w:val="0"/>
          <w:sz w:val="44"/>
          <w:szCs w:val="24"/>
        </w:rPr>
        <w:fldChar w:fldCharType="begin"/>
      </w:r>
      <w:r w:rsidRPr="002F3732">
        <w:rPr>
          <w:rFonts w:ascii="Arial" w:hAnsi="Arial" w:cs="Arial"/>
          <w:b/>
          <w:bCs/>
          <w:smallCaps w:val="0"/>
          <w:sz w:val="44"/>
          <w:szCs w:val="24"/>
        </w:rPr>
        <w:instrText xml:space="preserve"> TOC \o "1-3" \h \z \u </w:instrText>
      </w:r>
      <w:r w:rsidRPr="002F3732">
        <w:rPr>
          <w:rFonts w:ascii="Arial" w:hAnsi="Arial" w:cs="Arial"/>
          <w:b/>
          <w:bCs/>
          <w:smallCaps w:val="0"/>
          <w:sz w:val="44"/>
          <w:szCs w:val="24"/>
        </w:rPr>
        <w:fldChar w:fldCharType="separate"/>
      </w:r>
      <w:hyperlink w:anchor="_Toc17907405" w:history="1">
        <w:r w:rsidR="002F3732" w:rsidRPr="002F3732">
          <w:rPr>
            <w:rStyle w:val="Hyperlink"/>
            <w:rFonts w:eastAsiaTheme="majorEastAsia"/>
            <w:noProof/>
            <w:sz w:val="28"/>
          </w:rPr>
          <w:t>Table of Contents</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_Toc17907405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2</w:t>
        </w:r>
        <w:r w:rsidR="002F3732" w:rsidRPr="002F3732">
          <w:rPr>
            <w:noProof/>
            <w:webHidden/>
            <w:sz w:val="28"/>
          </w:rPr>
          <w:fldChar w:fldCharType="end"/>
        </w:r>
      </w:hyperlink>
    </w:p>
    <w:p w14:paraId="1F77020B" w14:textId="77777777" w:rsidR="002F3732" w:rsidRPr="002F3732" w:rsidRDefault="00DE1EE7">
      <w:pPr>
        <w:pStyle w:val="TOC2"/>
        <w:tabs>
          <w:tab w:val="right" w:leader="dot" w:pos="9339"/>
        </w:tabs>
        <w:rPr>
          <w:rFonts w:eastAsiaTheme="minorEastAsia" w:cstheme="minorBidi"/>
          <w:smallCaps w:val="0"/>
          <w:noProof/>
          <w:kern w:val="0"/>
          <w:sz w:val="32"/>
          <w:szCs w:val="22"/>
          <w:lang w:val="en-AU" w:eastAsia="en-AU"/>
        </w:rPr>
      </w:pPr>
      <w:hyperlink w:anchor="_Toc17907406" w:history="1">
        <w:r w:rsidR="002F3732" w:rsidRPr="002F3732">
          <w:rPr>
            <w:rStyle w:val="Hyperlink"/>
            <w:noProof/>
            <w:sz w:val="28"/>
          </w:rPr>
          <w:t>About AFDO</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_Toc17907406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3</w:t>
        </w:r>
        <w:r w:rsidR="002F3732" w:rsidRPr="002F3732">
          <w:rPr>
            <w:noProof/>
            <w:webHidden/>
            <w:sz w:val="28"/>
          </w:rPr>
          <w:fldChar w:fldCharType="end"/>
        </w:r>
      </w:hyperlink>
    </w:p>
    <w:p w14:paraId="3396277B" w14:textId="77777777" w:rsidR="002F3732" w:rsidRPr="002F3732" w:rsidRDefault="00DE1EE7">
      <w:pPr>
        <w:pStyle w:val="TOC2"/>
        <w:tabs>
          <w:tab w:val="right" w:leader="dot" w:pos="9339"/>
        </w:tabs>
        <w:rPr>
          <w:rFonts w:eastAsiaTheme="minorEastAsia" w:cstheme="minorBidi"/>
          <w:smallCaps w:val="0"/>
          <w:noProof/>
          <w:kern w:val="0"/>
          <w:sz w:val="32"/>
          <w:szCs w:val="22"/>
          <w:lang w:val="en-AU" w:eastAsia="en-AU"/>
        </w:rPr>
      </w:pPr>
      <w:hyperlink w:anchor="_Toc17907407" w:history="1">
        <w:r w:rsidR="002F3732" w:rsidRPr="002F3732">
          <w:rPr>
            <w:rStyle w:val="Hyperlink"/>
            <w:noProof/>
            <w:sz w:val="28"/>
          </w:rPr>
          <w:t>About DANA</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_Toc17907407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4</w:t>
        </w:r>
        <w:r w:rsidR="002F3732" w:rsidRPr="002F3732">
          <w:rPr>
            <w:noProof/>
            <w:webHidden/>
            <w:sz w:val="28"/>
          </w:rPr>
          <w:fldChar w:fldCharType="end"/>
        </w:r>
      </w:hyperlink>
    </w:p>
    <w:p w14:paraId="2275581A" w14:textId="77777777" w:rsidR="002F3732" w:rsidRPr="002F3732" w:rsidRDefault="00DE1EE7">
      <w:pPr>
        <w:pStyle w:val="TOC2"/>
        <w:tabs>
          <w:tab w:val="right" w:leader="dot" w:pos="9339"/>
        </w:tabs>
        <w:rPr>
          <w:rFonts w:eastAsiaTheme="minorEastAsia" w:cstheme="minorBidi"/>
          <w:smallCaps w:val="0"/>
          <w:noProof/>
          <w:kern w:val="0"/>
          <w:sz w:val="32"/>
          <w:szCs w:val="22"/>
          <w:lang w:val="en-AU" w:eastAsia="en-AU"/>
        </w:rPr>
      </w:pPr>
      <w:hyperlink w:anchor="_Toc17907408" w:history="1">
        <w:r w:rsidR="002F3732" w:rsidRPr="002F3732">
          <w:rPr>
            <w:rStyle w:val="Hyperlink"/>
            <w:noProof/>
            <w:sz w:val="28"/>
          </w:rPr>
          <w:t>Introduction</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_Toc17907408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5</w:t>
        </w:r>
        <w:r w:rsidR="002F3732" w:rsidRPr="002F3732">
          <w:rPr>
            <w:noProof/>
            <w:webHidden/>
            <w:sz w:val="28"/>
          </w:rPr>
          <w:fldChar w:fldCharType="end"/>
        </w:r>
      </w:hyperlink>
    </w:p>
    <w:p w14:paraId="0AC19CB0" w14:textId="77777777" w:rsidR="002F3732" w:rsidRPr="002F3732" w:rsidRDefault="00DE1EE7">
      <w:pPr>
        <w:pStyle w:val="TOC2"/>
        <w:tabs>
          <w:tab w:val="right" w:leader="dot" w:pos="9339"/>
        </w:tabs>
        <w:rPr>
          <w:rFonts w:eastAsiaTheme="minorEastAsia" w:cstheme="minorBidi"/>
          <w:smallCaps w:val="0"/>
          <w:noProof/>
          <w:kern w:val="0"/>
          <w:sz w:val="32"/>
          <w:szCs w:val="22"/>
          <w:lang w:val="en-AU" w:eastAsia="en-AU"/>
        </w:rPr>
      </w:pPr>
      <w:hyperlink w:anchor="_Toc17907409" w:history="1">
        <w:r w:rsidR="002F3732" w:rsidRPr="002F3732">
          <w:rPr>
            <w:rStyle w:val="Hyperlink"/>
            <w:noProof/>
            <w:sz w:val="28"/>
          </w:rPr>
          <w:t>Joint Response</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_Toc17907409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6</w:t>
        </w:r>
        <w:r w:rsidR="002F3732" w:rsidRPr="002F3732">
          <w:rPr>
            <w:noProof/>
            <w:webHidden/>
            <w:sz w:val="28"/>
          </w:rPr>
          <w:fldChar w:fldCharType="end"/>
        </w:r>
      </w:hyperlink>
    </w:p>
    <w:p w14:paraId="40A4CB1A" w14:textId="77777777" w:rsidR="002F3732" w:rsidRPr="002F3732" w:rsidRDefault="00DE1EE7">
      <w:pPr>
        <w:pStyle w:val="TOC2"/>
        <w:tabs>
          <w:tab w:val="right" w:leader="dot" w:pos="9339"/>
        </w:tabs>
        <w:rPr>
          <w:rFonts w:eastAsiaTheme="minorEastAsia" w:cstheme="minorBidi"/>
          <w:smallCaps w:val="0"/>
          <w:noProof/>
          <w:kern w:val="0"/>
          <w:sz w:val="32"/>
          <w:szCs w:val="22"/>
          <w:lang w:val="en-AU" w:eastAsia="en-AU"/>
        </w:rPr>
      </w:pPr>
      <w:hyperlink w:anchor="_Toc17907410" w:history="1">
        <w:r w:rsidR="002F3732" w:rsidRPr="002F3732">
          <w:rPr>
            <w:rStyle w:val="Hyperlink"/>
            <w:rFonts w:eastAsiaTheme="minorHAnsi"/>
            <w:noProof/>
            <w:sz w:val="28"/>
          </w:rPr>
          <w:t>Outcomes</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_Toc17907410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8</w:t>
        </w:r>
        <w:r w:rsidR="002F3732" w:rsidRPr="002F3732">
          <w:rPr>
            <w:noProof/>
            <w:webHidden/>
            <w:sz w:val="28"/>
          </w:rPr>
          <w:fldChar w:fldCharType="end"/>
        </w:r>
      </w:hyperlink>
    </w:p>
    <w:p w14:paraId="0D108302" w14:textId="77777777" w:rsidR="002F3732" w:rsidRPr="002F3732" w:rsidRDefault="00DE1EE7">
      <w:pPr>
        <w:pStyle w:val="TOC2"/>
        <w:tabs>
          <w:tab w:val="right" w:leader="dot" w:pos="9339"/>
        </w:tabs>
        <w:rPr>
          <w:rFonts w:eastAsiaTheme="minorEastAsia" w:cstheme="minorBidi"/>
          <w:smallCaps w:val="0"/>
          <w:noProof/>
          <w:kern w:val="0"/>
          <w:sz w:val="32"/>
          <w:szCs w:val="22"/>
          <w:lang w:val="en-AU" w:eastAsia="en-AU"/>
        </w:rPr>
      </w:pPr>
      <w:hyperlink w:anchor="_Toc17907411" w:history="1">
        <w:r w:rsidR="002F3732" w:rsidRPr="002F3732">
          <w:rPr>
            <w:rStyle w:val="Hyperlink"/>
            <w:rFonts w:eastAsiaTheme="minorHAnsi"/>
            <w:noProof/>
            <w:sz w:val="28"/>
          </w:rPr>
          <w:t>Recommendations</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_Toc17907411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9</w:t>
        </w:r>
        <w:r w:rsidR="002F3732" w:rsidRPr="002F3732">
          <w:rPr>
            <w:noProof/>
            <w:webHidden/>
            <w:sz w:val="28"/>
          </w:rPr>
          <w:fldChar w:fldCharType="end"/>
        </w:r>
      </w:hyperlink>
    </w:p>
    <w:p w14:paraId="4D7EA00B" w14:textId="77777777" w:rsidR="002F3732" w:rsidRPr="002F3732" w:rsidRDefault="00DE1EE7">
      <w:pPr>
        <w:pStyle w:val="TOC2"/>
        <w:tabs>
          <w:tab w:val="right" w:leader="dot" w:pos="9339"/>
        </w:tabs>
        <w:rPr>
          <w:rFonts w:eastAsiaTheme="minorEastAsia" w:cstheme="minorBidi"/>
          <w:smallCaps w:val="0"/>
          <w:noProof/>
          <w:kern w:val="0"/>
          <w:sz w:val="32"/>
          <w:szCs w:val="22"/>
          <w:lang w:val="en-AU" w:eastAsia="en-AU"/>
        </w:rPr>
      </w:pPr>
      <w:hyperlink w:anchor="_Toc17907412" w:history="1">
        <w:r w:rsidR="002F3732" w:rsidRPr="002F3732">
          <w:rPr>
            <w:rStyle w:val="Hyperlink"/>
            <w:rFonts w:eastAsiaTheme="minorHAnsi"/>
            <w:noProof/>
            <w:sz w:val="28"/>
          </w:rPr>
          <w:t>Submission Contact</w:t>
        </w:r>
        <w:r w:rsidR="002F3732" w:rsidRPr="002F3732">
          <w:rPr>
            <w:noProof/>
            <w:webHidden/>
            <w:sz w:val="28"/>
          </w:rPr>
          <w:tab/>
        </w:r>
        <w:r w:rsidR="002F3732" w:rsidRPr="002F3732">
          <w:rPr>
            <w:noProof/>
            <w:webHidden/>
            <w:sz w:val="28"/>
          </w:rPr>
          <w:fldChar w:fldCharType="begin"/>
        </w:r>
        <w:r w:rsidR="002F3732" w:rsidRPr="002F3732">
          <w:rPr>
            <w:noProof/>
            <w:webHidden/>
            <w:sz w:val="28"/>
          </w:rPr>
          <w:instrText xml:space="preserve"> PAGEREF _Toc17907412 \h </w:instrText>
        </w:r>
        <w:r w:rsidR="002F3732" w:rsidRPr="002F3732">
          <w:rPr>
            <w:noProof/>
            <w:webHidden/>
            <w:sz w:val="28"/>
          </w:rPr>
        </w:r>
        <w:r w:rsidR="002F3732" w:rsidRPr="002F3732">
          <w:rPr>
            <w:noProof/>
            <w:webHidden/>
            <w:sz w:val="28"/>
          </w:rPr>
          <w:fldChar w:fldCharType="separate"/>
        </w:r>
        <w:r w:rsidR="002F3732" w:rsidRPr="002F3732">
          <w:rPr>
            <w:noProof/>
            <w:webHidden/>
            <w:sz w:val="28"/>
          </w:rPr>
          <w:t>10</w:t>
        </w:r>
        <w:r w:rsidR="002F3732" w:rsidRPr="002F3732">
          <w:rPr>
            <w:noProof/>
            <w:webHidden/>
            <w:sz w:val="28"/>
          </w:rPr>
          <w:fldChar w:fldCharType="end"/>
        </w:r>
      </w:hyperlink>
    </w:p>
    <w:p w14:paraId="01CEA878" w14:textId="15DDF394" w:rsidR="009F1A6D" w:rsidRPr="00651905" w:rsidRDefault="00162A08" w:rsidP="00BB224D">
      <w:pPr>
        <w:pStyle w:val="Heading2"/>
      </w:pPr>
      <w:r w:rsidRPr="002F3732">
        <w:rPr>
          <w:rFonts w:eastAsia="Cambria" w:cs="Arial"/>
          <w:b w:val="0"/>
          <w:bCs w:val="0"/>
          <w:smallCaps/>
          <w:color w:val="auto"/>
          <w:kern w:val="24"/>
          <w:szCs w:val="24"/>
          <w:lang w:val="en-US"/>
        </w:rPr>
        <w:lastRenderedPageBreak/>
        <w:fldChar w:fldCharType="end"/>
      </w:r>
      <w:r w:rsidR="00BB224D">
        <w:t xml:space="preserve"> </w:t>
      </w:r>
      <w:bookmarkStart w:id="3" w:name="_Toc254013"/>
      <w:bookmarkStart w:id="4" w:name="_Toc17907406"/>
      <w:r w:rsidR="00BB224D">
        <w:t>A</w:t>
      </w:r>
      <w:r w:rsidR="00045D81">
        <w:t>bout</w:t>
      </w:r>
      <w:r w:rsidR="0038046D">
        <w:t xml:space="preserve"> AFDO</w:t>
      </w:r>
      <w:bookmarkEnd w:id="3"/>
      <w:bookmarkEnd w:id="4"/>
      <w:r w:rsidR="0038046D">
        <w:t xml:space="preserve"> </w:t>
      </w:r>
    </w:p>
    <w:p w14:paraId="7530CE26" w14:textId="453EB7AC" w:rsidR="009F6A9C" w:rsidRDefault="009F6A9C" w:rsidP="009F6A9C">
      <w:pPr>
        <w:spacing w:after="0" w:line="240" w:lineRule="auto"/>
      </w:pPr>
      <w:r>
        <w:t xml:space="preserve">Since 2003, the Australian Federation of Disability Organisations (AFDO), a Disabled Peoples Organisation (DPO) and recognised Disability Representative Organisation (DRO) </w:t>
      </w:r>
      <w:r w:rsidRPr="000A4DBE">
        <w:rPr>
          <w:noProof/>
        </w:rPr>
        <w:t>has</w:t>
      </w:r>
      <w:r>
        <w:t xml:space="preserve"> been the recognised </w:t>
      </w:r>
      <w:r w:rsidR="00D17E19">
        <w:t>and “</w:t>
      </w:r>
      <w:r w:rsidR="00D17E19" w:rsidRPr="000A4DBE">
        <w:rPr>
          <w:noProof/>
        </w:rPr>
        <w:t>go</w:t>
      </w:r>
      <w:r w:rsidR="000A4DBE">
        <w:rPr>
          <w:noProof/>
        </w:rPr>
        <w:t>-</w:t>
      </w:r>
      <w:r w:rsidR="00D17E19" w:rsidRPr="000A4DBE">
        <w:rPr>
          <w:noProof/>
        </w:rPr>
        <w:t>to</w:t>
      </w:r>
      <w:r w:rsidR="00D17E19">
        <w:t xml:space="preserve">” national peak </w:t>
      </w:r>
      <w:r>
        <w:t xml:space="preserve">in the disability sector, </w:t>
      </w:r>
      <w:r w:rsidRPr="000A4DBE">
        <w:rPr>
          <w:noProof/>
        </w:rPr>
        <w:t>along</w:t>
      </w:r>
      <w:r w:rsidR="000A4DBE">
        <w:rPr>
          <w:noProof/>
        </w:rPr>
        <w:t xml:space="preserve"> </w:t>
      </w:r>
      <w:r w:rsidR="000A4DBE" w:rsidRPr="000A4DBE">
        <w:rPr>
          <w:noProof/>
        </w:rPr>
        <w:t>with</w:t>
      </w:r>
      <w:r w:rsidRPr="000A4DBE">
        <w:rPr>
          <w:noProof/>
        </w:rPr>
        <w:t xml:space="preserve"> </w:t>
      </w:r>
      <w:r>
        <w:t xml:space="preserve">its </w:t>
      </w:r>
      <w:r w:rsidRPr="000A4DBE">
        <w:rPr>
          <w:noProof/>
        </w:rPr>
        <w:t>disability</w:t>
      </w:r>
      <w:r w:rsidR="000A4DBE">
        <w:rPr>
          <w:noProof/>
        </w:rPr>
        <w:t>-</w:t>
      </w:r>
      <w:r w:rsidRPr="000A4DBE">
        <w:rPr>
          <w:noProof/>
        </w:rPr>
        <w:t>specific</w:t>
      </w:r>
      <w:r>
        <w:t xml:space="preserve"> members, representing people with disability.</w:t>
      </w:r>
      <w:r w:rsidR="00D17E19">
        <w:t xml:space="preserve"> </w:t>
      </w:r>
    </w:p>
    <w:p w14:paraId="6C618EE6" w14:textId="77777777" w:rsidR="009F6A9C" w:rsidRPr="00D17E19" w:rsidRDefault="009F6A9C" w:rsidP="009F6A9C">
      <w:pPr>
        <w:spacing w:after="0" w:line="240" w:lineRule="auto"/>
        <w:rPr>
          <w:sz w:val="12"/>
        </w:rPr>
      </w:pPr>
    </w:p>
    <w:p w14:paraId="51AF53AA" w14:textId="77777777" w:rsidR="00D17E19" w:rsidRPr="00D17E19" w:rsidRDefault="00D17E19" w:rsidP="009F6A9C">
      <w:pPr>
        <w:spacing w:after="0" w:line="240" w:lineRule="auto"/>
        <w:rPr>
          <w:sz w:val="12"/>
        </w:rPr>
      </w:pPr>
    </w:p>
    <w:p w14:paraId="4E298649" w14:textId="3CCB2EA0" w:rsidR="00D17E19" w:rsidRDefault="00D17E19" w:rsidP="009F6A9C">
      <w:pPr>
        <w:spacing w:after="0" w:line="240" w:lineRule="auto"/>
      </w:pPr>
      <w:r>
        <w:t xml:space="preserve">We operate effectively, constructively and respectfully with Commonwealth, State, Territory and Local governments </w:t>
      </w:r>
      <w:r w:rsidRPr="000A4DBE">
        <w:rPr>
          <w:noProof/>
        </w:rPr>
        <w:t>along</w:t>
      </w:r>
      <w:r>
        <w:t xml:space="preserve"> relevant departments on inquiries, submissions, initiatives, systemic issues or other matters that impact or affect the lives of people with disability and their families.</w:t>
      </w:r>
    </w:p>
    <w:p w14:paraId="14A0BE55" w14:textId="77777777" w:rsidR="009F6A9C" w:rsidRPr="00D17E19" w:rsidRDefault="009F6A9C" w:rsidP="009F6A9C">
      <w:pPr>
        <w:spacing w:after="0" w:line="240" w:lineRule="auto"/>
        <w:rPr>
          <w:sz w:val="12"/>
        </w:rPr>
      </w:pPr>
    </w:p>
    <w:p w14:paraId="75B29021" w14:textId="7FCFA55D" w:rsidR="009F6A9C" w:rsidRDefault="009F6A9C" w:rsidP="009F6A9C">
      <w:pPr>
        <w:spacing w:after="0" w:line="240" w:lineRule="auto"/>
      </w:pPr>
      <w:r>
        <w:t>As one of the three founding members of the National Disability and Carer Alliance, AFDO played a key role in the campaign for the introduction of the National Disability Insurance Scheme (NDIS) through its “Every Australian Counts” campaign.  As the NDIS has moved th</w:t>
      </w:r>
      <w:r w:rsidR="00D17E19">
        <w:t xml:space="preserve">rough </w:t>
      </w:r>
      <w:r>
        <w:t xml:space="preserve">the transition to </w:t>
      </w:r>
      <w:r w:rsidRPr="000A4DBE">
        <w:rPr>
          <w:noProof/>
        </w:rPr>
        <w:t>full</w:t>
      </w:r>
      <w:r>
        <w:t xml:space="preserve"> scheme, AFDO and its members have continued to work constructively with the National Dis</w:t>
      </w:r>
      <w:r w:rsidR="00D17E19">
        <w:t>ability Insurance Agency (NDIA), the NDIS and all stakeholders, to</w:t>
      </w:r>
      <w:r>
        <w:t xml:space="preserve"> provide critical feedback and address implementation issues as they arise.</w:t>
      </w:r>
    </w:p>
    <w:p w14:paraId="5E50263E" w14:textId="77777777" w:rsidR="009F6A9C" w:rsidRPr="00D17E19" w:rsidRDefault="009F6A9C" w:rsidP="009F6A9C">
      <w:pPr>
        <w:spacing w:after="0" w:line="240" w:lineRule="auto"/>
        <w:rPr>
          <w:sz w:val="12"/>
        </w:rPr>
      </w:pPr>
    </w:p>
    <w:p w14:paraId="4EB328DF" w14:textId="442E8823" w:rsidR="009F6A9C" w:rsidRDefault="009F6A9C" w:rsidP="009F6A9C">
      <w:pPr>
        <w:spacing w:after="0" w:line="240" w:lineRule="auto"/>
      </w:pPr>
      <w:r>
        <w:t xml:space="preserve">Our </w:t>
      </w:r>
      <w:r w:rsidR="001068A9">
        <w:t xml:space="preserve">17 full </w:t>
      </w:r>
      <w:r>
        <w:t xml:space="preserve">member organisations represent </w:t>
      </w:r>
      <w:r w:rsidRPr="000A4DBE">
        <w:rPr>
          <w:noProof/>
        </w:rPr>
        <w:t>disability</w:t>
      </w:r>
      <w:r w:rsidR="000A4DBE">
        <w:rPr>
          <w:noProof/>
        </w:rPr>
        <w:t>-</w:t>
      </w:r>
      <w:r w:rsidRPr="000A4DBE">
        <w:rPr>
          <w:noProof/>
        </w:rPr>
        <w:t>specific</w:t>
      </w:r>
      <w:r>
        <w:t xml:space="preserve"> communities with a total reach of over 1</w:t>
      </w:r>
      <w:r w:rsidR="001068A9">
        <w:t>.</w:t>
      </w:r>
      <w:r>
        <w:t>7</w:t>
      </w:r>
      <w:r w:rsidR="001068A9">
        <w:t xml:space="preserve"> million</w:t>
      </w:r>
      <w:r w:rsidR="00D17E19">
        <w:t xml:space="preserve"> Australians</w:t>
      </w:r>
    </w:p>
    <w:p w14:paraId="0CEE3C28" w14:textId="77777777" w:rsidR="000A4DBE" w:rsidRDefault="000A4DBE" w:rsidP="009F6A9C">
      <w:pPr>
        <w:spacing w:after="0" w:line="240" w:lineRule="auto"/>
      </w:pPr>
    </w:p>
    <w:p w14:paraId="789CE20F" w14:textId="77777777" w:rsidR="005B06C9" w:rsidRPr="005B06C9" w:rsidRDefault="005B06C9" w:rsidP="005B06C9">
      <w:pPr>
        <w:spacing w:after="0" w:line="240" w:lineRule="auto"/>
        <w:rPr>
          <w:sz w:val="8"/>
          <w:szCs w:val="8"/>
        </w:rPr>
      </w:pPr>
    </w:p>
    <w:p w14:paraId="7C4840DE" w14:textId="0FDFAB3C" w:rsidR="008278AF" w:rsidRDefault="0038046D" w:rsidP="00D17E19">
      <w:pPr>
        <w:spacing w:after="0" w:line="240" w:lineRule="auto"/>
        <w:rPr>
          <w:b/>
          <w:sz w:val="22"/>
        </w:rPr>
      </w:pPr>
      <w:r w:rsidRPr="00816F20">
        <w:rPr>
          <w:b/>
          <w:sz w:val="22"/>
        </w:rPr>
        <w:t>AFDO’s members include:</w:t>
      </w:r>
    </w:p>
    <w:p w14:paraId="3A4AE7EB" w14:textId="77777777" w:rsidR="00D17E19" w:rsidRPr="00D17E19" w:rsidRDefault="00D17E19" w:rsidP="00D17E19">
      <w:pPr>
        <w:spacing w:after="0" w:line="240" w:lineRule="auto"/>
        <w:rPr>
          <w:b/>
          <w:sz w:val="6"/>
        </w:rPr>
        <w:sectPr w:rsidR="00D17E19" w:rsidRPr="00D17E19" w:rsidSect="00816F20">
          <w:headerReference w:type="default" r:id="rId10"/>
          <w:headerReference w:type="first" r:id="rId11"/>
          <w:footerReference w:type="first" r:id="rId12"/>
          <w:pgSz w:w="11901" w:h="16817"/>
          <w:pgMar w:top="426" w:right="1134" w:bottom="1474" w:left="1418" w:header="709" w:footer="963" w:gutter="0"/>
          <w:cols w:space="708"/>
          <w:docGrid w:linePitch="326"/>
        </w:sectPr>
      </w:pPr>
    </w:p>
    <w:p w14:paraId="22EBDAB0" w14:textId="072046C9" w:rsidR="0038046D" w:rsidRPr="00816F20" w:rsidRDefault="0038046D" w:rsidP="005B06C9">
      <w:pPr>
        <w:spacing w:after="0"/>
        <w:rPr>
          <w:color w:val="000000"/>
          <w:sz w:val="22"/>
          <w:shd w:val="clear" w:color="auto" w:fill="FFFFFF"/>
        </w:rPr>
      </w:pPr>
      <w:r w:rsidRPr="00816F20">
        <w:rPr>
          <w:color w:val="000000"/>
          <w:sz w:val="22"/>
          <w:shd w:val="clear" w:color="auto" w:fill="FFFFFF"/>
        </w:rPr>
        <w:t>Blind Citizens Australia</w:t>
      </w:r>
    </w:p>
    <w:p w14:paraId="4D3161D0"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Brain Injury Australia</w:t>
      </w:r>
    </w:p>
    <w:p w14:paraId="7A8234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 Australia</w:t>
      </w:r>
    </w:p>
    <w:p w14:paraId="701813A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Deafblind Australia</w:t>
      </w:r>
    </w:p>
    <w:p w14:paraId="66B72384" w14:textId="77777777" w:rsidR="0038046D" w:rsidRPr="00816F20" w:rsidRDefault="0038046D" w:rsidP="005B06C9">
      <w:pPr>
        <w:spacing w:after="0"/>
        <w:rPr>
          <w:rFonts w:ascii="Times" w:hAnsi="Times"/>
          <w:sz w:val="22"/>
        </w:rPr>
      </w:pPr>
      <w:r w:rsidRPr="00816F20">
        <w:rPr>
          <w:color w:val="000000"/>
          <w:sz w:val="22"/>
          <w:shd w:val="clear" w:color="auto" w:fill="FFFFFF"/>
        </w:rPr>
        <w:t>Autism Aspergers Advocacy Australia</w:t>
      </w:r>
    </w:p>
    <w:p w14:paraId="1ADA792A"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 xml:space="preserve">Down </w:t>
      </w:r>
      <w:proofErr w:type="gramStart"/>
      <w:r w:rsidRPr="00816F20">
        <w:rPr>
          <w:color w:val="000000"/>
          <w:sz w:val="22"/>
          <w:shd w:val="clear" w:color="auto" w:fill="FFFFFF"/>
        </w:rPr>
        <w:t>Syndrome</w:t>
      </w:r>
      <w:proofErr w:type="gramEnd"/>
      <w:r w:rsidRPr="00816F20">
        <w:rPr>
          <w:color w:val="000000"/>
          <w:sz w:val="22"/>
          <w:shd w:val="clear" w:color="auto" w:fill="FFFFFF"/>
        </w:rPr>
        <w:t xml:space="preserve"> Australia</w:t>
      </w:r>
    </w:p>
    <w:p w14:paraId="4A66FD8D"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Physical Disability Australia</w:t>
      </w:r>
    </w:p>
    <w:p w14:paraId="6C19D40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Advocacy Network Australia</w:t>
      </w:r>
    </w:p>
    <w:p w14:paraId="6E503B6E" w14:textId="38A1D7D4" w:rsidR="00607D1E" w:rsidRPr="00816F20" w:rsidRDefault="0038046D" w:rsidP="005B06C9">
      <w:pPr>
        <w:spacing w:after="0"/>
        <w:rPr>
          <w:color w:val="000000"/>
          <w:sz w:val="22"/>
          <w:shd w:val="clear" w:color="auto" w:fill="FFFFFF"/>
        </w:rPr>
      </w:pPr>
      <w:r w:rsidRPr="00816F20">
        <w:rPr>
          <w:color w:val="000000"/>
          <w:sz w:val="22"/>
          <w:shd w:val="clear" w:color="auto" w:fill="FFFFFF"/>
        </w:rPr>
        <w:t>Disability Justice A</w:t>
      </w:r>
      <w:r w:rsidR="009F6A9C">
        <w:rPr>
          <w:color w:val="000000"/>
          <w:sz w:val="22"/>
          <w:shd w:val="clear" w:color="auto" w:fill="FFFFFF"/>
        </w:rPr>
        <w:t>ustralia</w:t>
      </w:r>
    </w:p>
    <w:p w14:paraId="7E00690E" w14:textId="70CB379E" w:rsidR="008278AF" w:rsidRPr="00816F20" w:rsidRDefault="008278AF" w:rsidP="005B06C9">
      <w:pPr>
        <w:spacing w:after="0"/>
        <w:rPr>
          <w:color w:val="000000"/>
          <w:sz w:val="22"/>
          <w:shd w:val="clear" w:color="auto" w:fill="FFFFFF"/>
        </w:rPr>
      </w:pPr>
      <w:r w:rsidRPr="00816F20">
        <w:rPr>
          <w:color w:val="000000"/>
          <w:sz w:val="22"/>
          <w:shd w:val="clear" w:color="auto" w:fill="FFFFFF"/>
        </w:rPr>
        <w:t>People with Disability WA</w:t>
      </w:r>
    </w:p>
    <w:p w14:paraId="1C9BE8D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Resources Centre</w:t>
      </w:r>
    </w:p>
    <w:p w14:paraId="70446549" w14:textId="77777777" w:rsidR="002A789C" w:rsidRPr="00816F20" w:rsidRDefault="002A789C" w:rsidP="005B06C9">
      <w:pPr>
        <w:spacing w:after="0"/>
        <w:rPr>
          <w:color w:val="000000"/>
          <w:sz w:val="22"/>
          <w:shd w:val="clear" w:color="auto" w:fill="FFFFFF"/>
        </w:rPr>
      </w:pPr>
      <w:r w:rsidRPr="00816F20">
        <w:rPr>
          <w:color w:val="000000"/>
          <w:sz w:val="22"/>
          <w:shd w:val="clear" w:color="auto" w:fill="FFFFFF"/>
        </w:rPr>
        <w:t>Inclusion Australia (NCID)</w:t>
      </w:r>
    </w:p>
    <w:p w14:paraId="24402486" w14:textId="0AEE8FF8" w:rsidR="0038046D" w:rsidRPr="00816F20" w:rsidRDefault="005D1E2A" w:rsidP="005B06C9">
      <w:pPr>
        <w:spacing w:after="0"/>
        <w:rPr>
          <w:color w:val="000000"/>
          <w:sz w:val="22"/>
          <w:shd w:val="clear" w:color="auto" w:fill="FFFFFF"/>
        </w:rPr>
      </w:pPr>
      <w:r w:rsidRPr="00816F20">
        <w:rPr>
          <w:color w:val="000000"/>
          <w:sz w:val="22"/>
          <w:shd w:val="clear" w:color="auto" w:fill="FFFFFF"/>
        </w:rPr>
        <w:t>People with Disabilities</w:t>
      </w:r>
      <w:r w:rsidR="0052531C" w:rsidRPr="00816F20">
        <w:rPr>
          <w:color w:val="000000"/>
          <w:sz w:val="22"/>
          <w:shd w:val="clear" w:color="auto" w:fill="FFFFFF"/>
        </w:rPr>
        <w:t xml:space="preserve"> </w:t>
      </w:r>
      <w:r w:rsidR="0038046D" w:rsidRPr="00816F20">
        <w:rPr>
          <w:color w:val="000000"/>
          <w:sz w:val="22"/>
          <w:shd w:val="clear" w:color="auto" w:fill="FFFFFF"/>
        </w:rPr>
        <w:t xml:space="preserve">ACT </w:t>
      </w:r>
    </w:p>
    <w:p w14:paraId="33C2339A" w14:textId="77777777" w:rsidR="003615B6" w:rsidRPr="00816F20" w:rsidRDefault="003615B6" w:rsidP="005B06C9">
      <w:pPr>
        <w:spacing w:after="0"/>
        <w:rPr>
          <w:color w:val="000000"/>
          <w:sz w:val="22"/>
          <w:shd w:val="clear" w:color="auto" w:fill="FFFFFF"/>
        </w:rPr>
      </w:pPr>
      <w:r w:rsidRPr="00816F20">
        <w:rPr>
          <w:color w:val="000000"/>
          <w:sz w:val="22"/>
          <w:shd w:val="clear" w:color="auto" w:fill="FFFFFF"/>
        </w:rPr>
        <w:t>Women with Disabilities Victoria</w:t>
      </w:r>
    </w:p>
    <w:p w14:paraId="4BC5E6CB" w14:textId="3C42693F" w:rsidR="0038046D" w:rsidRPr="00816F20" w:rsidRDefault="0038046D" w:rsidP="005B06C9">
      <w:pPr>
        <w:spacing w:after="0"/>
        <w:rPr>
          <w:color w:val="000000"/>
          <w:sz w:val="22"/>
          <w:shd w:val="clear" w:color="auto" w:fill="FFFFFF"/>
        </w:rPr>
      </w:pPr>
      <w:r w:rsidRPr="00816F20">
        <w:rPr>
          <w:color w:val="000000"/>
          <w:sz w:val="22"/>
          <w:shd w:val="clear" w:color="auto" w:fill="FFFFFF"/>
        </w:rPr>
        <w:t>Enhanced Lifestyles</w:t>
      </w:r>
    </w:p>
    <w:p w14:paraId="3A6902F4" w14:textId="719CD559" w:rsidR="00CC4314" w:rsidRPr="00816F20" w:rsidRDefault="00CC4314" w:rsidP="005B06C9">
      <w:pPr>
        <w:spacing w:after="0"/>
        <w:rPr>
          <w:color w:val="000000"/>
          <w:sz w:val="22"/>
          <w:shd w:val="clear" w:color="auto" w:fill="FFFFFF"/>
        </w:rPr>
      </w:pPr>
      <w:r w:rsidRPr="00816F20">
        <w:rPr>
          <w:color w:val="000000"/>
          <w:sz w:val="22"/>
          <w:shd w:val="clear" w:color="auto" w:fill="FFFFFF"/>
        </w:rPr>
        <w:t>Deafness Forum</w:t>
      </w:r>
      <w:r w:rsidR="003365FD" w:rsidRPr="00816F20">
        <w:rPr>
          <w:color w:val="000000"/>
          <w:sz w:val="22"/>
          <w:shd w:val="clear" w:color="auto" w:fill="FFFFFF"/>
        </w:rPr>
        <w:t xml:space="preserve"> of Australia</w:t>
      </w:r>
    </w:p>
    <w:p w14:paraId="034E051F" w14:textId="016BD93B" w:rsidR="008278AF" w:rsidRPr="00816F20" w:rsidRDefault="00EC1E5C" w:rsidP="00D17E19">
      <w:pPr>
        <w:spacing w:after="0"/>
        <w:rPr>
          <w:color w:val="000000"/>
          <w:sz w:val="22"/>
          <w:shd w:val="clear" w:color="auto" w:fill="FFFFFF"/>
        </w:rPr>
        <w:sectPr w:rsidR="008278AF" w:rsidRPr="00816F20" w:rsidSect="008278AF">
          <w:type w:val="continuous"/>
          <w:pgSz w:w="11901" w:h="16817"/>
          <w:pgMar w:top="851" w:right="1134" w:bottom="1474" w:left="1418" w:header="709" w:footer="963" w:gutter="0"/>
          <w:cols w:num="2" w:space="708"/>
          <w:titlePg/>
        </w:sectPr>
      </w:pPr>
      <w:r w:rsidRPr="00816F20">
        <w:rPr>
          <w:color w:val="000000"/>
          <w:sz w:val="22"/>
          <w:shd w:val="clear" w:color="auto" w:fill="FFFFFF"/>
        </w:rPr>
        <w:t xml:space="preserve">Women </w:t>
      </w:r>
      <w:r w:rsidR="00D17E19">
        <w:rPr>
          <w:color w:val="000000"/>
          <w:sz w:val="22"/>
          <w:shd w:val="clear" w:color="auto" w:fill="FFFFFF"/>
        </w:rPr>
        <w:t>with Disabilities ACT</w:t>
      </w:r>
    </w:p>
    <w:p w14:paraId="401B2164" w14:textId="7F94FCFE" w:rsidR="006259F7" w:rsidRDefault="00D17E19" w:rsidP="00D17E19">
      <w:pPr>
        <w:rPr>
          <w:color w:val="000000"/>
          <w:shd w:val="clear" w:color="auto" w:fill="FFFFFF"/>
        </w:rPr>
      </w:pPr>
      <w:r>
        <w:rPr>
          <w:noProof/>
          <w:color w:val="000000"/>
          <w:shd w:val="clear" w:color="auto" w:fill="FFFFFF"/>
          <w:lang w:val="en-AU" w:eastAsia="en-AU"/>
        </w:rPr>
        <w:drawing>
          <wp:inline distT="0" distB="0" distL="0" distR="0" wp14:anchorId="610EB6BC" wp14:editId="138F67FC">
            <wp:extent cx="5849849" cy="2654300"/>
            <wp:effectExtent l="0" t="0" r="0" b="0"/>
            <wp:docPr id="1" name="Picture 1" descr="All 17 Full member logos " title="AFDO Full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logos together as one image.PNG"/>
                    <pic:cNvPicPr/>
                  </pic:nvPicPr>
                  <pic:blipFill>
                    <a:blip r:embed="rId13">
                      <a:extLst>
                        <a:ext uri="{28A0092B-C50C-407E-A947-70E740481C1C}">
                          <a14:useLocalDpi xmlns:a14="http://schemas.microsoft.com/office/drawing/2010/main" val="0"/>
                        </a:ext>
                      </a:extLst>
                    </a:blip>
                    <a:stretch>
                      <a:fillRect/>
                    </a:stretch>
                  </pic:blipFill>
                  <pic:spPr>
                    <a:xfrm>
                      <a:off x="0" y="0"/>
                      <a:ext cx="5867631" cy="2662368"/>
                    </a:xfrm>
                    <a:prstGeom prst="rect">
                      <a:avLst/>
                    </a:prstGeom>
                  </pic:spPr>
                </pic:pic>
              </a:graphicData>
            </a:graphic>
          </wp:inline>
        </w:drawing>
      </w:r>
    </w:p>
    <w:p w14:paraId="26650CA9" w14:textId="2A7B45DC" w:rsidR="00627550" w:rsidRDefault="0005272F" w:rsidP="00627550">
      <w:pPr>
        <w:pStyle w:val="Heading2"/>
      </w:pPr>
      <w:bookmarkStart w:id="5" w:name="_Toc363482555"/>
      <w:bookmarkStart w:id="6" w:name="_Toc17907407"/>
      <w:r>
        <w:lastRenderedPageBreak/>
        <w:t>About</w:t>
      </w:r>
      <w:r w:rsidR="00627550">
        <w:t xml:space="preserve"> DANA</w:t>
      </w:r>
      <w:bookmarkEnd w:id="5"/>
      <w:bookmarkEnd w:id="6"/>
      <w:r w:rsidR="00627550">
        <w:t xml:space="preserve"> </w:t>
      </w:r>
    </w:p>
    <w:p w14:paraId="153B2B2C" w14:textId="77777777" w:rsidR="001B5AC2" w:rsidRDefault="00627550" w:rsidP="00627550">
      <w:r w:rsidRPr="003E639B">
        <w:t xml:space="preserve">Disability Advocacy Network Australia (DANA) is the national peak body for 70 independent disability advocacy organisations across Australia. </w:t>
      </w:r>
    </w:p>
    <w:p w14:paraId="4105B98B" w14:textId="77777777" w:rsidR="001B5AC2" w:rsidRDefault="00627550" w:rsidP="00627550">
      <w:r w:rsidRPr="003E639B">
        <w:t xml:space="preserve">Our goal is to advance the rights and interests of people with disability by supporting our members in their targeted advocacy as well as engaging in systemic advocacy on a national level to further these objectives. </w:t>
      </w:r>
    </w:p>
    <w:p w14:paraId="0DA37E4C" w14:textId="13ABE0DE" w:rsidR="00627550" w:rsidRPr="003E639B" w:rsidRDefault="00627550" w:rsidP="00627550">
      <w:r w:rsidRPr="003E639B">
        <w:t xml:space="preserve">DANA works to a vision of a nation that includes and values persons with disabilities and respects human rights for all. </w:t>
      </w:r>
    </w:p>
    <w:p w14:paraId="6998C772" w14:textId="77777777" w:rsidR="001B5AC2" w:rsidRDefault="00627550" w:rsidP="00627550">
      <w:r w:rsidRPr="003E639B">
        <w:t xml:space="preserve">Independent advocacy agencies address the advocacy needs of those people with disabilities who are more likely to be vulnerable to abuse, neglect and/or breaches of their fundamental human rights. </w:t>
      </w:r>
    </w:p>
    <w:p w14:paraId="5430E759" w14:textId="28FB0F50" w:rsidR="00627550" w:rsidRPr="003E639B" w:rsidRDefault="00627550" w:rsidP="00627550">
      <w:r w:rsidRPr="003E639B">
        <w:t xml:space="preserve">They do this through a variety of delivery models that include systemic advocacy, legal advocacy, individual advocacy support by paid advocates, citizen advocacy using volunteer advocates, </w:t>
      </w:r>
      <w:r w:rsidR="0060071F">
        <w:rPr>
          <w:noProof/>
        </w:rPr>
        <w:t>self-</w:t>
      </w:r>
      <w:r w:rsidRPr="000A4DBE">
        <w:rPr>
          <w:noProof/>
        </w:rPr>
        <w:t>advocacy</w:t>
      </w:r>
      <w:r w:rsidRPr="003E639B">
        <w:t xml:space="preserve"> development and support, and family advocacy development and support.  </w:t>
      </w:r>
    </w:p>
    <w:p w14:paraId="3D586B93" w14:textId="77777777" w:rsidR="001B5AC2" w:rsidRDefault="00627550" w:rsidP="00627550">
      <w:r w:rsidRPr="003E639B">
        <w:t xml:space="preserve">DANA’s input provides insight into the myriad human rights problems faced by people with disabilities in contemporary Australia. Our membership is comprised of advocacy organisations that work to protect the rights and interests of some of the most disadvantaged and </w:t>
      </w:r>
      <w:proofErr w:type="spellStart"/>
      <w:r w:rsidRPr="003E639B">
        <w:t>marginalised</w:t>
      </w:r>
      <w:proofErr w:type="spellEnd"/>
      <w:r w:rsidRPr="003E639B">
        <w:t xml:space="preserve"> people with disabilities. </w:t>
      </w:r>
    </w:p>
    <w:p w14:paraId="732834F2" w14:textId="0423B9BA" w:rsidR="00627550" w:rsidRPr="003E639B" w:rsidRDefault="00627550" w:rsidP="00627550">
      <w:r w:rsidRPr="003E639B">
        <w:t xml:space="preserve">To manage within limited funding environments, advocacy services prioritise clients with cognitive impairments, communication barriers, complex needs, those with experience of </w:t>
      </w:r>
      <w:proofErr w:type="spellStart"/>
      <w:r w:rsidRPr="003E639B">
        <w:t>institutionalisation</w:t>
      </w:r>
      <w:proofErr w:type="spellEnd"/>
      <w:r w:rsidRPr="003E639B">
        <w:t>, abuse or neglect, and those without strong networks of support from peers, family or friends.</w:t>
      </w:r>
    </w:p>
    <w:p w14:paraId="6F5BFD15" w14:textId="77777777" w:rsidR="00627550" w:rsidRDefault="00627550" w:rsidP="00D17E19">
      <w:pPr>
        <w:rPr>
          <w:color w:val="000000"/>
          <w:shd w:val="clear" w:color="auto" w:fill="FFFFFF"/>
        </w:rPr>
      </w:pPr>
    </w:p>
    <w:p w14:paraId="0EB7B405" w14:textId="28AD987D" w:rsidR="00D1259C" w:rsidRPr="00D1259C" w:rsidRDefault="00D1259C" w:rsidP="00D1259C">
      <w:pPr>
        <w:pStyle w:val="Heading2"/>
      </w:pPr>
      <w:bookmarkStart w:id="7" w:name="_Toc532371531"/>
      <w:bookmarkStart w:id="8" w:name="_Toc254014"/>
      <w:bookmarkStart w:id="9" w:name="_Toc17907408"/>
      <w:r w:rsidRPr="00D1259C">
        <w:lastRenderedPageBreak/>
        <w:t>Introduction</w:t>
      </w:r>
      <w:bookmarkEnd w:id="7"/>
      <w:bookmarkEnd w:id="8"/>
      <w:bookmarkEnd w:id="9"/>
    </w:p>
    <w:p w14:paraId="56E4A7C2" w14:textId="1E2B238C" w:rsidR="00AB321F" w:rsidRPr="00AB321F" w:rsidRDefault="00AB321F" w:rsidP="00A5302A">
      <w:pPr>
        <w:spacing w:after="160"/>
        <w:rPr>
          <w:rFonts w:eastAsiaTheme="minorHAnsi" w:cs="Arial"/>
          <w:kern w:val="0"/>
          <w:lang w:val="en-AU"/>
        </w:rPr>
      </w:pPr>
      <w:r w:rsidRPr="00AB321F">
        <w:rPr>
          <w:rFonts w:eastAsiaTheme="minorHAnsi" w:cs="Arial"/>
          <w:kern w:val="0"/>
          <w:lang w:val="en-AU"/>
        </w:rPr>
        <w:t>AFDO and DANA welcome the opportunity to provide comment on the National Disability Insurance Scheme (Streamlined Gover</w:t>
      </w:r>
      <w:r w:rsidR="008417BE">
        <w:rPr>
          <w:rFonts w:eastAsiaTheme="minorHAnsi" w:cs="Arial"/>
          <w:kern w:val="0"/>
          <w:lang w:val="en-AU"/>
        </w:rPr>
        <w:t>nance) Bill 2019 (the Bill). W</w:t>
      </w:r>
      <w:r w:rsidRPr="00AB321F">
        <w:rPr>
          <w:rFonts w:eastAsiaTheme="minorHAnsi" w:cs="Arial"/>
          <w:kern w:val="0"/>
          <w:lang w:val="en-AU"/>
        </w:rPr>
        <w:t xml:space="preserve">e would like to thank the Committee for </w:t>
      </w:r>
      <w:r w:rsidR="001B5AC2">
        <w:rPr>
          <w:rFonts w:eastAsiaTheme="minorHAnsi" w:cs="Arial"/>
          <w:kern w:val="0"/>
          <w:lang w:val="en-AU"/>
        </w:rPr>
        <w:t xml:space="preserve">also extending an invitation </w:t>
      </w:r>
      <w:r w:rsidRPr="00AB321F">
        <w:rPr>
          <w:rFonts w:eastAsiaTheme="minorHAnsi" w:cs="Arial"/>
          <w:kern w:val="0"/>
          <w:lang w:val="en-AU"/>
        </w:rPr>
        <w:t>to provide evidence to the Committee on Friday the 30</w:t>
      </w:r>
      <w:r w:rsidRPr="00AB321F">
        <w:rPr>
          <w:rFonts w:eastAsiaTheme="minorHAnsi" w:cs="Arial"/>
          <w:kern w:val="0"/>
          <w:vertAlign w:val="superscript"/>
          <w:lang w:val="en-AU"/>
        </w:rPr>
        <w:t>th</w:t>
      </w:r>
      <w:r w:rsidRPr="00AB321F">
        <w:rPr>
          <w:rFonts w:eastAsiaTheme="minorHAnsi" w:cs="Arial"/>
          <w:kern w:val="0"/>
          <w:lang w:val="en-AU"/>
        </w:rPr>
        <w:t xml:space="preserve"> of August.  We look forward to that opportunity.</w:t>
      </w:r>
    </w:p>
    <w:p w14:paraId="1D049632" w14:textId="509B8120" w:rsidR="00AB321F" w:rsidRPr="00AB321F" w:rsidRDefault="000A4DBE" w:rsidP="00A5302A">
      <w:pPr>
        <w:spacing w:after="160"/>
        <w:rPr>
          <w:rFonts w:eastAsiaTheme="minorHAnsi" w:cs="Arial"/>
          <w:kern w:val="0"/>
          <w:lang w:val="en-AU"/>
        </w:rPr>
      </w:pPr>
      <w:r>
        <w:rPr>
          <w:rFonts w:eastAsiaTheme="minorHAnsi" w:cs="Arial"/>
          <w:kern w:val="0"/>
          <w:lang w:val="en-AU"/>
        </w:rPr>
        <w:t>We</w:t>
      </w:r>
      <w:r w:rsidR="00AB321F" w:rsidRPr="00AB321F">
        <w:rPr>
          <w:rFonts w:eastAsiaTheme="minorHAnsi" w:cs="Arial"/>
          <w:kern w:val="0"/>
          <w:lang w:val="en-AU"/>
        </w:rPr>
        <w:t xml:space="preserve"> also acknowledge the challenge that the government and comm</w:t>
      </w:r>
      <w:r w:rsidR="001B5AC2">
        <w:rPr>
          <w:rFonts w:eastAsiaTheme="minorHAnsi" w:cs="Arial"/>
          <w:kern w:val="0"/>
          <w:lang w:val="en-AU"/>
        </w:rPr>
        <w:t xml:space="preserve">unity face in ensuring that this major social change </w:t>
      </w:r>
      <w:r w:rsidR="00AB321F" w:rsidRPr="00AB321F">
        <w:rPr>
          <w:rFonts w:eastAsiaTheme="minorHAnsi" w:cs="Arial"/>
          <w:kern w:val="0"/>
          <w:lang w:val="en-AU"/>
        </w:rPr>
        <w:t xml:space="preserve">adheres to the vision that people with </w:t>
      </w:r>
      <w:r w:rsidR="00AB321F" w:rsidRPr="000A4DBE">
        <w:rPr>
          <w:rFonts w:eastAsiaTheme="minorHAnsi" w:cs="Arial"/>
          <w:noProof/>
          <w:kern w:val="0"/>
          <w:lang w:val="en-AU"/>
        </w:rPr>
        <w:t>disability</w:t>
      </w:r>
      <w:r w:rsidR="001B5AC2">
        <w:rPr>
          <w:rFonts w:eastAsiaTheme="minorHAnsi" w:cs="Arial"/>
          <w:kern w:val="0"/>
          <w:lang w:val="en-AU"/>
        </w:rPr>
        <w:t xml:space="preserve"> hold for the NDIS</w:t>
      </w:r>
      <w:r w:rsidR="00AB321F" w:rsidRPr="00AB321F">
        <w:rPr>
          <w:rFonts w:eastAsiaTheme="minorHAnsi" w:cs="Arial"/>
          <w:kern w:val="0"/>
          <w:lang w:val="en-AU"/>
        </w:rPr>
        <w:t>.</w:t>
      </w:r>
    </w:p>
    <w:p w14:paraId="681C4F36" w14:textId="23746986" w:rsidR="001B5AC2" w:rsidRPr="00D1259C" w:rsidRDefault="001B5AC2" w:rsidP="001B5AC2">
      <w:pPr>
        <w:pStyle w:val="Heading2"/>
      </w:pPr>
      <w:bookmarkStart w:id="10" w:name="_Toc17907409"/>
      <w:r>
        <w:lastRenderedPageBreak/>
        <w:t>Joint Response</w:t>
      </w:r>
      <w:bookmarkEnd w:id="10"/>
    </w:p>
    <w:p w14:paraId="78B58AEE" w14:textId="77777777" w:rsidR="001B5AC2" w:rsidRDefault="00AB321F" w:rsidP="00A5302A">
      <w:pPr>
        <w:spacing w:after="160"/>
        <w:rPr>
          <w:rFonts w:eastAsiaTheme="minorHAnsi" w:cs="Arial"/>
          <w:kern w:val="0"/>
          <w:lang w:val="en-AU"/>
        </w:rPr>
      </w:pPr>
      <w:r w:rsidRPr="00AB321F">
        <w:rPr>
          <w:rFonts w:eastAsiaTheme="minorHAnsi" w:cs="Arial"/>
          <w:kern w:val="0"/>
          <w:lang w:val="en-AU"/>
        </w:rPr>
        <w:t>AFDO and DANA understand that existing governance arrangements and structures that have been in place have proved difficult and in some situation</w:t>
      </w:r>
      <w:r w:rsidR="009947B8">
        <w:rPr>
          <w:rFonts w:eastAsiaTheme="minorHAnsi" w:cs="Arial"/>
          <w:kern w:val="0"/>
          <w:lang w:val="en-AU"/>
        </w:rPr>
        <w:t>s</w:t>
      </w:r>
      <w:r w:rsidR="000A4DBE">
        <w:rPr>
          <w:rFonts w:eastAsiaTheme="minorHAnsi" w:cs="Arial"/>
          <w:kern w:val="0"/>
          <w:lang w:val="en-AU"/>
        </w:rPr>
        <w:t>,</w:t>
      </w:r>
      <w:r w:rsidRPr="00AB321F">
        <w:rPr>
          <w:rFonts w:eastAsiaTheme="minorHAnsi" w:cs="Arial"/>
          <w:kern w:val="0"/>
          <w:lang w:val="en-AU"/>
        </w:rPr>
        <w:t xml:space="preserve"> </w:t>
      </w:r>
      <w:r w:rsidRPr="000A4DBE">
        <w:rPr>
          <w:rFonts w:eastAsiaTheme="minorHAnsi" w:cs="Arial"/>
          <w:noProof/>
          <w:kern w:val="0"/>
          <w:lang w:val="en-AU"/>
        </w:rPr>
        <w:t>cumbersome</w:t>
      </w:r>
      <w:r w:rsidRPr="00AB321F">
        <w:rPr>
          <w:rFonts w:eastAsiaTheme="minorHAnsi" w:cs="Arial"/>
          <w:kern w:val="0"/>
          <w:lang w:val="en-AU"/>
        </w:rPr>
        <w:t xml:space="preserve"> to efficient and effective decision making. </w:t>
      </w:r>
      <w:r w:rsidR="009947B8">
        <w:rPr>
          <w:rFonts w:eastAsiaTheme="minorHAnsi" w:cs="Arial"/>
          <w:kern w:val="0"/>
          <w:lang w:val="en-AU"/>
        </w:rPr>
        <w:t xml:space="preserve"> </w:t>
      </w:r>
    </w:p>
    <w:p w14:paraId="5402B209" w14:textId="679FB249" w:rsidR="00AB321F" w:rsidRPr="00AB321F" w:rsidRDefault="000A4DBE" w:rsidP="00A5302A">
      <w:pPr>
        <w:spacing w:after="160"/>
        <w:rPr>
          <w:rFonts w:eastAsiaTheme="minorHAnsi" w:cs="Arial"/>
          <w:kern w:val="0"/>
          <w:lang w:val="en-AU"/>
        </w:rPr>
      </w:pPr>
      <w:r>
        <w:rPr>
          <w:rFonts w:eastAsiaTheme="minorHAnsi" w:cs="Arial"/>
          <w:kern w:val="0"/>
          <w:lang w:val="en-AU"/>
        </w:rPr>
        <w:t>We</w:t>
      </w:r>
      <w:r w:rsidR="009947B8">
        <w:rPr>
          <w:rFonts w:eastAsiaTheme="minorHAnsi" w:cs="Arial"/>
          <w:kern w:val="0"/>
          <w:lang w:val="en-AU"/>
        </w:rPr>
        <w:t xml:space="preserve"> understand that i</w:t>
      </w:r>
      <w:r w:rsidR="00AB321F" w:rsidRPr="00AB321F">
        <w:rPr>
          <w:rFonts w:eastAsiaTheme="minorHAnsi" w:cs="Arial"/>
          <w:kern w:val="0"/>
          <w:lang w:val="en-AU"/>
        </w:rPr>
        <w:t xml:space="preserve">t is this situation that acts as the motivation for this Bill.  </w:t>
      </w:r>
      <w:r>
        <w:rPr>
          <w:rFonts w:eastAsiaTheme="minorHAnsi" w:cs="Arial"/>
          <w:kern w:val="0"/>
          <w:lang w:val="en-AU"/>
        </w:rPr>
        <w:t>We</w:t>
      </w:r>
      <w:r w:rsidR="00AB321F" w:rsidRPr="00AB321F">
        <w:rPr>
          <w:rFonts w:eastAsiaTheme="minorHAnsi" w:cs="Arial"/>
          <w:kern w:val="0"/>
          <w:lang w:val="en-AU"/>
        </w:rPr>
        <w:t xml:space="preserve"> also understand that the Commonwealth and States and Territories have been voluntarily engaging in governance processes such as </w:t>
      </w:r>
      <w:r w:rsidR="00AB321F" w:rsidRPr="000A4DBE">
        <w:rPr>
          <w:rFonts w:eastAsiaTheme="minorHAnsi" w:cs="Arial"/>
          <w:noProof/>
          <w:kern w:val="0"/>
          <w:lang w:val="en-AU"/>
        </w:rPr>
        <w:t>time</w:t>
      </w:r>
      <w:r>
        <w:rPr>
          <w:rFonts w:eastAsiaTheme="minorHAnsi" w:cs="Arial"/>
          <w:noProof/>
          <w:kern w:val="0"/>
          <w:lang w:val="en-AU"/>
        </w:rPr>
        <w:t>-</w:t>
      </w:r>
      <w:r w:rsidR="00AB321F" w:rsidRPr="000A4DBE">
        <w:rPr>
          <w:rFonts w:eastAsiaTheme="minorHAnsi" w:cs="Arial"/>
          <w:noProof/>
          <w:kern w:val="0"/>
          <w:lang w:val="en-AU"/>
        </w:rPr>
        <w:t>limited</w:t>
      </w:r>
      <w:r w:rsidR="00AB321F" w:rsidRPr="00AB321F">
        <w:rPr>
          <w:rFonts w:eastAsiaTheme="minorHAnsi" w:cs="Arial"/>
          <w:kern w:val="0"/>
          <w:lang w:val="en-AU"/>
        </w:rPr>
        <w:t xml:space="preserve"> decision making.</w:t>
      </w:r>
    </w:p>
    <w:p w14:paraId="0674F41E" w14:textId="74B92FEC" w:rsidR="00AB321F" w:rsidRPr="00AB321F" w:rsidRDefault="000A4DBE" w:rsidP="00A5302A">
      <w:pPr>
        <w:spacing w:after="160"/>
        <w:rPr>
          <w:rFonts w:eastAsiaTheme="minorHAnsi" w:cs="Arial"/>
          <w:kern w:val="0"/>
          <w:lang w:val="en-AU"/>
        </w:rPr>
      </w:pPr>
      <w:r>
        <w:rPr>
          <w:rFonts w:eastAsiaTheme="minorHAnsi" w:cs="Arial"/>
          <w:kern w:val="0"/>
          <w:lang w:val="en-AU"/>
        </w:rPr>
        <w:t>We</w:t>
      </w:r>
      <w:r w:rsidR="00AB321F" w:rsidRPr="00AB321F">
        <w:rPr>
          <w:rFonts w:eastAsiaTheme="minorHAnsi" w:cs="Arial"/>
          <w:kern w:val="0"/>
          <w:lang w:val="en-AU"/>
        </w:rPr>
        <w:t xml:space="preserve"> are supportive of streamlining the governance arrangements outlined in the amendments contained in this Bill, </w:t>
      </w:r>
      <w:r w:rsidR="00AB321F" w:rsidRPr="000A4DBE">
        <w:rPr>
          <w:rFonts w:eastAsiaTheme="minorHAnsi" w:cs="Arial"/>
          <w:noProof/>
          <w:kern w:val="0"/>
          <w:lang w:val="en-AU"/>
        </w:rPr>
        <w:t>however</w:t>
      </w:r>
      <w:r>
        <w:rPr>
          <w:rFonts w:eastAsiaTheme="minorHAnsi" w:cs="Arial"/>
          <w:noProof/>
          <w:kern w:val="0"/>
          <w:lang w:val="en-AU"/>
        </w:rPr>
        <w:t>,</w:t>
      </w:r>
      <w:r w:rsidR="00AB321F" w:rsidRPr="00AB321F">
        <w:rPr>
          <w:rFonts w:eastAsiaTheme="minorHAnsi" w:cs="Arial"/>
          <w:kern w:val="0"/>
          <w:lang w:val="en-AU"/>
        </w:rPr>
        <w:t xml:space="preserve"> like other Disability Representative Organisations providing evidence to the </w:t>
      </w:r>
      <w:r w:rsidR="00AB321F" w:rsidRPr="000A4DBE">
        <w:rPr>
          <w:rFonts w:eastAsiaTheme="minorHAnsi" w:cs="Arial"/>
          <w:noProof/>
          <w:kern w:val="0"/>
          <w:lang w:val="en-AU"/>
        </w:rPr>
        <w:t>Committee</w:t>
      </w:r>
      <w:r>
        <w:rPr>
          <w:rFonts w:eastAsiaTheme="minorHAnsi" w:cs="Arial"/>
          <w:noProof/>
          <w:kern w:val="0"/>
          <w:lang w:val="en-AU"/>
        </w:rPr>
        <w:t>,</w:t>
      </w:r>
      <w:r w:rsidR="00AB321F" w:rsidRPr="00AB321F">
        <w:rPr>
          <w:rFonts w:eastAsiaTheme="minorHAnsi" w:cs="Arial"/>
          <w:kern w:val="0"/>
          <w:lang w:val="en-AU"/>
        </w:rPr>
        <w:t xml:space="preserve"> we would recommend delaying the passage of the Bill until after the completion of the Tune Review.  </w:t>
      </w:r>
      <w:r>
        <w:rPr>
          <w:rFonts w:eastAsiaTheme="minorHAnsi" w:cs="Arial"/>
          <w:kern w:val="0"/>
          <w:lang w:val="en-AU"/>
        </w:rPr>
        <w:t>We</w:t>
      </w:r>
      <w:r w:rsidR="00AB321F" w:rsidRPr="00AB321F">
        <w:rPr>
          <w:rFonts w:eastAsiaTheme="minorHAnsi" w:cs="Arial"/>
          <w:kern w:val="0"/>
          <w:lang w:val="en-AU"/>
        </w:rPr>
        <w:t xml:space="preserve"> are aware that these amendments have been under consideration for some time prior to the announcement of the Tune Review.  </w:t>
      </w:r>
    </w:p>
    <w:p w14:paraId="4FC5C524" w14:textId="48787E3D" w:rsidR="00AB321F" w:rsidRPr="00AB321F" w:rsidRDefault="001B5AC2" w:rsidP="00A5302A">
      <w:pPr>
        <w:spacing w:after="160"/>
        <w:rPr>
          <w:rFonts w:eastAsiaTheme="minorHAnsi" w:cs="Arial"/>
          <w:kern w:val="0"/>
          <w:lang w:val="en-AU"/>
        </w:rPr>
      </w:pPr>
      <w:r>
        <w:rPr>
          <w:rFonts w:eastAsiaTheme="minorHAnsi" w:cs="Arial"/>
          <w:kern w:val="0"/>
          <w:lang w:val="en-AU"/>
        </w:rPr>
        <w:t>T</w:t>
      </w:r>
      <w:r w:rsidR="00AB321F" w:rsidRPr="00AB321F">
        <w:rPr>
          <w:rFonts w:eastAsiaTheme="minorHAnsi" w:cs="Arial"/>
          <w:kern w:val="0"/>
          <w:lang w:val="en-AU"/>
        </w:rPr>
        <w:t>he current review of the National Disability Strategy</w:t>
      </w:r>
      <w:r w:rsidR="000A4DBE">
        <w:rPr>
          <w:rFonts w:eastAsiaTheme="minorHAnsi" w:cs="Arial"/>
          <w:kern w:val="0"/>
          <w:lang w:val="en-AU"/>
        </w:rPr>
        <w:t xml:space="preserve"> (NDS)</w:t>
      </w:r>
      <w:r w:rsidR="00AB321F" w:rsidRPr="00AB321F">
        <w:rPr>
          <w:rFonts w:eastAsiaTheme="minorHAnsi" w:cs="Arial"/>
          <w:kern w:val="0"/>
          <w:lang w:val="en-AU"/>
        </w:rPr>
        <w:t xml:space="preserve"> and recommendations out of the Productivity Commission’s </w:t>
      </w:r>
      <w:r w:rsidR="000A4DBE">
        <w:rPr>
          <w:rFonts w:eastAsiaTheme="minorHAnsi" w:cs="Arial"/>
          <w:kern w:val="0"/>
          <w:lang w:val="en-AU"/>
        </w:rPr>
        <w:t>R</w:t>
      </w:r>
      <w:r w:rsidR="00AB321F" w:rsidRPr="00AB321F">
        <w:rPr>
          <w:rFonts w:eastAsiaTheme="minorHAnsi" w:cs="Arial"/>
          <w:kern w:val="0"/>
          <w:lang w:val="en-AU"/>
        </w:rPr>
        <w:t xml:space="preserve">eview of the National Disability Agreement indicate a significant amount of change to the environment in which the disability sector generally and the NDIS specifically operate including governance arrangements. </w:t>
      </w:r>
    </w:p>
    <w:p w14:paraId="4851C68B" w14:textId="20C2D067" w:rsidR="001B5AC2" w:rsidRDefault="001B5AC2" w:rsidP="00A5302A">
      <w:pPr>
        <w:spacing w:after="160"/>
        <w:rPr>
          <w:rFonts w:eastAsiaTheme="minorHAnsi" w:cs="Arial"/>
          <w:kern w:val="0"/>
          <w:lang w:val="en-AU"/>
        </w:rPr>
      </w:pPr>
      <w:r>
        <w:rPr>
          <w:rFonts w:eastAsiaTheme="minorHAnsi" w:cs="Arial"/>
          <w:kern w:val="0"/>
          <w:lang w:val="en-AU"/>
        </w:rPr>
        <w:t>I</w:t>
      </w:r>
      <w:r w:rsidR="00AB321F" w:rsidRPr="00AB321F">
        <w:rPr>
          <w:rFonts w:eastAsiaTheme="minorHAnsi" w:cs="Arial"/>
          <w:kern w:val="0"/>
          <w:lang w:val="en-AU"/>
        </w:rPr>
        <w:t xml:space="preserve">t is </w:t>
      </w:r>
      <w:r>
        <w:rPr>
          <w:rFonts w:eastAsiaTheme="minorHAnsi" w:cs="Arial"/>
          <w:kern w:val="0"/>
          <w:lang w:val="en-AU"/>
        </w:rPr>
        <w:t xml:space="preserve">our view </w:t>
      </w:r>
      <w:r w:rsidR="00AB321F" w:rsidRPr="00AB321F">
        <w:rPr>
          <w:rFonts w:eastAsiaTheme="minorHAnsi" w:cs="Arial"/>
          <w:kern w:val="0"/>
          <w:lang w:val="en-AU"/>
        </w:rPr>
        <w:t>that there may be outcomes from the Tune Review that influence or have an impact</w:t>
      </w:r>
      <w:r w:rsidR="0060071F">
        <w:rPr>
          <w:rFonts w:eastAsiaTheme="minorHAnsi" w:cs="Arial"/>
          <w:kern w:val="0"/>
          <w:lang w:val="en-AU"/>
        </w:rPr>
        <w:t xml:space="preserve"> on governance arrangements and, </w:t>
      </w:r>
      <w:r w:rsidR="00AB321F" w:rsidRPr="00AB321F">
        <w:rPr>
          <w:rFonts w:eastAsiaTheme="minorHAnsi" w:cs="Arial"/>
          <w:kern w:val="0"/>
          <w:lang w:val="en-AU"/>
        </w:rPr>
        <w:t>as such</w:t>
      </w:r>
      <w:r w:rsidR="0060071F">
        <w:rPr>
          <w:rFonts w:eastAsiaTheme="minorHAnsi" w:cs="Arial"/>
          <w:kern w:val="0"/>
          <w:lang w:val="en-AU"/>
        </w:rPr>
        <w:t>,</w:t>
      </w:r>
      <w:r w:rsidR="00AB321F" w:rsidRPr="00AB321F">
        <w:rPr>
          <w:rFonts w:eastAsiaTheme="minorHAnsi" w:cs="Arial"/>
          <w:kern w:val="0"/>
          <w:lang w:val="en-AU"/>
        </w:rPr>
        <w:t xml:space="preserve"> it is premature at this point to implement changes.  </w:t>
      </w:r>
    </w:p>
    <w:p w14:paraId="7128D04A" w14:textId="0081598A" w:rsidR="00AB321F" w:rsidRPr="00AB321F" w:rsidRDefault="001B5AC2" w:rsidP="00A5302A">
      <w:pPr>
        <w:spacing w:after="160"/>
        <w:rPr>
          <w:rFonts w:eastAsiaTheme="minorHAnsi" w:cs="Arial"/>
          <w:kern w:val="0"/>
          <w:lang w:val="en-AU"/>
        </w:rPr>
      </w:pPr>
      <w:r>
        <w:rPr>
          <w:rFonts w:eastAsiaTheme="minorHAnsi" w:cs="Arial"/>
          <w:kern w:val="0"/>
          <w:lang w:val="en-AU"/>
        </w:rPr>
        <w:t xml:space="preserve">We </w:t>
      </w:r>
      <w:r w:rsidR="00AB321F" w:rsidRPr="00AB321F">
        <w:rPr>
          <w:rFonts w:eastAsiaTheme="minorHAnsi" w:cs="Arial"/>
          <w:kern w:val="0"/>
          <w:lang w:val="en-AU"/>
        </w:rPr>
        <w:t>note the existing voluntary participation by Commonwealth and States and Territories in these arrangements and conclude that this situation can be extended without undue impact until the insights and recommendations from the Tune Review are provided to the Minister.</w:t>
      </w:r>
    </w:p>
    <w:p w14:paraId="7D2F8596" w14:textId="77777777" w:rsidR="001B5AC2" w:rsidRDefault="001B5AC2" w:rsidP="001B5AC2">
      <w:pPr>
        <w:spacing w:after="0" w:line="240" w:lineRule="auto"/>
        <w:rPr>
          <w:rFonts w:eastAsiaTheme="minorHAnsi" w:cs="Arial"/>
          <w:kern w:val="0"/>
          <w:lang w:val="en-AU"/>
        </w:rPr>
      </w:pPr>
      <w:r>
        <w:rPr>
          <w:rFonts w:eastAsiaTheme="minorHAnsi" w:cs="Arial"/>
          <w:kern w:val="0"/>
          <w:lang w:val="en-AU"/>
        </w:rPr>
        <w:t xml:space="preserve">We </w:t>
      </w:r>
      <w:r w:rsidR="00AB321F" w:rsidRPr="00AB321F">
        <w:rPr>
          <w:rFonts w:eastAsiaTheme="minorHAnsi" w:cs="Arial"/>
          <w:kern w:val="0"/>
          <w:lang w:val="en-AU"/>
        </w:rPr>
        <w:t xml:space="preserve">believe that the current partnership arrangements between the Commonwealth and the States and Territories </w:t>
      </w:r>
      <w:r w:rsidR="002D241B">
        <w:rPr>
          <w:rFonts w:eastAsiaTheme="minorHAnsi" w:cs="Arial"/>
          <w:noProof/>
          <w:kern w:val="0"/>
          <w:lang w:val="en-AU"/>
        </w:rPr>
        <w:t>are</w:t>
      </w:r>
      <w:r w:rsidR="00AB321F" w:rsidRPr="00AB321F">
        <w:rPr>
          <w:rFonts w:eastAsiaTheme="minorHAnsi" w:cs="Arial"/>
          <w:kern w:val="0"/>
          <w:lang w:val="en-AU"/>
        </w:rPr>
        <w:t xml:space="preserve"> an important signal to the community about the shared investment in the NDIS.  </w:t>
      </w:r>
    </w:p>
    <w:p w14:paraId="53B5F3DC" w14:textId="77777777" w:rsidR="001B5AC2" w:rsidRDefault="001B5AC2" w:rsidP="001B5AC2">
      <w:pPr>
        <w:spacing w:after="0" w:line="240" w:lineRule="auto"/>
        <w:rPr>
          <w:rFonts w:eastAsiaTheme="minorHAnsi" w:cs="Arial"/>
          <w:kern w:val="0"/>
          <w:lang w:val="en-AU"/>
        </w:rPr>
      </w:pPr>
    </w:p>
    <w:p w14:paraId="45CB9B65" w14:textId="666FB624" w:rsidR="00AB321F" w:rsidRPr="00AB321F" w:rsidRDefault="00AB321F" w:rsidP="001B5AC2">
      <w:pPr>
        <w:spacing w:after="0" w:line="240" w:lineRule="auto"/>
        <w:rPr>
          <w:rFonts w:eastAsiaTheme="minorHAnsi" w:cs="Arial"/>
          <w:kern w:val="0"/>
          <w:lang w:val="en-AU"/>
        </w:rPr>
      </w:pPr>
      <w:r w:rsidRPr="00AB321F">
        <w:rPr>
          <w:rFonts w:eastAsiaTheme="minorHAnsi" w:cs="Arial"/>
          <w:kern w:val="0"/>
          <w:lang w:val="en-AU"/>
        </w:rPr>
        <w:t xml:space="preserve">One of the visible ways in which that shared investment is acknowledged is by the language that is used.  </w:t>
      </w:r>
      <w:r w:rsidR="0060071F">
        <w:rPr>
          <w:rFonts w:eastAsiaTheme="minorHAnsi" w:cs="Arial"/>
          <w:kern w:val="0"/>
          <w:lang w:val="en-AU"/>
        </w:rPr>
        <w:t>A s</w:t>
      </w:r>
      <w:r w:rsidRPr="00AB321F">
        <w:rPr>
          <w:rFonts w:eastAsiaTheme="minorHAnsi" w:cs="Arial"/>
          <w:kern w:val="0"/>
          <w:lang w:val="en-AU"/>
        </w:rPr>
        <w:t>traightforward language that can be easily understood by the disability community remains extremely im</w:t>
      </w:r>
      <w:r w:rsidR="001B5AC2">
        <w:rPr>
          <w:rFonts w:eastAsiaTheme="minorHAnsi" w:cs="Arial"/>
          <w:kern w:val="0"/>
          <w:lang w:val="en-AU"/>
        </w:rPr>
        <w:t xml:space="preserve">portant.  </w:t>
      </w:r>
      <w:r w:rsidR="0060071F">
        <w:rPr>
          <w:rFonts w:eastAsiaTheme="minorHAnsi" w:cs="Arial"/>
          <w:kern w:val="0"/>
          <w:lang w:val="en-AU"/>
        </w:rPr>
        <w:t>For this reason, w</w:t>
      </w:r>
      <w:r w:rsidR="001B5AC2">
        <w:rPr>
          <w:rFonts w:eastAsiaTheme="minorHAnsi" w:cs="Arial"/>
          <w:kern w:val="0"/>
          <w:lang w:val="en-AU"/>
        </w:rPr>
        <w:t xml:space="preserve">e </w:t>
      </w:r>
      <w:r w:rsidR="0060071F">
        <w:rPr>
          <w:rFonts w:eastAsiaTheme="minorHAnsi" w:cs="Arial"/>
          <w:kern w:val="0"/>
          <w:lang w:val="en-AU"/>
        </w:rPr>
        <w:t xml:space="preserve">believe </w:t>
      </w:r>
      <w:r w:rsidR="001B5AC2">
        <w:rPr>
          <w:rFonts w:eastAsiaTheme="minorHAnsi" w:cs="Arial"/>
          <w:kern w:val="0"/>
          <w:lang w:val="en-AU"/>
        </w:rPr>
        <w:t xml:space="preserve">the </w:t>
      </w:r>
      <w:r w:rsidRPr="00AB321F">
        <w:rPr>
          <w:rFonts w:eastAsiaTheme="minorHAnsi" w:cs="Arial"/>
          <w:kern w:val="0"/>
          <w:lang w:val="en-AU"/>
        </w:rPr>
        <w:t xml:space="preserve">terminology </w:t>
      </w:r>
      <w:r w:rsidR="001B5AC2">
        <w:rPr>
          <w:rFonts w:eastAsiaTheme="minorHAnsi" w:cs="Arial"/>
          <w:kern w:val="0"/>
          <w:lang w:val="en-AU"/>
        </w:rPr>
        <w:t>of “</w:t>
      </w:r>
      <w:r w:rsidR="001B5AC2" w:rsidRPr="00AB321F">
        <w:rPr>
          <w:rFonts w:eastAsiaTheme="minorHAnsi" w:cs="Arial"/>
          <w:kern w:val="0"/>
          <w:lang w:val="en-AU"/>
        </w:rPr>
        <w:t>States and Territories</w:t>
      </w:r>
      <w:r w:rsidR="001B5AC2">
        <w:rPr>
          <w:rFonts w:eastAsiaTheme="minorHAnsi" w:cs="Arial"/>
          <w:kern w:val="0"/>
          <w:lang w:val="en-AU"/>
        </w:rPr>
        <w:t>”</w:t>
      </w:r>
      <w:r w:rsidR="001B5AC2" w:rsidRPr="00AB321F">
        <w:rPr>
          <w:rFonts w:eastAsiaTheme="minorHAnsi" w:cs="Arial"/>
          <w:kern w:val="0"/>
          <w:lang w:val="en-AU"/>
        </w:rPr>
        <w:t xml:space="preserve"> </w:t>
      </w:r>
      <w:r w:rsidR="0060071F">
        <w:rPr>
          <w:rFonts w:eastAsiaTheme="minorHAnsi" w:cs="Arial"/>
          <w:kern w:val="0"/>
          <w:lang w:val="en-AU"/>
        </w:rPr>
        <w:t xml:space="preserve">should remain </w:t>
      </w:r>
      <w:r w:rsidRPr="00AB321F">
        <w:rPr>
          <w:rFonts w:eastAsiaTheme="minorHAnsi" w:cs="Arial"/>
          <w:kern w:val="0"/>
          <w:lang w:val="en-AU"/>
        </w:rPr>
        <w:t xml:space="preserve">and do not support a move to </w:t>
      </w:r>
      <w:r w:rsidR="001B5AC2">
        <w:rPr>
          <w:rFonts w:eastAsiaTheme="minorHAnsi" w:cs="Arial"/>
          <w:kern w:val="0"/>
          <w:lang w:val="en-AU"/>
        </w:rPr>
        <w:t xml:space="preserve">changing this to </w:t>
      </w:r>
      <w:r w:rsidRPr="00AB321F">
        <w:rPr>
          <w:rFonts w:eastAsiaTheme="minorHAnsi" w:cs="Arial"/>
          <w:kern w:val="0"/>
          <w:lang w:val="en-AU"/>
        </w:rPr>
        <w:t xml:space="preserve">“Host </w:t>
      </w:r>
      <w:r w:rsidRPr="002D241B">
        <w:rPr>
          <w:rFonts w:eastAsiaTheme="minorHAnsi" w:cs="Arial"/>
          <w:noProof/>
          <w:kern w:val="0"/>
          <w:lang w:val="en-AU"/>
        </w:rPr>
        <w:t>Jurisdiction</w:t>
      </w:r>
      <w:r w:rsidR="002D241B">
        <w:rPr>
          <w:rFonts w:eastAsiaTheme="minorHAnsi" w:cs="Arial"/>
          <w:noProof/>
          <w:kern w:val="0"/>
          <w:lang w:val="en-AU"/>
        </w:rPr>
        <w:t>.</w:t>
      </w:r>
      <w:r w:rsidRPr="00AB321F">
        <w:rPr>
          <w:rFonts w:eastAsiaTheme="minorHAnsi" w:cs="Arial"/>
          <w:kern w:val="0"/>
          <w:lang w:val="en-AU"/>
        </w:rPr>
        <w:t>”</w:t>
      </w:r>
    </w:p>
    <w:p w14:paraId="0659164B" w14:textId="77777777" w:rsidR="001B5AC2" w:rsidRDefault="001B5AC2" w:rsidP="001B5AC2">
      <w:pPr>
        <w:spacing w:after="0"/>
        <w:rPr>
          <w:rFonts w:eastAsiaTheme="minorHAnsi" w:cs="Arial"/>
          <w:kern w:val="0"/>
          <w:lang w:val="en-AU"/>
        </w:rPr>
      </w:pPr>
    </w:p>
    <w:p w14:paraId="69299062" w14:textId="74B2EC6F" w:rsidR="002D241B" w:rsidRDefault="00AB321F" w:rsidP="001B5AC2">
      <w:pPr>
        <w:spacing w:after="0"/>
        <w:rPr>
          <w:rFonts w:eastAsiaTheme="minorHAnsi" w:cs="Arial"/>
          <w:kern w:val="0"/>
          <w:lang w:val="en-AU"/>
        </w:rPr>
      </w:pPr>
      <w:r w:rsidRPr="00AB321F">
        <w:rPr>
          <w:rFonts w:eastAsiaTheme="minorHAnsi" w:cs="Arial"/>
          <w:kern w:val="0"/>
          <w:lang w:val="en-AU"/>
        </w:rPr>
        <w:t xml:space="preserve">AFDO and DANA agree with Young People in Nursing Homes when they state, “The NDIS Board and the Independent Advisory Council (IAC) The NDIS board, its advisory structures and its relationships with all participating governments must have </w:t>
      </w:r>
      <w:r w:rsidR="002D241B">
        <w:rPr>
          <w:rFonts w:eastAsiaTheme="minorHAnsi" w:cs="Arial"/>
          <w:kern w:val="0"/>
          <w:lang w:val="en-AU"/>
        </w:rPr>
        <w:t>a</w:t>
      </w:r>
      <w:r w:rsidR="001B5AC2">
        <w:rPr>
          <w:rFonts w:eastAsiaTheme="minorHAnsi" w:cs="Arial"/>
          <w:kern w:val="0"/>
          <w:lang w:val="en-AU"/>
        </w:rPr>
        <w:t xml:space="preserve"> </w:t>
      </w:r>
      <w:r w:rsidRPr="002D241B">
        <w:rPr>
          <w:rFonts w:eastAsiaTheme="minorHAnsi" w:cs="Arial"/>
          <w:noProof/>
          <w:kern w:val="0"/>
          <w:lang w:val="en-AU"/>
        </w:rPr>
        <w:t>direct</w:t>
      </w:r>
      <w:r w:rsidRPr="00AB321F">
        <w:rPr>
          <w:rFonts w:eastAsiaTheme="minorHAnsi" w:cs="Arial"/>
          <w:kern w:val="0"/>
          <w:lang w:val="en-AU"/>
        </w:rPr>
        <w:t xml:space="preserve"> line of sight to the variety of communities and cohorts the NDIS must interact with.”</w:t>
      </w:r>
      <w:r w:rsidRPr="00AB321F">
        <w:rPr>
          <w:rFonts w:eastAsiaTheme="minorHAnsi" w:cs="Arial"/>
          <w:kern w:val="0"/>
          <w:vertAlign w:val="superscript"/>
          <w:lang w:val="en-AU"/>
        </w:rPr>
        <w:footnoteReference w:id="1"/>
      </w:r>
    </w:p>
    <w:p w14:paraId="2EC8FDDD" w14:textId="63616C5B" w:rsidR="001B5AC2" w:rsidRDefault="00AB321F" w:rsidP="002D241B">
      <w:pPr>
        <w:spacing w:after="160"/>
        <w:rPr>
          <w:rFonts w:eastAsiaTheme="minorHAnsi" w:cs="Arial"/>
          <w:kern w:val="0"/>
          <w:lang w:val="en-AU"/>
        </w:rPr>
      </w:pPr>
      <w:r w:rsidRPr="00AB321F">
        <w:rPr>
          <w:rFonts w:eastAsiaTheme="minorHAnsi" w:cs="Arial"/>
          <w:kern w:val="0"/>
          <w:lang w:val="en-AU"/>
        </w:rPr>
        <w:lastRenderedPageBreak/>
        <w:t xml:space="preserve">It is in </w:t>
      </w:r>
      <w:r w:rsidR="001B5AC2">
        <w:rPr>
          <w:rFonts w:eastAsiaTheme="minorHAnsi" w:cs="Arial"/>
          <w:kern w:val="0"/>
          <w:lang w:val="en-AU"/>
        </w:rPr>
        <w:t xml:space="preserve">this context that we </w:t>
      </w:r>
      <w:r w:rsidRPr="00AB321F">
        <w:rPr>
          <w:rFonts w:eastAsiaTheme="minorHAnsi" w:cs="Arial"/>
          <w:kern w:val="0"/>
          <w:lang w:val="en-AU"/>
        </w:rPr>
        <w:t xml:space="preserve">make the point that there </w:t>
      </w:r>
      <w:r w:rsidR="0060071F">
        <w:rPr>
          <w:rFonts w:eastAsiaTheme="minorHAnsi" w:cs="Arial"/>
          <w:noProof/>
          <w:kern w:val="0"/>
          <w:lang w:val="en-AU"/>
        </w:rPr>
        <w:t xml:space="preserve">must </w:t>
      </w:r>
      <w:r w:rsidRPr="00AB321F">
        <w:rPr>
          <w:rFonts w:eastAsiaTheme="minorHAnsi" w:cs="Arial"/>
          <w:kern w:val="0"/>
          <w:lang w:val="en-AU"/>
        </w:rPr>
        <w:t xml:space="preserve">be more people with disability </w:t>
      </w:r>
      <w:r w:rsidRPr="002D241B">
        <w:rPr>
          <w:rFonts w:eastAsiaTheme="minorHAnsi" w:cs="Arial"/>
          <w:noProof/>
          <w:kern w:val="0"/>
          <w:lang w:val="en-AU"/>
        </w:rPr>
        <w:t>on</w:t>
      </w:r>
      <w:r w:rsidRPr="00AB321F">
        <w:rPr>
          <w:rFonts w:eastAsiaTheme="minorHAnsi" w:cs="Arial"/>
          <w:kern w:val="0"/>
          <w:lang w:val="en-AU"/>
        </w:rPr>
        <w:t xml:space="preserve"> the NDIS Board and believe that there must be majority agreement between the Commonwealth and States and Territories for appointment to and terminations from the NDIS Board.  </w:t>
      </w:r>
    </w:p>
    <w:p w14:paraId="78983949" w14:textId="36D300AC" w:rsidR="00AB321F" w:rsidRPr="00AB321F" w:rsidRDefault="00AB321F" w:rsidP="002D241B">
      <w:pPr>
        <w:spacing w:after="160"/>
        <w:rPr>
          <w:rFonts w:eastAsiaTheme="minorHAnsi" w:cs="Arial"/>
          <w:kern w:val="0"/>
          <w:lang w:val="en-AU"/>
        </w:rPr>
      </w:pPr>
      <w:r w:rsidRPr="00AB321F">
        <w:rPr>
          <w:rFonts w:eastAsiaTheme="minorHAnsi" w:cs="Arial"/>
          <w:kern w:val="0"/>
          <w:lang w:val="en-AU"/>
        </w:rPr>
        <w:t>Similarly and taking into account the principle of an equitable partnership between the Commonwealth and States and Territories and the need for the disability community to continue to hold trust in that</w:t>
      </w:r>
      <w:r w:rsidR="001B5AC2">
        <w:rPr>
          <w:rFonts w:eastAsiaTheme="minorHAnsi" w:cs="Arial"/>
          <w:kern w:val="0"/>
          <w:lang w:val="en-AU"/>
        </w:rPr>
        <w:t xml:space="preserve"> arrangement, we </w:t>
      </w:r>
      <w:r w:rsidRPr="00AB321F">
        <w:rPr>
          <w:rFonts w:eastAsiaTheme="minorHAnsi" w:cs="Arial"/>
          <w:kern w:val="0"/>
          <w:lang w:val="en-AU"/>
        </w:rPr>
        <w:t xml:space="preserve">believe that a majority </w:t>
      </w:r>
      <w:r w:rsidRPr="002D241B">
        <w:rPr>
          <w:rFonts w:eastAsiaTheme="minorHAnsi" w:cs="Arial"/>
          <w:noProof/>
          <w:kern w:val="0"/>
          <w:lang w:val="en-AU"/>
        </w:rPr>
        <w:t>decision</w:t>
      </w:r>
      <w:r w:rsidR="002D241B">
        <w:rPr>
          <w:rFonts w:eastAsiaTheme="minorHAnsi" w:cs="Arial"/>
          <w:noProof/>
          <w:kern w:val="0"/>
          <w:lang w:val="en-AU"/>
        </w:rPr>
        <w:t>-</w:t>
      </w:r>
      <w:r w:rsidRPr="002D241B">
        <w:rPr>
          <w:rFonts w:eastAsiaTheme="minorHAnsi" w:cs="Arial"/>
          <w:noProof/>
          <w:kern w:val="0"/>
          <w:lang w:val="en-AU"/>
        </w:rPr>
        <w:t>making</w:t>
      </w:r>
      <w:r w:rsidR="00843F58">
        <w:rPr>
          <w:rFonts w:eastAsiaTheme="minorHAnsi" w:cs="Arial"/>
          <w:kern w:val="0"/>
          <w:lang w:val="en-AU"/>
        </w:rPr>
        <w:t xml:space="preserve"> model needs to be in </w:t>
      </w:r>
      <w:r w:rsidRPr="00AB321F">
        <w:rPr>
          <w:rFonts w:eastAsiaTheme="minorHAnsi" w:cs="Arial"/>
          <w:kern w:val="0"/>
          <w:lang w:val="en-AU"/>
        </w:rPr>
        <w:t>place for appointments and terminations to the Independent Advisory Co</w:t>
      </w:r>
      <w:r w:rsidR="001B5AC2">
        <w:rPr>
          <w:rFonts w:eastAsiaTheme="minorHAnsi" w:cs="Arial"/>
          <w:kern w:val="0"/>
          <w:lang w:val="en-AU"/>
        </w:rPr>
        <w:t>uncil</w:t>
      </w:r>
      <w:r w:rsidRPr="00AB321F">
        <w:rPr>
          <w:rFonts w:eastAsiaTheme="minorHAnsi" w:cs="Arial"/>
          <w:kern w:val="0"/>
          <w:lang w:val="en-AU"/>
        </w:rPr>
        <w:t xml:space="preserve">. </w:t>
      </w:r>
    </w:p>
    <w:p w14:paraId="112DC62C" w14:textId="57CD9190" w:rsidR="001B5AC2" w:rsidRDefault="00AB321F" w:rsidP="002D241B">
      <w:pPr>
        <w:spacing w:after="160"/>
        <w:rPr>
          <w:rFonts w:eastAsiaTheme="minorHAnsi" w:cs="Arial"/>
          <w:kern w:val="0"/>
          <w:lang w:val="en-AU"/>
        </w:rPr>
      </w:pPr>
      <w:r w:rsidRPr="00AB321F">
        <w:rPr>
          <w:rFonts w:eastAsiaTheme="minorHAnsi" w:cs="Arial"/>
          <w:kern w:val="0"/>
          <w:lang w:val="en-AU"/>
        </w:rPr>
        <w:t>Given this reference to th</w:t>
      </w:r>
      <w:r w:rsidR="001B5AC2">
        <w:rPr>
          <w:rFonts w:eastAsiaTheme="minorHAnsi" w:cs="Arial"/>
          <w:kern w:val="0"/>
          <w:lang w:val="en-AU"/>
        </w:rPr>
        <w:t>e Independent Advisory Council</w:t>
      </w:r>
      <w:r w:rsidR="002D241B">
        <w:rPr>
          <w:rFonts w:eastAsiaTheme="minorHAnsi" w:cs="Arial"/>
          <w:kern w:val="0"/>
          <w:lang w:val="en-AU"/>
        </w:rPr>
        <w:t xml:space="preserve">, we </w:t>
      </w:r>
      <w:r w:rsidRPr="00AB321F">
        <w:rPr>
          <w:rFonts w:eastAsiaTheme="minorHAnsi" w:cs="Arial"/>
          <w:kern w:val="0"/>
          <w:lang w:val="en-AU"/>
        </w:rPr>
        <w:t xml:space="preserve">would like to propose that consideration be given to the idea of </w:t>
      </w:r>
      <w:r w:rsidR="001B5AC2">
        <w:rPr>
          <w:rFonts w:eastAsiaTheme="minorHAnsi" w:cs="Arial"/>
          <w:kern w:val="0"/>
          <w:lang w:val="en-AU"/>
        </w:rPr>
        <w:t>establishing Independent Advisory Council</w:t>
      </w:r>
      <w:r w:rsidR="0060071F">
        <w:rPr>
          <w:rFonts w:eastAsiaTheme="minorHAnsi" w:cs="Arial"/>
          <w:kern w:val="0"/>
          <w:lang w:val="en-AU"/>
        </w:rPr>
        <w:t>’s</w:t>
      </w:r>
      <w:r w:rsidR="001B5AC2">
        <w:rPr>
          <w:rFonts w:eastAsiaTheme="minorHAnsi" w:cs="Arial"/>
          <w:kern w:val="0"/>
          <w:lang w:val="en-AU"/>
        </w:rPr>
        <w:t xml:space="preserve"> in each </w:t>
      </w:r>
      <w:r w:rsidRPr="00AB321F">
        <w:rPr>
          <w:rFonts w:eastAsiaTheme="minorHAnsi" w:cs="Arial"/>
          <w:kern w:val="0"/>
          <w:lang w:val="en-AU"/>
        </w:rPr>
        <w:t xml:space="preserve">state and territory.  </w:t>
      </w:r>
    </w:p>
    <w:p w14:paraId="02DAA44D" w14:textId="24183B09" w:rsidR="00AB321F" w:rsidRPr="00AB321F" w:rsidRDefault="00AB321F" w:rsidP="002D241B">
      <w:pPr>
        <w:spacing w:after="160"/>
        <w:rPr>
          <w:rFonts w:eastAsiaTheme="minorHAnsi" w:cs="Arial"/>
          <w:kern w:val="0"/>
          <w:lang w:val="en-AU"/>
        </w:rPr>
      </w:pPr>
      <w:r w:rsidRPr="00AB321F">
        <w:rPr>
          <w:rFonts w:eastAsiaTheme="minorHAnsi" w:cs="Arial"/>
          <w:kern w:val="0"/>
          <w:lang w:val="en-AU"/>
        </w:rPr>
        <w:t xml:space="preserve">This would take some of the pressure off the agenda of the National IAC and allow for state and </w:t>
      </w:r>
      <w:r w:rsidRPr="002D241B">
        <w:rPr>
          <w:rFonts w:eastAsiaTheme="minorHAnsi" w:cs="Arial"/>
          <w:noProof/>
          <w:kern w:val="0"/>
          <w:lang w:val="en-AU"/>
        </w:rPr>
        <w:t>territory specific</w:t>
      </w:r>
      <w:r w:rsidRPr="00AB321F">
        <w:rPr>
          <w:rFonts w:eastAsiaTheme="minorHAnsi" w:cs="Arial"/>
          <w:kern w:val="0"/>
          <w:lang w:val="en-AU"/>
        </w:rPr>
        <w:t xml:space="preserve"> issues pertaining to the NDIS to be considered by state and territory representatives at the state and territory level.  </w:t>
      </w:r>
    </w:p>
    <w:p w14:paraId="0351B68A" w14:textId="70D47A10" w:rsidR="001B5AC2" w:rsidRDefault="001B5AC2" w:rsidP="00A5302A">
      <w:pPr>
        <w:spacing w:after="160"/>
        <w:rPr>
          <w:rFonts w:eastAsiaTheme="minorHAnsi"/>
          <w:b/>
          <w:bCs/>
          <w:color w:val="00767F"/>
          <w:kern w:val="28"/>
          <w:sz w:val="44"/>
          <w:szCs w:val="44"/>
          <w:lang w:val="en-AU"/>
        </w:rPr>
      </w:pPr>
      <w:r>
        <w:rPr>
          <w:rFonts w:eastAsiaTheme="minorHAnsi"/>
          <w:b/>
          <w:bCs/>
          <w:color w:val="00767F"/>
          <w:kern w:val="28"/>
          <w:sz w:val="44"/>
          <w:szCs w:val="44"/>
          <w:lang w:val="en-AU"/>
        </w:rPr>
        <w:t>Conclusion</w:t>
      </w:r>
    </w:p>
    <w:p w14:paraId="12A76436" w14:textId="78A51A95" w:rsidR="00AB321F" w:rsidRPr="00AB321F" w:rsidRDefault="00AB321F" w:rsidP="00A5302A">
      <w:pPr>
        <w:spacing w:after="160"/>
        <w:rPr>
          <w:rFonts w:eastAsiaTheme="minorHAnsi" w:cs="Arial"/>
          <w:kern w:val="0"/>
          <w:lang w:val="en-AU"/>
        </w:rPr>
      </w:pPr>
      <w:r w:rsidRPr="00AB321F">
        <w:rPr>
          <w:rFonts w:eastAsiaTheme="minorHAnsi" w:cs="Arial"/>
          <w:kern w:val="0"/>
          <w:lang w:val="en-AU"/>
        </w:rPr>
        <w:t>AFDO and DANA support the broad direction that these amendments signal to ensure more efficient, effective and streamlined governance arrangements.  However</w:t>
      </w:r>
      <w:r w:rsidR="009947B8">
        <w:rPr>
          <w:rFonts w:eastAsiaTheme="minorHAnsi" w:cs="Arial"/>
          <w:kern w:val="0"/>
          <w:lang w:val="en-AU"/>
        </w:rPr>
        <w:t>,</w:t>
      </w:r>
      <w:r w:rsidRPr="00AB321F">
        <w:rPr>
          <w:rFonts w:eastAsiaTheme="minorHAnsi" w:cs="Arial"/>
          <w:kern w:val="0"/>
          <w:lang w:val="en-AU"/>
        </w:rPr>
        <w:t xml:space="preserve"> we believe that such amendments to the NDIS Act and its Rules should be postponed until the conclusion of the Tune Review.</w:t>
      </w:r>
    </w:p>
    <w:p w14:paraId="0F13427D" w14:textId="77777777" w:rsidR="00AB321F" w:rsidRDefault="00AB321F" w:rsidP="00A5302A">
      <w:pPr>
        <w:pStyle w:val="Heading2"/>
        <w:rPr>
          <w:rFonts w:eastAsiaTheme="minorHAnsi"/>
        </w:rPr>
      </w:pPr>
      <w:bookmarkStart w:id="11" w:name="_Toc17907410"/>
      <w:r w:rsidRPr="00AB321F">
        <w:rPr>
          <w:rFonts w:eastAsiaTheme="minorHAnsi"/>
        </w:rPr>
        <w:lastRenderedPageBreak/>
        <w:t>Outcomes</w:t>
      </w:r>
      <w:bookmarkEnd w:id="11"/>
      <w:r w:rsidRPr="00AB321F">
        <w:rPr>
          <w:rFonts w:eastAsiaTheme="minorHAnsi"/>
        </w:rPr>
        <w:t xml:space="preserve"> </w:t>
      </w:r>
    </w:p>
    <w:p w14:paraId="70EA72A0" w14:textId="5EE63B0A" w:rsidR="00AB321F" w:rsidRPr="00AB321F" w:rsidRDefault="00AB321F" w:rsidP="001B5AC2">
      <w:pPr>
        <w:numPr>
          <w:ilvl w:val="0"/>
          <w:numId w:val="13"/>
        </w:numPr>
        <w:spacing w:after="160"/>
        <w:contextualSpacing/>
        <w:rPr>
          <w:rFonts w:eastAsiaTheme="minorHAnsi" w:cs="Arial"/>
          <w:kern w:val="0"/>
          <w:lang w:val="en-AU"/>
        </w:rPr>
      </w:pPr>
      <w:r w:rsidRPr="00AB321F">
        <w:rPr>
          <w:rFonts w:eastAsiaTheme="minorHAnsi" w:cs="Arial"/>
          <w:kern w:val="0"/>
          <w:lang w:val="en-AU"/>
        </w:rPr>
        <w:t>AFDO and DANA support the</w:t>
      </w:r>
      <w:r w:rsidR="001B5AC2">
        <w:rPr>
          <w:rFonts w:eastAsiaTheme="minorHAnsi" w:cs="Arial"/>
          <w:kern w:val="0"/>
          <w:lang w:val="en-AU"/>
        </w:rPr>
        <w:t xml:space="preserve"> amendment in this Bill where </w:t>
      </w:r>
      <w:r w:rsidRPr="00AB321F">
        <w:rPr>
          <w:rFonts w:eastAsiaTheme="minorHAnsi" w:cs="Arial"/>
          <w:kern w:val="0"/>
          <w:lang w:val="en-AU"/>
        </w:rPr>
        <w:t xml:space="preserve">the Commonwealth and States and Territories will move to a majority </w:t>
      </w:r>
      <w:r w:rsidRPr="002D241B">
        <w:rPr>
          <w:rFonts w:eastAsiaTheme="minorHAnsi" w:cs="Arial"/>
          <w:noProof/>
          <w:kern w:val="0"/>
          <w:lang w:val="en-AU"/>
        </w:rPr>
        <w:t>decision</w:t>
      </w:r>
      <w:r w:rsidR="002D241B">
        <w:rPr>
          <w:rFonts w:eastAsiaTheme="minorHAnsi" w:cs="Arial"/>
          <w:noProof/>
          <w:kern w:val="0"/>
          <w:lang w:val="en-AU"/>
        </w:rPr>
        <w:t>-</w:t>
      </w:r>
      <w:r w:rsidRPr="002D241B">
        <w:rPr>
          <w:rFonts w:eastAsiaTheme="minorHAnsi" w:cs="Arial"/>
          <w:noProof/>
          <w:kern w:val="0"/>
          <w:lang w:val="en-AU"/>
        </w:rPr>
        <w:t>making</w:t>
      </w:r>
      <w:r w:rsidRPr="00AB321F">
        <w:rPr>
          <w:rFonts w:eastAsiaTheme="minorHAnsi" w:cs="Arial"/>
          <w:kern w:val="0"/>
          <w:lang w:val="en-AU"/>
        </w:rPr>
        <w:t xml:space="preserve"> model</w:t>
      </w:r>
    </w:p>
    <w:p w14:paraId="6D3C4D52" w14:textId="77777777" w:rsidR="00AB321F" w:rsidRPr="00AB321F" w:rsidRDefault="00AB321F" w:rsidP="00A5302A">
      <w:pPr>
        <w:spacing w:after="160"/>
        <w:ind w:left="720"/>
        <w:contextualSpacing/>
        <w:rPr>
          <w:rFonts w:eastAsiaTheme="minorHAnsi" w:cs="Arial"/>
          <w:kern w:val="0"/>
          <w:lang w:val="en-AU"/>
        </w:rPr>
      </w:pPr>
    </w:p>
    <w:p w14:paraId="4E324F93" w14:textId="6B6D65C6" w:rsidR="001B5AC2" w:rsidRDefault="001B5AC2" w:rsidP="001B5AC2">
      <w:pPr>
        <w:numPr>
          <w:ilvl w:val="0"/>
          <w:numId w:val="13"/>
        </w:numPr>
        <w:spacing w:after="160"/>
        <w:contextualSpacing/>
        <w:rPr>
          <w:rFonts w:eastAsiaTheme="minorHAnsi" w:cs="Arial"/>
          <w:kern w:val="0"/>
          <w:lang w:val="en-AU"/>
        </w:rPr>
      </w:pPr>
      <w:r>
        <w:rPr>
          <w:rFonts w:eastAsiaTheme="minorHAnsi" w:cs="Arial"/>
          <w:kern w:val="0"/>
          <w:lang w:val="en-AU"/>
        </w:rPr>
        <w:t xml:space="preserve">We support the implementation </w:t>
      </w:r>
      <w:r w:rsidR="00AB321F" w:rsidRPr="00AB321F">
        <w:rPr>
          <w:rFonts w:eastAsiaTheme="minorHAnsi" w:cs="Arial"/>
          <w:kern w:val="0"/>
          <w:lang w:val="en-AU"/>
        </w:rPr>
        <w:t xml:space="preserve">of </w:t>
      </w:r>
      <w:r>
        <w:rPr>
          <w:rFonts w:eastAsiaTheme="minorHAnsi" w:cs="Arial"/>
          <w:kern w:val="0"/>
          <w:lang w:val="en-AU"/>
        </w:rPr>
        <w:t xml:space="preserve">the </w:t>
      </w:r>
      <w:r w:rsidR="00AB321F" w:rsidRPr="00AB321F">
        <w:rPr>
          <w:rFonts w:eastAsiaTheme="minorHAnsi" w:cs="Arial"/>
          <w:kern w:val="0"/>
          <w:lang w:val="en-AU"/>
        </w:rPr>
        <w:t>timeframes associated with decision making: 28 days for an initial response with an extension of 90 days upon request</w:t>
      </w:r>
    </w:p>
    <w:p w14:paraId="2CD9F797" w14:textId="77777777" w:rsidR="001B5AC2" w:rsidRDefault="001B5AC2" w:rsidP="001B5AC2">
      <w:pPr>
        <w:spacing w:after="160"/>
        <w:ind w:left="720"/>
        <w:contextualSpacing/>
        <w:rPr>
          <w:rFonts w:eastAsiaTheme="minorHAnsi" w:cs="Arial"/>
          <w:kern w:val="0"/>
          <w:lang w:val="en-AU"/>
        </w:rPr>
      </w:pPr>
    </w:p>
    <w:p w14:paraId="537782DC" w14:textId="31217D47" w:rsidR="00AB321F" w:rsidRPr="001B5AC2" w:rsidRDefault="001B5AC2" w:rsidP="001B5AC2">
      <w:pPr>
        <w:numPr>
          <w:ilvl w:val="0"/>
          <w:numId w:val="13"/>
        </w:numPr>
        <w:spacing w:after="160"/>
        <w:contextualSpacing/>
        <w:rPr>
          <w:rFonts w:eastAsiaTheme="minorHAnsi" w:cs="Arial"/>
          <w:kern w:val="0"/>
          <w:lang w:val="en-AU"/>
        </w:rPr>
      </w:pPr>
      <w:r>
        <w:rPr>
          <w:rFonts w:eastAsiaTheme="minorHAnsi" w:cs="Arial"/>
          <w:kern w:val="0"/>
          <w:lang w:val="en-AU"/>
        </w:rPr>
        <w:t xml:space="preserve">We </w:t>
      </w:r>
      <w:r w:rsidR="00AB321F" w:rsidRPr="001B5AC2">
        <w:rPr>
          <w:rFonts w:eastAsiaTheme="minorHAnsi" w:cs="Arial"/>
          <w:b/>
          <w:kern w:val="0"/>
          <w:lang w:val="en-AU"/>
        </w:rPr>
        <w:t xml:space="preserve">do not </w:t>
      </w:r>
      <w:r w:rsidRPr="001B5AC2">
        <w:rPr>
          <w:rFonts w:eastAsiaTheme="minorHAnsi" w:cs="Arial"/>
          <w:b/>
          <w:kern w:val="0"/>
          <w:lang w:val="en-AU"/>
        </w:rPr>
        <w:t>support</w:t>
      </w:r>
      <w:r>
        <w:rPr>
          <w:rFonts w:eastAsiaTheme="minorHAnsi" w:cs="Arial"/>
          <w:kern w:val="0"/>
          <w:lang w:val="en-AU"/>
        </w:rPr>
        <w:t xml:space="preserve"> </w:t>
      </w:r>
      <w:r w:rsidR="00AB321F" w:rsidRPr="001B5AC2">
        <w:rPr>
          <w:rFonts w:eastAsiaTheme="minorHAnsi" w:cs="Arial"/>
          <w:kern w:val="0"/>
          <w:lang w:val="en-AU"/>
        </w:rPr>
        <w:t xml:space="preserve">the term, “States and Territories” </w:t>
      </w:r>
      <w:r>
        <w:rPr>
          <w:rFonts w:eastAsiaTheme="minorHAnsi" w:cs="Arial"/>
          <w:kern w:val="0"/>
          <w:lang w:val="en-AU"/>
        </w:rPr>
        <w:t xml:space="preserve">being </w:t>
      </w:r>
      <w:r w:rsidR="00AB321F" w:rsidRPr="001B5AC2">
        <w:rPr>
          <w:rFonts w:eastAsiaTheme="minorHAnsi" w:cs="Arial"/>
          <w:kern w:val="0"/>
          <w:lang w:val="en-AU"/>
        </w:rPr>
        <w:t>replaced wi</w:t>
      </w:r>
      <w:r w:rsidR="00843F58">
        <w:rPr>
          <w:rFonts w:eastAsiaTheme="minorHAnsi" w:cs="Arial"/>
          <w:kern w:val="0"/>
          <w:lang w:val="en-AU"/>
        </w:rPr>
        <w:t>th “Host Jurisdiction”</w:t>
      </w:r>
    </w:p>
    <w:p w14:paraId="2AE42709" w14:textId="77777777" w:rsidR="00AB321F" w:rsidRDefault="00AB321F" w:rsidP="00A5302A">
      <w:pPr>
        <w:spacing w:after="160"/>
        <w:ind w:left="720"/>
        <w:contextualSpacing/>
        <w:rPr>
          <w:rFonts w:eastAsiaTheme="minorHAnsi" w:cs="Arial"/>
          <w:kern w:val="0"/>
          <w:lang w:val="en-AU"/>
        </w:rPr>
      </w:pPr>
    </w:p>
    <w:p w14:paraId="042180A0" w14:textId="7DD5C1B0" w:rsidR="001B5AC2" w:rsidRPr="001B5AC2" w:rsidRDefault="001B5AC2" w:rsidP="001B5AC2">
      <w:pPr>
        <w:numPr>
          <w:ilvl w:val="0"/>
          <w:numId w:val="13"/>
        </w:numPr>
        <w:spacing w:after="160"/>
        <w:contextualSpacing/>
        <w:rPr>
          <w:rFonts w:eastAsiaTheme="minorHAnsi" w:cs="Arial"/>
          <w:kern w:val="0"/>
          <w:lang w:val="en-AU"/>
        </w:rPr>
      </w:pPr>
      <w:r>
        <w:rPr>
          <w:rFonts w:eastAsiaTheme="minorHAnsi" w:cs="Arial"/>
          <w:kern w:val="0"/>
          <w:lang w:val="en-AU"/>
        </w:rPr>
        <w:t xml:space="preserve">We </w:t>
      </w:r>
      <w:r w:rsidRPr="00AB321F">
        <w:rPr>
          <w:rFonts w:eastAsiaTheme="minorHAnsi" w:cs="Arial"/>
          <w:kern w:val="0"/>
          <w:lang w:val="en-AU"/>
        </w:rPr>
        <w:t xml:space="preserve">support the continued partnership of the states and territories and the Commonwealth in appointments to the NDIS Board through a majority </w:t>
      </w:r>
      <w:r w:rsidRPr="002D241B">
        <w:rPr>
          <w:rFonts w:eastAsiaTheme="minorHAnsi" w:cs="Arial"/>
          <w:noProof/>
          <w:kern w:val="0"/>
          <w:lang w:val="en-AU"/>
        </w:rPr>
        <w:t>decision</w:t>
      </w:r>
      <w:r>
        <w:rPr>
          <w:rFonts w:eastAsiaTheme="minorHAnsi" w:cs="Arial"/>
          <w:noProof/>
          <w:kern w:val="0"/>
          <w:lang w:val="en-AU"/>
        </w:rPr>
        <w:t>-</w:t>
      </w:r>
      <w:r w:rsidRPr="002D241B">
        <w:rPr>
          <w:rFonts w:eastAsiaTheme="minorHAnsi" w:cs="Arial"/>
          <w:noProof/>
          <w:kern w:val="0"/>
          <w:lang w:val="en-AU"/>
        </w:rPr>
        <w:t>making</w:t>
      </w:r>
      <w:r w:rsidRPr="00AB321F">
        <w:rPr>
          <w:rFonts w:eastAsiaTheme="minorHAnsi" w:cs="Arial"/>
          <w:kern w:val="0"/>
          <w:lang w:val="en-AU"/>
        </w:rPr>
        <w:t xml:space="preserve"> model </w:t>
      </w:r>
      <w:r w:rsidRPr="001B5AC2">
        <w:rPr>
          <w:rFonts w:eastAsiaTheme="minorHAnsi" w:cs="Arial"/>
          <w:kern w:val="0"/>
          <w:lang w:val="en-AU"/>
        </w:rPr>
        <w:t xml:space="preserve">(moving the Rules applying to appointments </w:t>
      </w:r>
      <w:r>
        <w:rPr>
          <w:rFonts w:eastAsiaTheme="minorHAnsi" w:cs="Arial"/>
          <w:kern w:val="0"/>
          <w:lang w:val="en-AU"/>
        </w:rPr>
        <w:t xml:space="preserve">or terminations </w:t>
      </w:r>
      <w:r w:rsidRPr="001B5AC2">
        <w:rPr>
          <w:rFonts w:eastAsiaTheme="minorHAnsi" w:cs="Arial"/>
          <w:kern w:val="0"/>
          <w:lang w:val="en-AU"/>
        </w:rPr>
        <w:t>to the NDIS Board out of Category A and into Category C)</w:t>
      </w:r>
    </w:p>
    <w:p w14:paraId="61B55241" w14:textId="77777777" w:rsidR="001B5AC2" w:rsidRPr="00AB321F" w:rsidRDefault="001B5AC2" w:rsidP="00A5302A">
      <w:pPr>
        <w:spacing w:after="160"/>
        <w:ind w:left="720"/>
        <w:contextualSpacing/>
        <w:rPr>
          <w:rFonts w:eastAsiaTheme="minorHAnsi" w:cs="Arial"/>
          <w:kern w:val="0"/>
          <w:lang w:val="en-AU"/>
        </w:rPr>
      </w:pPr>
    </w:p>
    <w:p w14:paraId="0DBA5A71" w14:textId="7C4C82FE" w:rsidR="00AB321F" w:rsidRPr="001B5AC2" w:rsidRDefault="001B5AC2" w:rsidP="001B5AC2">
      <w:pPr>
        <w:numPr>
          <w:ilvl w:val="0"/>
          <w:numId w:val="13"/>
        </w:numPr>
        <w:spacing w:after="160"/>
        <w:contextualSpacing/>
        <w:rPr>
          <w:rFonts w:eastAsiaTheme="minorHAnsi" w:cs="Arial"/>
          <w:kern w:val="0"/>
          <w:lang w:val="en-AU"/>
        </w:rPr>
      </w:pPr>
      <w:r>
        <w:rPr>
          <w:rFonts w:eastAsiaTheme="minorHAnsi" w:cs="Arial"/>
          <w:kern w:val="0"/>
          <w:lang w:val="en-AU"/>
        </w:rPr>
        <w:t xml:space="preserve">We </w:t>
      </w:r>
      <w:r w:rsidRPr="001B5AC2">
        <w:rPr>
          <w:rFonts w:eastAsiaTheme="minorHAnsi" w:cs="Arial"/>
          <w:b/>
          <w:kern w:val="0"/>
          <w:lang w:val="en-AU"/>
        </w:rPr>
        <w:t>do not</w:t>
      </w:r>
      <w:r>
        <w:rPr>
          <w:rFonts w:eastAsiaTheme="minorHAnsi" w:cs="Arial"/>
          <w:kern w:val="0"/>
          <w:lang w:val="en-AU"/>
        </w:rPr>
        <w:t xml:space="preserve"> </w:t>
      </w:r>
      <w:r w:rsidRPr="001B5AC2">
        <w:rPr>
          <w:rFonts w:eastAsiaTheme="minorHAnsi" w:cs="Arial"/>
          <w:b/>
          <w:kern w:val="0"/>
          <w:lang w:val="en-AU"/>
        </w:rPr>
        <w:t>support</w:t>
      </w:r>
      <w:r>
        <w:rPr>
          <w:rFonts w:eastAsiaTheme="minorHAnsi" w:cs="Arial"/>
          <w:kern w:val="0"/>
          <w:lang w:val="en-AU"/>
        </w:rPr>
        <w:t xml:space="preserve"> the Rules applying to appointment or terminations to the </w:t>
      </w:r>
      <w:r w:rsidR="00AB321F" w:rsidRPr="00AB321F">
        <w:rPr>
          <w:rFonts w:eastAsiaTheme="minorHAnsi" w:cs="Arial"/>
          <w:kern w:val="0"/>
          <w:lang w:val="en-AU"/>
        </w:rPr>
        <w:t xml:space="preserve">IAC </w:t>
      </w:r>
      <w:r>
        <w:rPr>
          <w:rFonts w:eastAsiaTheme="minorHAnsi" w:cs="Arial"/>
          <w:kern w:val="0"/>
          <w:lang w:val="en-AU"/>
        </w:rPr>
        <w:t xml:space="preserve">being </w:t>
      </w:r>
      <w:r w:rsidR="004548CB">
        <w:rPr>
          <w:rFonts w:eastAsiaTheme="minorHAnsi" w:cs="Arial"/>
          <w:kern w:val="0"/>
          <w:lang w:val="en-AU"/>
        </w:rPr>
        <w:t xml:space="preserve">changed </w:t>
      </w:r>
      <w:r>
        <w:rPr>
          <w:rFonts w:eastAsiaTheme="minorHAnsi" w:cs="Arial"/>
          <w:kern w:val="0"/>
          <w:lang w:val="en-AU"/>
        </w:rPr>
        <w:t xml:space="preserve">and request this to align with the Board appointments and be </w:t>
      </w:r>
      <w:r w:rsidR="00AB321F" w:rsidRPr="00AB321F">
        <w:rPr>
          <w:rFonts w:eastAsiaTheme="minorHAnsi" w:cs="Arial"/>
          <w:kern w:val="0"/>
          <w:lang w:val="en-AU"/>
        </w:rPr>
        <w:t xml:space="preserve">through a majority </w:t>
      </w:r>
      <w:r w:rsidR="00AB321F" w:rsidRPr="002D241B">
        <w:rPr>
          <w:rFonts w:eastAsiaTheme="minorHAnsi" w:cs="Arial"/>
          <w:noProof/>
          <w:kern w:val="0"/>
          <w:lang w:val="en-AU"/>
        </w:rPr>
        <w:t>decision</w:t>
      </w:r>
      <w:r w:rsidR="002D241B">
        <w:rPr>
          <w:rFonts w:eastAsiaTheme="minorHAnsi" w:cs="Arial"/>
          <w:noProof/>
          <w:kern w:val="0"/>
          <w:lang w:val="en-AU"/>
        </w:rPr>
        <w:t>-</w:t>
      </w:r>
      <w:r w:rsidR="00AB321F" w:rsidRPr="002D241B">
        <w:rPr>
          <w:rFonts w:eastAsiaTheme="minorHAnsi" w:cs="Arial"/>
          <w:noProof/>
          <w:kern w:val="0"/>
          <w:lang w:val="en-AU"/>
        </w:rPr>
        <w:t>making</w:t>
      </w:r>
      <w:r w:rsidR="00AB321F" w:rsidRPr="00AB321F">
        <w:rPr>
          <w:rFonts w:eastAsiaTheme="minorHAnsi" w:cs="Arial"/>
          <w:kern w:val="0"/>
          <w:lang w:val="en-AU"/>
        </w:rPr>
        <w:t xml:space="preserve"> model </w:t>
      </w:r>
      <w:r w:rsidR="00AB321F" w:rsidRPr="001B5AC2">
        <w:rPr>
          <w:rFonts w:eastAsiaTheme="minorHAnsi" w:cs="Arial"/>
          <w:kern w:val="0"/>
          <w:lang w:val="en-AU"/>
        </w:rPr>
        <w:t>(</w:t>
      </w:r>
      <w:r>
        <w:rPr>
          <w:rFonts w:eastAsiaTheme="minorHAnsi" w:cs="Arial"/>
          <w:kern w:val="0"/>
          <w:lang w:val="en-AU"/>
        </w:rPr>
        <w:t xml:space="preserve">by </w:t>
      </w:r>
      <w:r w:rsidR="00AB321F" w:rsidRPr="001B5AC2">
        <w:rPr>
          <w:rFonts w:eastAsiaTheme="minorHAnsi" w:cs="Arial"/>
          <w:kern w:val="0"/>
          <w:lang w:val="en-AU"/>
        </w:rPr>
        <w:t>m</w:t>
      </w:r>
      <w:r>
        <w:rPr>
          <w:rFonts w:eastAsiaTheme="minorHAnsi" w:cs="Arial"/>
          <w:kern w:val="0"/>
          <w:lang w:val="en-AU"/>
        </w:rPr>
        <w:t xml:space="preserve">oving the Rules applying to the </w:t>
      </w:r>
      <w:r w:rsidR="00AB321F" w:rsidRPr="001B5AC2">
        <w:rPr>
          <w:rFonts w:eastAsiaTheme="minorHAnsi" w:cs="Arial"/>
          <w:kern w:val="0"/>
          <w:lang w:val="en-AU"/>
        </w:rPr>
        <w:t>Independent Advisory Co</w:t>
      </w:r>
      <w:r>
        <w:rPr>
          <w:rFonts w:eastAsiaTheme="minorHAnsi" w:cs="Arial"/>
          <w:kern w:val="0"/>
          <w:lang w:val="en-AU"/>
        </w:rPr>
        <w:t xml:space="preserve">uncil </w:t>
      </w:r>
      <w:r w:rsidR="00AB321F" w:rsidRPr="001B5AC2">
        <w:rPr>
          <w:rFonts w:eastAsiaTheme="minorHAnsi" w:cs="Arial"/>
          <w:kern w:val="0"/>
          <w:lang w:val="en-AU"/>
        </w:rPr>
        <w:t>Category C</w:t>
      </w:r>
      <w:r w:rsidRPr="001B5AC2">
        <w:rPr>
          <w:rFonts w:eastAsiaTheme="minorHAnsi" w:cs="Arial"/>
          <w:kern w:val="0"/>
          <w:lang w:val="en-AU"/>
        </w:rPr>
        <w:t>)</w:t>
      </w:r>
    </w:p>
    <w:p w14:paraId="4CF63D90" w14:textId="77777777" w:rsidR="00F02719" w:rsidRPr="00AB321F" w:rsidRDefault="00F02719" w:rsidP="00F02719">
      <w:pPr>
        <w:spacing w:after="160"/>
        <w:ind w:left="720"/>
        <w:contextualSpacing/>
        <w:rPr>
          <w:rFonts w:eastAsiaTheme="minorHAnsi" w:cs="Arial"/>
          <w:kern w:val="0"/>
          <w:lang w:val="en-AU"/>
        </w:rPr>
      </w:pPr>
    </w:p>
    <w:p w14:paraId="412C502E" w14:textId="77777777" w:rsidR="00AB321F" w:rsidRDefault="00AB321F" w:rsidP="00A5302A">
      <w:pPr>
        <w:pStyle w:val="Heading2"/>
        <w:rPr>
          <w:rFonts w:eastAsiaTheme="minorHAnsi"/>
        </w:rPr>
      </w:pPr>
      <w:bookmarkStart w:id="12" w:name="_Toc17907411"/>
      <w:r w:rsidRPr="00AB321F">
        <w:rPr>
          <w:rFonts w:eastAsiaTheme="minorHAnsi"/>
        </w:rPr>
        <w:lastRenderedPageBreak/>
        <w:t>Recommendations</w:t>
      </w:r>
      <w:bookmarkEnd w:id="12"/>
      <w:r w:rsidRPr="00AB321F">
        <w:rPr>
          <w:rFonts w:eastAsiaTheme="minorHAnsi"/>
        </w:rPr>
        <w:t xml:space="preserve"> </w:t>
      </w:r>
    </w:p>
    <w:p w14:paraId="73CF9835" w14:textId="77777777" w:rsidR="00AB321F" w:rsidRPr="00AB321F" w:rsidRDefault="00AB321F" w:rsidP="00A5302A">
      <w:pPr>
        <w:spacing w:after="0"/>
        <w:ind w:left="720"/>
        <w:contextualSpacing/>
        <w:rPr>
          <w:rFonts w:eastAsiaTheme="minorHAnsi" w:cs="Arial"/>
          <w:kern w:val="0"/>
          <w:lang w:val="en-AU"/>
        </w:rPr>
      </w:pPr>
    </w:p>
    <w:p w14:paraId="7E0F2E79" w14:textId="2512131C" w:rsidR="00AB321F" w:rsidRPr="00AB321F" w:rsidRDefault="001B5AC2" w:rsidP="00A5302A">
      <w:pPr>
        <w:numPr>
          <w:ilvl w:val="0"/>
          <w:numId w:val="9"/>
        </w:numPr>
        <w:spacing w:after="0"/>
        <w:contextualSpacing/>
        <w:rPr>
          <w:rFonts w:eastAsiaTheme="minorHAnsi" w:cs="Arial"/>
          <w:kern w:val="0"/>
          <w:lang w:val="en-AU"/>
        </w:rPr>
      </w:pPr>
      <w:r>
        <w:rPr>
          <w:rFonts w:eastAsiaTheme="minorHAnsi" w:cs="Arial"/>
          <w:kern w:val="0"/>
          <w:lang w:val="en-AU"/>
        </w:rPr>
        <w:t xml:space="preserve">Delay the passage of the NDIS – Streamlined Governance 2019 </w:t>
      </w:r>
      <w:r w:rsidR="00AB321F" w:rsidRPr="00AB321F">
        <w:rPr>
          <w:rFonts w:eastAsiaTheme="minorHAnsi" w:cs="Arial"/>
          <w:kern w:val="0"/>
          <w:lang w:val="en-AU"/>
        </w:rPr>
        <w:t>and continue with the existing voluntary arrangements that the Commonwealth and States and Territories are already practis</w:t>
      </w:r>
      <w:r>
        <w:rPr>
          <w:rFonts w:eastAsiaTheme="minorHAnsi" w:cs="Arial"/>
          <w:kern w:val="0"/>
          <w:lang w:val="en-AU"/>
        </w:rPr>
        <w:t xml:space="preserve">ing until after the Tune Review into the NDIS Act, </w:t>
      </w:r>
      <w:r w:rsidR="00AB321F" w:rsidRPr="00AB321F">
        <w:rPr>
          <w:rFonts w:eastAsiaTheme="minorHAnsi" w:cs="Arial"/>
          <w:kern w:val="0"/>
          <w:lang w:val="en-AU"/>
        </w:rPr>
        <w:t xml:space="preserve">as there may be additional amendments and requirements </w:t>
      </w:r>
      <w:r w:rsidR="00AB321F" w:rsidRPr="002D241B">
        <w:rPr>
          <w:rFonts w:eastAsiaTheme="minorHAnsi" w:cs="Arial"/>
          <w:noProof/>
          <w:kern w:val="0"/>
          <w:lang w:val="en-AU"/>
        </w:rPr>
        <w:t>that</w:t>
      </w:r>
      <w:r>
        <w:rPr>
          <w:rFonts w:eastAsiaTheme="minorHAnsi" w:cs="Arial"/>
          <w:noProof/>
          <w:kern w:val="0"/>
          <w:lang w:val="en-AU"/>
        </w:rPr>
        <w:t xml:space="preserve"> impact on this Bill as a </w:t>
      </w:r>
      <w:r>
        <w:rPr>
          <w:rFonts w:eastAsiaTheme="minorHAnsi" w:cs="Arial"/>
          <w:kern w:val="0"/>
          <w:lang w:val="en-AU"/>
        </w:rPr>
        <w:t xml:space="preserve">result of </w:t>
      </w:r>
      <w:r w:rsidR="00AB321F" w:rsidRPr="00AB321F">
        <w:rPr>
          <w:rFonts w:eastAsiaTheme="minorHAnsi" w:cs="Arial"/>
          <w:kern w:val="0"/>
          <w:lang w:val="en-AU"/>
        </w:rPr>
        <w:t>the outcomes of that work</w:t>
      </w:r>
    </w:p>
    <w:p w14:paraId="2776D6AA" w14:textId="77777777" w:rsidR="00AB321F" w:rsidRPr="00AB321F" w:rsidRDefault="00AB321F" w:rsidP="00A5302A">
      <w:pPr>
        <w:spacing w:after="0"/>
        <w:ind w:left="720"/>
        <w:contextualSpacing/>
        <w:rPr>
          <w:rFonts w:eastAsiaTheme="minorHAnsi" w:cs="Arial"/>
          <w:kern w:val="0"/>
          <w:lang w:val="en-AU"/>
        </w:rPr>
      </w:pPr>
    </w:p>
    <w:p w14:paraId="7CE0EEB2" w14:textId="501357C9" w:rsidR="001B5AC2" w:rsidRDefault="004548CB" w:rsidP="001B5AC2">
      <w:pPr>
        <w:numPr>
          <w:ilvl w:val="0"/>
          <w:numId w:val="9"/>
        </w:numPr>
        <w:spacing w:after="0"/>
        <w:contextualSpacing/>
        <w:rPr>
          <w:rFonts w:eastAsiaTheme="minorHAnsi" w:cs="Arial"/>
          <w:kern w:val="0"/>
          <w:lang w:val="en-AU"/>
        </w:rPr>
      </w:pPr>
      <w:r>
        <w:rPr>
          <w:rFonts w:eastAsiaTheme="minorHAnsi" w:cs="Arial"/>
          <w:noProof/>
          <w:kern w:val="0"/>
          <w:lang w:val="en-AU"/>
        </w:rPr>
        <w:t>I</w:t>
      </w:r>
      <w:proofErr w:type="spellStart"/>
      <w:r w:rsidR="00AB321F" w:rsidRPr="00AB321F">
        <w:rPr>
          <w:rFonts w:eastAsiaTheme="minorHAnsi" w:cs="Arial"/>
          <w:kern w:val="0"/>
          <w:lang w:val="en-AU"/>
        </w:rPr>
        <w:t>mplement</w:t>
      </w:r>
      <w:proofErr w:type="spellEnd"/>
      <w:r w:rsidR="00AB321F" w:rsidRPr="00AB321F">
        <w:rPr>
          <w:rFonts w:eastAsiaTheme="minorHAnsi" w:cs="Arial"/>
          <w:kern w:val="0"/>
          <w:lang w:val="en-AU"/>
        </w:rPr>
        <w:t xml:space="preserve"> a comprehensive review of NDIS Governance Arrangem</w:t>
      </w:r>
      <w:r w:rsidR="001B5AC2">
        <w:rPr>
          <w:rFonts w:eastAsiaTheme="minorHAnsi" w:cs="Arial"/>
          <w:kern w:val="0"/>
          <w:lang w:val="en-AU"/>
        </w:rPr>
        <w:t>ents and Stakeholder Engagement</w:t>
      </w:r>
    </w:p>
    <w:p w14:paraId="1E30434F" w14:textId="77777777" w:rsidR="001B5AC2" w:rsidRDefault="001B5AC2" w:rsidP="001B5AC2">
      <w:pPr>
        <w:spacing w:after="0"/>
        <w:ind w:left="720"/>
        <w:contextualSpacing/>
        <w:rPr>
          <w:rFonts w:eastAsiaTheme="minorHAnsi" w:cs="Arial"/>
          <w:kern w:val="0"/>
          <w:lang w:val="en-AU"/>
        </w:rPr>
      </w:pPr>
    </w:p>
    <w:p w14:paraId="68499719" w14:textId="5F363BA8" w:rsidR="001B5AC2" w:rsidRPr="001B5AC2" w:rsidRDefault="001B5AC2" w:rsidP="001B5AC2">
      <w:pPr>
        <w:numPr>
          <w:ilvl w:val="0"/>
          <w:numId w:val="9"/>
        </w:numPr>
        <w:spacing w:after="0"/>
        <w:contextualSpacing/>
        <w:rPr>
          <w:rFonts w:eastAsiaTheme="minorHAnsi" w:cs="Arial"/>
          <w:kern w:val="0"/>
          <w:lang w:val="en-AU"/>
        </w:rPr>
      </w:pPr>
      <w:r w:rsidRPr="001B5AC2">
        <w:rPr>
          <w:rFonts w:eastAsiaTheme="minorHAnsi" w:cs="Arial"/>
          <w:kern w:val="0"/>
          <w:lang w:val="en-AU"/>
        </w:rPr>
        <w:t>In the</w:t>
      </w:r>
      <w:r>
        <w:rPr>
          <w:rFonts w:eastAsiaTheme="minorHAnsi" w:cs="Arial"/>
          <w:kern w:val="0"/>
          <w:lang w:val="en-AU"/>
        </w:rPr>
        <w:t xml:space="preserve"> NDIS - Streamlined Governance Bill, the original term</w:t>
      </w:r>
      <w:r w:rsidRPr="001B5AC2">
        <w:rPr>
          <w:rFonts w:eastAsiaTheme="minorHAnsi" w:cs="Arial"/>
          <w:kern w:val="0"/>
          <w:lang w:val="en-AU"/>
        </w:rPr>
        <w:t xml:space="preserve"> “States and Territories” </w:t>
      </w:r>
      <w:r w:rsidR="004548CB">
        <w:rPr>
          <w:rFonts w:eastAsiaTheme="minorHAnsi" w:cs="Arial"/>
          <w:kern w:val="0"/>
          <w:lang w:val="en-AU"/>
        </w:rPr>
        <w:t>must remain and not be replaced</w:t>
      </w:r>
    </w:p>
    <w:p w14:paraId="6A368EAB" w14:textId="77777777" w:rsidR="001B5AC2" w:rsidRDefault="001B5AC2" w:rsidP="001B5AC2">
      <w:pPr>
        <w:spacing w:after="160"/>
        <w:ind w:left="720"/>
        <w:contextualSpacing/>
        <w:rPr>
          <w:rFonts w:eastAsiaTheme="minorHAnsi" w:cs="Arial"/>
          <w:kern w:val="0"/>
          <w:lang w:val="en-AU"/>
        </w:rPr>
      </w:pPr>
    </w:p>
    <w:p w14:paraId="2342DFD6" w14:textId="587E4F52" w:rsidR="001B5AC2" w:rsidRDefault="001B5AC2" w:rsidP="001B5AC2">
      <w:pPr>
        <w:numPr>
          <w:ilvl w:val="0"/>
          <w:numId w:val="9"/>
        </w:numPr>
        <w:spacing w:after="160"/>
        <w:contextualSpacing/>
        <w:rPr>
          <w:rFonts w:eastAsiaTheme="minorHAnsi" w:cs="Arial"/>
          <w:kern w:val="0"/>
          <w:lang w:val="en-AU"/>
        </w:rPr>
      </w:pPr>
      <w:r w:rsidRPr="001B5AC2">
        <w:rPr>
          <w:rFonts w:eastAsiaTheme="minorHAnsi" w:cs="Arial"/>
          <w:kern w:val="0"/>
          <w:lang w:val="en-AU"/>
        </w:rPr>
        <w:t>In the</w:t>
      </w:r>
      <w:r>
        <w:rPr>
          <w:rFonts w:eastAsiaTheme="minorHAnsi" w:cs="Arial"/>
          <w:kern w:val="0"/>
          <w:lang w:val="en-AU"/>
        </w:rPr>
        <w:t xml:space="preserve"> NDIS - Streamlined Governance Bill, the Rules applying to appointment or termination to the </w:t>
      </w:r>
      <w:r w:rsidRPr="00AB321F">
        <w:rPr>
          <w:rFonts w:eastAsiaTheme="minorHAnsi" w:cs="Arial"/>
          <w:kern w:val="0"/>
          <w:lang w:val="en-AU"/>
        </w:rPr>
        <w:t>I</w:t>
      </w:r>
      <w:r>
        <w:rPr>
          <w:rFonts w:eastAsiaTheme="minorHAnsi" w:cs="Arial"/>
          <w:kern w:val="0"/>
          <w:lang w:val="en-AU"/>
        </w:rPr>
        <w:t xml:space="preserve">ndependent Advisory Council to be </w:t>
      </w:r>
      <w:r w:rsidRPr="00AB321F">
        <w:rPr>
          <w:rFonts w:eastAsiaTheme="minorHAnsi" w:cs="Arial"/>
          <w:kern w:val="0"/>
          <w:lang w:val="en-AU"/>
        </w:rPr>
        <w:t xml:space="preserve">through a majority </w:t>
      </w:r>
      <w:r w:rsidRPr="002D241B">
        <w:rPr>
          <w:rFonts w:eastAsiaTheme="minorHAnsi" w:cs="Arial"/>
          <w:noProof/>
          <w:kern w:val="0"/>
          <w:lang w:val="en-AU"/>
        </w:rPr>
        <w:t>decision</w:t>
      </w:r>
      <w:r>
        <w:rPr>
          <w:rFonts w:eastAsiaTheme="minorHAnsi" w:cs="Arial"/>
          <w:noProof/>
          <w:kern w:val="0"/>
          <w:lang w:val="en-AU"/>
        </w:rPr>
        <w:t>-</w:t>
      </w:r>
      <w:r w:rsidRPr="002D241B">
        <w:rPr>
          <w:rFonts w:eastAsiaTheme="minorHAnsi" w:cs="Arial"/>
          <w:noProof/>
          <w:kern w:val="0"/>
          <w:lang w:val="en-AU"/>
        </w:rPr>
        <w:t>making</w:t>
      </w:r>
      <w:r w:rsidRPr="00AB321F">
        <w:rPr>
          <w:rFonts w:eastAsiaTheme="minorHAnsi" w:cs="Arial"/>
          <w:kern w:val="0"/>
          <w:lang w:val="en-AU"/>
        </w:rPr>
        <w:t xml:space="preserve"> model </w:t>
      </w:r>
      <w:r>
        <w:rPr>
          <w:rFonts w:eastAsiaTheme="minorHAnsi" w:cs="Arial"/>
          <w:kern w:val="0"/>
          <w:lang w:val="en-AU"/>
        </w:rPr>
        <w:t xml:space="preserve">by </w:t>
      </w:r>
      <w:r w:rsidRPr="001B5AC2">
        <w:rPr>
          <w:rFonts w:eastAsiaTheme="minorHAnsi" w:cs="Arial"/>
          <w:kern w:val="0"/>
          <w:lang w:val="en-AU"/>
        </w:rPr>
        <w:t>m</w:t>
      </w:r>
      <w:r>
        <w:rPr>
          <w:rFonts w:eastAsiaTheme="minorHAnsi" w:cs="Arial"/>
          <w:kern w:val="0"/>
          <w:lang w:val="en-AU"/>
        </w:rPr>
        <w:t xml:space="preserve">oving the Rules applying to the IAC </w:t>
      </w:r>
      <w:r w:rsidR="004548CB">
        <w:rPr>
          <w:rFonts w:eastAsiaTheme="minorHAnsi" w:cs="Arial"/>
          <w:kern w:val="0"/>
          <w:lang w:val="en-AU"/>
        </w:rPr>
        <w:t xml:space="preserve">into </w:t>
      </w:r>
      <w:bookmarkStart w:id="13" w:name="_GoBack"/>
      <w:bookmarkEnd w:id="13"/>
      <w:r>
        <w:rPr>
          <w:rFonts w:eastAsiaTheme="minorHAnsi" w:cs="Arial"/>
          <w:kern w:val="0"/>
          <w:lang w:val="en-AU"/>
        </w:rPr>
        <w:t>Category C</w:t>
      </w:r>
    </w:p>
    <w:p w14:paraId="23D72D5B" w14:textId="77777777" w:rsidR="001B5AC2" w:rsidRDefault="001B5AC2" w:rsidP="001B5AC2">
      <w:pPr>
        <w:spacing w:after="0"/>
        <w:contextualSpacing/>
        <w:rPr>
          <w:rFonts w:eastAsiaTheme="minorHAnsi" w:cs="Arial"/>
          <w:kern w:val="0"/>
          <w:lang w:val="en-AU"/>
        </w:rPr>
      </w:pPr>
    </w:p>
    <w:p w14:paraId="10F3D407" w14:textId="79EBF531" w:rsidR="001B5AC2" w:rsidRPr="001B5AC2" w:rsidRDefault="001B5AC2" w:rsidP="001B5AC2">
      <w:pPr>
        <w:numPr>
          <w:ilvl w:val="0"/>
          <w:numId w:val="9"/>
        </w:numPr>
        <w:spacing w:after="0"/>
        <w:contextualSpacing/>
        <w:rPr>
          <w:rFonts w:eastAsiaTheme="minorHAnsi" w:cs="Arial"/>
          <w:kern w:val="0"/>
          <w:lang w:val="en-AU"/>
        </w:rPr>
      </w:pPr>
      <w:r>
        <w:rPr>
          <w:rFonts w:eastAsiaTheme="minorHAnsi" w:cs="Arial"/>
          <w:kern w:val="0"/>
          <w:lang w:val="en-AU"/>
        </w:rPr>
        <w:t>Increase the number</w:t>
      </w:r>
      <w:r w:rsidRPr="001B5AC2">
        <w:rPr>
          <w:rFonts w:eastAsiaTheme="minorHAnsi" w:cs="Arial"/>
          <w:kern w:val="0"/>
          <w:lang w:val="en-AU"/>
        </w:rPr>
        <w:t xml:space="preserve"> of people with disability on the Board of the National Disability Insurance Agency </w:t>
      </w:r>
    </w:p>
    <w:p w14:paraId="05D42420" w14:textId="77777777" w:rsidR="00AB321F" w:rsidRPr="00AB321F" w:rsidRDefault="00AB321F" w:rsidP="00A5302A">
      <w:pPr>
        <w:spacing w:after="0"/>
        <w:ind w:left="720"/>
        <w:contextualSpacing/>
        <w:rPr>
          <w:rFonts w:eastAsiaTheme="minorHAnsi" w:cs="Arial"/>
          <w:kern w:val="0"/>
          <w:lang w:val="en-AU"/>
        </w:rPr>
      </w:pPr>
    </w:p>
    <w:p w14:paraId="367AA23D" w14:textId="050D1653" w:rsidR="00AB321F" w:rsidRPr="00AB321F" w:rsidRDefault="001B5AC2" w:rsidP="00A5302A">
      <w:pPr>
        <w:numPr>
          <w:ilvl w:val="0"/>
          <w:numId w:val="9"/>
        </w:numPr>
        <w:spacing w:after="0"/>
        <w:contextualSpacing/>
        <w:rPr>
          <w:rFonts w:eastAsiaTheme="minorHAnsi" w:cs="Arial"/>
          <w:kern w:val="0"/>
          <w:lang w:val="en-AU"/>
        </w:rPr>
      </w:pPr>
      <w:r>
        <w:rPr>
          <w:rFonts w:eastAsiaTheme="minorHAnsi" w:cs="Arial"/>
          <w:kern w:val="0"/>
          <w:lang w:val="en-AU"/>
        </w:rPr>
        <w:t>Establish an Independent Advisory Council in e</w:t>
      </w:r>
      <w:r w:rsidR="00AB321F" w:rsidRPr="00AB321F">
        <w:rPr>
          <w:rFonts w:eastAsiaTheme="minorHAnsi" w:cs="Arial"/>
          <w:kern w:val="0"/>
          <w:lang w:val="en-AU"/>
        </w:rPr>
        <w:t>a</w:t>
      </w:r>
      <w:r>
        <w:rPr>
          <w:rFonts w:eastAsiaTheme="minorHAnsi" w:cs="Arial"/>
          <w:kern w:val="0"/>
          <w:lang w:val="en-AU"/>
        </w:rPr>
        <w:t xml:space="preserve">ch State and Territory </w:t>
      </w:r>
      <w:r w:rsidR="00AB321F" w:rsidRPr="00AB321F">
        <w:rPr>
          <w:rFonts w:eastAsiaTheme="minorHAnsi" w:cs="Arial"/>
          <w:kern w:val="0"/>
          <w:lang w:val="en-AU"/>
        </w:rPr>
        <w:t>following the existing protocols for membership of the National Independent Advisor</w:t>
      </w:r>
      <w:r>
        <w:rPr>
          <w:rFonts w:eastAsiaTheme="minorHAnsi" w:cs="Arial"/>
          <w:kern w:val="0"/>
          <w:lang w:val="en-AU"/>
        </w:rPr>
        <w:t>y Council to broaden the engagement of People with Disability and respond to jurisdictional issues</w:t>
      </w:r>
    </w:p>
    <w:p w14:paraId="19AEC3FF" w14:textId="77777777" w:rsidR="00AB321F" w:rsidRPr="00AB321F" w:rsidRDefault="00AB321F" w:rsidP="00A5302A">
      <w:pPr>
        <w:spacing w:after="0"/>
        <w:ind w:left="720"/>
        <w:contextualSpacing/>
        <w:rPr>
          <w:rFonts w:eastAsiaTheme="minorHAnsi" w:cs="Arial"/>
          <w:kern w:val="0"/>
          <w:lang w:val="en-AU"/>
        </w:rPr>
      </w:pPr>
    </w:p>
    <w:p w14:paraId="3A23B411" w14:textId="1D15F52E" w:rsidR="00AB321F" w:rsidRPr="001B5AC2" w:rsidRDefault="001B5AC2" w:rsidP="00192789">
      <w:pPr>
        <w:numPr>
          <w:ilvl w:val="0"/>
          <w:numId w:val="9"/>
        </w:numPr>
        <w:spacing w:after="0"/>
        <w:contextualSpacing/>
        <w:rPr>
          <w:rFonts w:eastAsiaTheme="minorHAnsi" w:cs="Arial"/>
          <w:kern w:val="0"/>
          <w:lang w:val="en-AU"/>
        </w:rPr>
      </w:pPr>
      <w:r w:rsidRPr="001B5AC2">
        <w:rPr>
          <w:rFonts w:eastAsiaTheme="minorHAnsi" w:cs="Arial"/>
          <w:kern w:val="0"/>
          <w:lang w:val="en-AU"/>
        </w:rPr>
        <w:t>Include People with Disability and their representative organisations in G</w:t>
      </w:r>
      <w:r w:rsidR="00AB321F" w:rsidRPr="001B5AC2">
        <w:rPr>
          <w:rFonts w:eastAsiaTheme="minorHAnsi" w:cs="Arial"/>
          <w:kern w:val="0"/>
          <w:lang w:val="en-AU"/>
        </w:rPr>
        <w:t>overnance arrangements that relate to participation in the Interface Principles Jurisdictional Conversations through the Senior Officials Working Group and the Sub Working Groups in each of the Mainstream Service System</w:t>
      </w:r>
      <w:r w:rsidRPr="001B5AC2">
        <w:rPr>
          <w:rFonts w:eastAsiaTheme="minorHAnsi" w:cs="Arial"/>
          <w:kern w:val="0"/>
          <w:lang w:val="en-AU"/>
        </w:rPr>
        <w:t>s</w:t>
      </w:r>
      <w:r w:rsidR="00AB321F" w:rsidRPr="001B5AC2">
        <w:rPr>
          <w:rFonts w:eastAsiaTheme="minorHAnsi" w:cs="Arial"/>
          <w:kern w:val="0"/>
          <w:lang w:val="en-AU"/>
        </w:rPr>
        <w:t xml:space="preserve"> </w:t>
      </w:r>
    </w:p>
    <w:p w14:paraId="268E0D1F" w14:textId="77777777" w:rsidR="00316703" w:rsidRDefault="00316703" w:rsidP="00A5302A">
      <w:pPr>
        <w:spacing w:after="0"/>
        <w:rPr>
          <w:rFonts w:eastAsiaTheme="minorHAnsi" w:cs="Arial"/>
          <w:kern w:val="0"/>
          <w:lang w:val="en-AU"/>
        </w:rPr>
      </w:pPr>
    </w:p>
    <w:p w14:paraId="1F3CC02D" w14:textId="77777777" w:rsidR="001B5AC2" w:rsidRDefault="001B5AC2" w:rsidP="00A5302A">
      <w:pPr>
        <w:spacing w:after="0"/>
        <w:rPr>
          <w:rFonts w:eastAsiaTheme="minorHAnsi" w:cs="Arial"/>
          <w:kern w:val="0"/>
          <w:lang w:val="en-AU"/>
        </w:rPr>
      </w:pPr>
    </w:p>
    <w:p w14:paraId="4215CFCD" w14:textId="4E255D67" w:rsidR="001B5AC2" w:rsidRPr="001B5AC2" w:rsidRDefault="001B5AC2" w:rsidP="001B5AC2">
      <w:pPr>
        <w:pStyle w:val="Heading2"/>
        <w:rPr>
          <w:rFonts w:eastAsiaTheme="minorHAnsi"/>
        </w:rPr>
      </w:pPr>
      <w:bookmarkStart w:id="14" w:name="_Toc17907412"/>
      <w:r>
        <w:rPr>
          <w:rFonts w:eastAsiaTheme="minorHAnsi"/>
        </w:rPr>
        <w:lastRenderedPageBreak/>
        <w:t xml:space="preserve">Submission </w:t>
      </w:r>
      <w:r w:rsidRPr="001B5AC2">
        <w:rPr>
          <w:rFonts w:eastAsiaTheme="minorHAnsi"/>
        </w:rPr>
        <w:t>Contact</w:t>
      </w:r>
      <w:bookmarkEnd w:id="14"/>
    </w:p>
    <w:p w14:paraId="59D1D0B3" w14:textId="77777777" w:rsidR="001B5AC2" w:rsidRDefault="001B5AC2" w:rsidP="001B5AC2">
      <w:pPr>
        <w:spacing w:after="160"/>
        <w:rPr>
          <w:rFonts w:eastAsiaTheme="minorHAnsi" w:cs="Arial"/>
          <w:kern w:val="0"/>
          <w:lang w:val="en-AU"/>
        </w:rPr>
      </w:pPr>
    </w:p>
    <w:p w14:paraId="7D57B95A" w14:textId="3573E1F5" w:rsidR="001B5AC2" w:rsidRDefault="001B5AC2" w:rsidP="001B5AC2">
      <w:pPr>
        <w:spacing w:after="160"/>
        <w:rPr>
          <w:rFonts w:eastAsiaTheme="minorHAnsi" w:cs="Arial"/>
          <w:kern w:val="0"/>
          <w:lang w:val="en-AU"/>
        </w:rPr>
      </w:pPr>
      <w:r w:rsidRPr="00AB321F">
        <w:rPr>
          <w:rFonts w:eastAsiaTheme="minorHAnsi" w:cs="Arial"/>
          <w:kern w:val="0"/>
          <w:lang w:val="en-AU"/>
        </w:rPr>
        <w:t xml:space="preserve">If you have any questions about this </w:t>
      </w:r>
      <w:r w:rsidRPr="002D241B">
        <w:rPr>
          <w:rFonts w:eastAsiaTheme="minorHAnsi" w:cs="Arial"/>
          <w:noProof/>
          <w:kern w:val="0"/>
          <w:lang w:val="en-AU"/>
        </w:rPr>
        <w:t>submission</w:t>
      </w:r>
      <w:r w:rsidR="0060071F">
        <w:rPr>
          <w:rFonts w:eastAsiaTheme="minorHAnsi" w:cs="Arial"/>
          <w:noProof/>
          <w:kern w:val="0"/>
          <w:lang w:val="en-AU"/>
        </w:rPr>
        <w:t>,</w:t>
      </w:r>
      <w:r>
        <w:rPr>
          <w:rFonts w:eastAsiaTheme="minorHAnsi" w:cs="Arial"/>
          <w:kern w:val="0"/>
          <w:lang w:val="en-AU"/>
        </w:rPr>
        <w:t xml:space="preserve"> please contact;</w:t>
      </w:r>
    </w:p>
    <w:p w14:paraId="15EAFEE5" w14:textId="77777777" w:rsidR="001B5AC2" w:rsidRDefault="001B5AC2" w:rsidP="001B5AC2">
      <w:pPr>
        <w:spacing w:after="160"/>
        <w:rPr>
          <w:rFonts w:eastAsiaTheme="minorHAnsi" w:cs="Arial"/>
          <w:kern w:val="0"/>
          <w:lang w:val="en-AU"/>
        </w:rPr>
      </w:pPr>
    </w:p>
    <w:p w14:paraId="2BEB6782" w14:textId="77777777" w:rsidR="001B5AC2" w:rsidRDefault="001B5AC2" w:rsidP="001B5AC2">
      <w:pPr>
        <w:spacing w:after="160"/>
        <w:rPr>
          <w:rFonts w:eastAsiaTheme="minorHAnsi" w:cs="Arial"/>
          <w:kern w:val="0"/>
          <w:lang w:val="en-AU"/>
        </w:rPr>
      </w:pPr>
      <w:r w:rsidRPr="00AB321F">
        <w:rPr>
          <w:rFonts w:eastAsiaTheme="minorHAnsi" w:cs="Arial"/>
          <w:kern w:val="0"/>
          <w:lang w:val="en-AU"/>
        </w:rPr>
        <w:t xml:space="preserve">Patrick McGee, </w:t>
      </w:r>
    </w:p>
    <w:p w14:paraId="3822CA4F" w14:textId="77777777" w:rsidR="001B5AC2" w:rsidRDefault="001B5AC2" w:rsidP="001B5AC2">
      <w:pPr>
        <w:spacing w:after="160"/>
        <w:rPr>
          <w:rFonts w:eastAsiaTheme="minorHAnsi" w:cs="Arial"/>
          <w:kern w:val="0"/>
          <w:lang w:val="en-AU"/>
        </w:rPr>
      </w:pPr>
      <w:r w:rsidRPr="00AB321F">
        <w:rPr>
          <w:rFonts w:eastAsiaTheme="minorHAnsi" w:cs="Arial"/>
          <w:kern w:val="0"/>
          <w:lang w:val="en-AU"/>
        </w:rPr>
        <w:t>National Manager</w:t>
      </w:r>
      <w:r>
        <w:rPr>
          <w:rFonts w:eastAsiaTheme="minorHAnsi" w:cs="Arial"/>
          <w:kern w:val="0"/>
          <w:lang w:val="en-AU"/>
        </w:rPr>
        <w:t xml:space="preserve"> -</w:t>
      </w:r>
      <w:r w:rsidRPr="00AB321F">
        <w:rPr>
          <w:rFonts w:eastAsiaTheme="minorHAnsi" w:cs="Arial"/>
          <w:kern w:val="0"/>
          <w:lang w:val="en-AU"/>
        </w:rPr>
        <w:t xml:space="preserve"> Policy, Advocacy </w:t>
      </w:r>
      <w:r>
        <w:rPr>
          <w:rFonts w:eastAsiaTheme="minorHAnsi" w:cs="Arial"/>
          <w:kern w:val="0"/>
          <w:lang w:val="en-AU"/>
        </w:rPr>
        <w:t>&amp;</w:t>
      </w:r>
      <w:r w:rsidRPr="00AB321F">
        <w:rPr>
          <w:rFonts w:eastAsiaTheme="minorHAnsi" w:cs="Arial"/>
          <w:kern w:val="0"/>
          <w:lang w:val="en-AU"/>
        </w:rPr>
        <w:t xml:space="preserve"> Research </w:t>
      </w:r>
    </w:p>
    <w:p w14:paraId="48009BAA" w14:textId="77777777" w:rsidR="001B5AC2" w:rsidRDefault="001B5AC2" w:rsidP="001B5AC2">
      <w:pPr>
        <w:spacing w:after="160"/>
        <w:rPr>
          <w:rFonts w:eastAsiaTheme="minorHAnsi" w:cs="Arial"/>
          <w:kern w:val="0"/>
          <w:lang w:val="en-AU"/>
        </w:rPr>
      </w:pPr>
      <w:r w:rsidRPr="00AB321F">
        <w:rPr>
          <w:rFonts w:eastAsiaTheme="minorHAnsi" w:cs="Arial"/>
          <w:kern w:val="0"/>
          <w:lang w:val="en-AU"/>
        </w:rPr>
        <w:t>Australian Federation of Disability Organisations</w:t>
      </w:r>
      <w:r>
        <w:rPr>
          <w:rFonts w:eastAsiaTheme="minorHAnsi" w:cs="Arial"/>
          <w:kern w:val="0"/>
          <w:lang w:val="en-AU"/>
        </w:rPr>
        <w:t xml:space="preserve"> (AFDO)</w:t>
      </w:r>
      <w:r w:rsidRPr="00AB321F">
        <w:rPr>
          <w:rFonts w:eastAsiaTheme="minorHAnsi" w:cs="Arial"/>
          <w:kern w:val="0"/>
          <w:lang w:val="en-AU"/>
        </w:rPr>
        <w:t xml:space="preserve"> </w:t>
      </w:r>
    </w:p>
    <w:p w14:paraId="60E16613" w14:textId="763DEF25" w:rsidR="001B5AC2" w:rsidRDefault="001B5AC2" w:rsidP="001B5AC2">
      <w:pPr>
        <w:spacing w:after="160"/>
        <w:rPr>
          <w:rFonts w:eastAsiaTheme="minorHAnsi" w:cs="Arial"/>
          <w:kern w:val="0"/>
          <w:lang w:val="en-AU"/>
        </w:rPr>
      </w:pPr>
      <w:r>
        <w:rPr>
          <w:rFonts w:eastAsiaTheme="minorHAnsi" w:cs="Arial"/>
          <w:kern w:val="0"/>
          <w:lang w:val="en-AU"/>
        </w:rPr>
        <w:t xml:space="preserve">Mobile: </w:t>
      </w:r>
      <w:r w:rsidRPr="00AB321F">
        <w:rPr>
          <w:rFonts w:eastAsiaTheme="minorHAnsi" w:cs="Arial"/>
          <w:kern w:val="0"/>
          <w:lang w:val="en-AU"/>
        </w:rPr>
        <w:t>0423 301 344</w:t>
      </w:r>
      <w:r>
        <w:rPr>
          <w:rFonts w:eastAsiaTheme="minorHAnsi" w:cs="Arial"/>
          <w:kern w:val="0"/>
          <w:lang w:val="en-AU"/>
        </w:rPr>
        <w:tab/>
        <w:t xml:space="preserve">email: </w:t>
      </w:r>
      <w:hyperlink r:id="rId14" w:history="1">
        <w:r w:rsidRPr="00CA6E76">
          <w:rPr>
            <w:rStyle w:val="Hyperlink"/>
            <w:rFonts w:eastAsiaTheme="minorHAnsi" w:cs="Arial"/>
            <w:kern w:val="0"/>
            <w:lang w:val="en-AU"/>
          </w:rPr>
          <w:t>patrick.mcgee@afdo.org.au</w:t>
        </w:r>
      </w:hyperlink>
    </w:p>
    <w:p w14:paraId="4A69DDA1" w14:textId="77777777" w:rsidR="001B5AC2" w:rsidRPr="00AB321F" w:rsidRDefault="001B5AC2" w:rsidP="001B5AC2">
      <w:pPr>
        <w:spacing w:after="160"/>
        <w:rPr>
          <w:rFonts w:eastAsiaTheme="minorHAnsi" w:cs="Arial"/>
          <w:kern w:val="0"/>
          <w:lang w:val="en-AU"/>
        </w:rPr>
      </w:pPr>
    </w:p>
    <w:sectPr w:rsidR="001B5AC2" w:rsidRPr="00AB321F" w:rsidSect="00D1259C">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8189" w14:textId="77777777" w:rsidR="00DE1EE7" w:rsidRDefault="00DE1EE7">
      <w:pPr>
        <w:spacing w:after="0"/>
      </w:pPr>
      <w:r>
        <w:separator/>
      </w:r>
    </w:p>
  </w:endnote>
  <w:endnote w:type="continuationSeparator" w:id="0">
    <w:p w14:paraId="414C30A4" w14:textId="77777777" w:rsidR="00DE1EE7" w:rsidRDefault="00DE1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420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D17E19">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BA0FB" w14:textId="77777777" w:rsidR="00DE1EE7" w:rsidRDefault="00DE1EE7">
      <w:pPr>
        <w:spacing w:after="0"/>
      </w:pPr>
      <w:r>
        <w:separator/>
      </w:r>
    </w:p>
  </w:footnote>
  <w:footnote w:type="continuationSeparator" w:id="0">
    <w:p w14:paraId="5C22BB42" w14:textId="77777777" w:rsidR="00DE1EE7" w:rsidRDefault="00DE1EE7">
      <w:pPr>
        <w:spacing w:after="0"/>
      </w:pPr>
      <w:r>
        <w:continuationSeparator/>
      </w:r>
    </w:p>
  </w:footnote>
  <w:footnote w:id="1">
    <w:p w14:paraId="583224FC" w14:textId="54952479" w:rsidR="00AB321F" w:rsidRPr="003E0057" w:rsidRDefault="00AB321F" w:rsidP="00AB321F">
      <w:pPr>
        <w:pStyle w:val="FootnoteText"/>
      </w:pPr>
      <w:r>
        <w:rPr>
          <w:rStyle w:val="FootnoteReference"/>
        </w:rPr>
        <w:footnoteRef/>
      </w:r>
      <w:r>
        <w:t xml:space="preserve"> Young People in Nursing Homes Submission to the</w:t>
      </w:r>
      <w:r w:rsidR="009947B8">
        <w:t xml:space="preserve"> </w:t>
      </w:r>
      <w:r>
        <w:t xml:space="preserve">Senate Community Affairs References Committee August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CCA51C6"/>
    <w:multiLevelType w:val="hybridMultilevel"/>
    <w:tmpl w:val="B8EE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521FB"/>
    <w:multiLevelType w:val="hybridMultilevel"/>
    <w:tmpl w:val="8BC80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17312AD"/>
    <w:multiLevelType w:val="hybridMultilevel"/>
    <w:tmpl w:val="4FA4CE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B62D35"/>
    <w:multiLevelType w:val="hybridMultilevel"/>
    <w:tmpl w:val="F864C2E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8"/>
  </w:num>
  <w:num w:numId="3">
    <w:abstractNumId w:val="9"/>
  </w:num>
  <w:num w:numId="4">
    <w:abstractNumId w:val="3"/>
  </w:num>
  <w:num w:numId="5">
    <w:abstractNumId w:val="3"/>
    <w:lvlOverride w:ilvl="0">
      <w:startOverride w:val="1"/>
    </w:lvlOverride>
  </w:num>
  <w:num w:numId="6">
    <w:abstractNumId w:val="0"/>
  </w:num>
  <w:num w:numId="7">
    <w:abstractNumId w:val="6"/>
  </w:num>
  <w:num w:numId="8">
    <w:abstractNumId w:val="7"/>
  </w:num>
  <w:num w:numId="9">
    <w:abstractNumId w:val="2"/>
  </w:num>
  <w:num w:numId="10">
    <w:abstractNumId w:val="1"/>
  </w:num>
  <w:num w:numId="11">
    <w:abstractNumId w:val="1"/>
  </w:num>
  <w:num w:numId="12">
    <w:abstractNumId w:val="4"/>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Nq0FAA4f0TotAAAA"/>
  </w:docVars>
  <w:rsids>
    <w:rsidRoot w:val="00990CB1"/>
    <w:rsid w:val="00002CD0"/>
    <w:rsid w:val="0001024A"/>
    <w:rsid w:val="00016F40"/>
    <w:rsid w:val="0003483B"/>
    <w:rsid w:val="00035CC5"/>
    <w:rsid w:val="00037048"/>
    <w:rsid w:val="000413D5"/>
    <w:rsid w:val="0004409F"/>
    <w:rsid w:val="00045D81"/>
    <w:rsid w:val="0005272F"/>
    <w:rsid w:val="000A4DBE"/>
    <w:rsid w:val="000B6263"/>
    <w:rsid w:val="000D531D"/>
    <w:rsid w:val="000F0758"/>
    <w:rsid w:val="000F63C5"/>
    <w:rsid w:val="000F7E41"/>
    <w:rsid w:val="001068A9"/>
    <w:rsid w:val="00110A2F"/>
    <w:rsid w:val="0012519D"/>
    <w:rsid w:val="001339BA"/>
    <w:rsid w:val="00135C72"/>
    <w:rsid w:val="001437BF"/>
    <w:rsid w:val="00160F24"/>
    <w:rsid w:val="00162198"/>
    <w:rsid w:val="00162A08"/>
    <w:rsid w:val="001B5AC2"/>
    <w:rsid w:val="001D0459"/>
    <w:rsid w:val="001D3719"/>
    <w:rsid w:val="00217507"/>
    <w:rsid w:val="00234C33"/>
    <w:rsid w:val="00234D0F"/>
    <w:rsid w:val="00237EFA"/>
    <w:rsid w:val="002675D2"/>
    <w:rsid w:val="002A07D0"/>
    <w:rsid w:val="002A789C"/>
    <w:rsid w:val="002B5378"/>
    <w:rsid w:val="002D241B"/>
    <w:rsid w:val="002E1922"/>
    <w:rsid w:val="002E44C0"/>
    <w:rsid w:val="002E558B"/>
    <w:rsid w:val="002F0797"/>
    <w:rsid w:val="002F3732"/>
    <w:rsid w:val="00300B46"/>
    <w:rsid w:val="00304B05"/>
    <w:rsid w:val="00316703"/>
    <w:rsid w:val="00316E96"/>
    <w:rsid w:val="003365FD"/>
    <w:rsid w:val="00336709"/>
    <w:rsid w:val="003615B6"/>
    <w:rsid w:val="0036167E"/>
    <w:rsid w:val="00362890"/>
    <w:rsid w:val="00362DD8"/>
    <w:rsid w:val="003641CE"/>
    <w:rsid w:val="003663E1"/>
    <w:rsid w:val="00370AFA"/>
    <w:rsid w:val="0038046D"/>
    <w:rsid w:val="00386983"/>
    <w:rsid w:val="003A13C7"/>
    <w:rsid w:val="003A4D29"/>
    <w:rsid w:val="003A7845"/>
    <w:rsid w:val="003C0C89"/>
    <w:rsid w:val="003C5F51"/>
    <w:rsid w:val="003E7F6E"/>
    <w:rsid w:val="00424A0A"/>
    <w:rsid w:val="00431A90"/>
    <w:rsid w:val="00445F89"/>
    <w:rsid w:val="004512BE"/>
    <w:rsid w:val="004548CB"/>
    <w:rsid w:val="00460436"/>
    <w:rsid w:val="00476254"/>
    <w:rsid w:val="004B2569"/>
    <w:rsid w:val="004B2DC1"/>
    <w:rsid w:val="004B3D3F"/>
    <w:rsid w:val="004B420D"/>
    <w:rsid w:val="004D6D08"/>
    <w:rsid w:val="00523362"/>
    <w:rsid w:val="0052531C"/>
    <w:rsid w:val="00572966"/>
    <w:rsid w:val="00592BFE"/>
    <w:rsid w:val="005A06DC"/>
    <w:rsid w:val="005B06C9"/>
    <w:rsid w:val="005C28F2"/>
    <w:rsid w:val="005D1E2A"/>
    <w:rsid w:val="005D43EF"/>
    <w:rsid w:val="005E1818"/>
    <w:rsid w:val="005E3D2C"/>
    <w:rsid w:val="005E5911"/>
    <w:rsid w:val="005F3E74"/>
    <w:rsid w:val="0060071F"/>
    <w:rsid w:val="00607D1E"/>
    <w:rsid w:val="006259F7"/>
    <w:rsid w:val="00627550"/>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41858"/>
    <w:rsid w:val="00760D64"/>
    <w:rsid w:val="0077394C"/>
    <w:rsid w:val="00794803"/>
    <w:rsid w:val="007A1CC9"/>
    <w:rsid w:val="007A44BB"/>
    <w:rsid w:val="007B00D1"/>
    <w:rsid w:val="008016F4"/>
    <w:rsid w:val="00802B27"/>
    <w:rsid w:val="00816F20"/>
    <w:rsid w:val="00825715"/>
    <w:rsid w:val="008278AF"/>
    <w:rsid w:val="008417BE"/>
    <w:rsid w:val="00843F58"/>
    <w:rsid w:val="00856F3F"/>
    <w:rsid w:val="00865289"/>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47B8"/>
    <w:rsid w:val="00997FAA"/>
    <w:rsid w:val="009B0BD9"/>
    <w:rsid w:val="009D3427"/>
    <w:rsid w:val="009E28C7"/>
    <w:rsid w:val="009F1A6D"/>
    <w:rsid w:val="009F6A9C"/>
    <w:rsid w:val="00A066EA"/>
    <w:rsid w:val="00A1093C"/>
    <w:rsid w:val="00A16D64"/>
    <w:rsid w:val="00A205F2"/>
    <w:rsid w:val="00A21984"/>
    <w:rsid w:val="00A268C0"/>
    <w:rsid w:val="00A2736D"/>
    <w:rsid w:val="00A313DA"/>
    <w:rsid w:val="00A42210"/>
    <w:rsid w:val="00A5302A"/>
    <w:rsid w:val="00A66A22"/>
    <w:rsid w:val="00A67D1A"/>
    <w:rsid w:val="00A81922"/>
    <w:rsid w:val="00A846F6"/>
    <w:rsid w:val="00A909F3"/>
    <w:rsid w:val="00A94BD3"/>
    <w:rsid w:val="00AA0766"/>
    <w:rsid w:val="00AA59DD"/>
    <w:rsid w:val="00AB321F"/>
    <w:rsid w:val="00AB40EE"/>
    <w:rsid w:val="00AC5CA2"/>
    <w:rsid w:val="00AE312F"/>
    <w:rsid w:val="00AF5C51"/>
    <w:rsid w:val="00B0479B"/>
    <w:rsid w:val="00B42608"/>
    <w:rsid w:val="00B4673C"/>
    <w:rsid w:val="00B50355"/>
    <w:rsid w:val="00B70353"/>
    <w:rsid w:val="00B82E96"/>
    <w:rsid w:val="00BA1AF8"/>
    <w:rsid w:val="00BB224D"/>
    <w:rsid w:val="00BD723F"/>
    <w:rsid w:val="00BF30C0"/>
    <w:rsid w:val="00BF650A"/>
    <w:rsid w:val="00C104F1"/>
    <w:rsid w:val="00C200DB"/>
    <w:rsid w:val="00C276D0"/>
    <w:rsid w:val="00C90CA2"/>
    <w:rsid w:val="00CC4314"/>
    <w:rsid w:val="00D1259C"/>
    <w:rsid w:val="00D17E19"/>
    <w:rsid w:val="00D2126D"/>
    <w:rsid w:val="00D21FC4"/>
    <w:rsid w:val="00D32DEB"/>
    <w:rsid w:val="00D4396B"/>
    <w:rsid w:val="00D52945"/>
    <w:rsid w:val="00D62EB6"/>
    <w:rsid w:val="00D71E35"/>
    <w:rsid w:val="00D90348"/>
    <w:rsid w:val="00D968D1"/>
    <w:rsid w:val="00DB7565"/>
    <w:rsid w:val="00DE1EE7"/>
    <w:rsid w:val="00E00AF5"/>
    <w:rsid w:val="00E103AB"/>
    <w:rsid w:val="00E22000"/>
    <w:rsid w:val="00E37C2E"/>
    <w:rsid w:val="00E412A7"/>
    <w:rsid w:val="00E47779"/>
    <w:rsid w:val="00E658B5"/>
    <w:rsid w:val="00E94E8F"/>
    <w:rsid w:val="00E95952"/>
    <w:rsid w:val="00EA4FB9"/>
    <w:rsid w:val="00EA7BCC"/>
    <w:rsid w:val="00EB2276"/>
    <w:rsid w:val="00EC159E"/>
    <w:rsid w:val="00EC1E5C"/>
    <w:rsid w:val="00EE0521"/>
    <w:rsid w:val="00F02719"/>
    <w:rsid w:val="00F12953"/>
    <w:rsid w:val="00F23C52"/>
    <w:rsid w:val="00F26DC5"/>
    <w:rsid w:val="00F54F37"/>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842351215">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trick.mcgee@afdo.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2D65-CE03-4CA2-AA43-9C5F51A7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Ross Joyce</cp:lastModifiedBy>
  <cp:revision>9</cp:revision>
  <dcterms:created xsi:type="dcterms:W3CDTF">2019-08-28T06:29:00Z</dcterms:created>
  <dcterms:modified xsi:type="dcterms:W3CDTF">2019-08-28T08:25:00Z</dcterms:modified>
</cp:coreProperties>
</file>