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9DCB" w14:textId="5D6B3CF8" w:rsidR="008149F0" w:rsidRDefault="008149F0" w:rsidP="00927F90">
      <w:pPr>
        <w:rPr>
          <w:rFonts w:ascii="Calibri" w:hAnsi="Calibri"/>
          <w:b/>
          <w:color w:val="298386"/>
          <w:sz w:val="26"/>
          <w:szCs w:val="26"/>
        </w:rPr>
      </w:pPr>
      <w:r>
        <w:rPr>
          <w:rFonts w:ascii="Calibri" w:hAnsi="Calibri"/>
          <w:b/>
          <w:noProof/>
          <w:color w:val="298386"/>
          <w:sz w:val="26"/>
          <w:szCs w:val="26"/>
          <w:lang w:eastAsia="en-AU"/>
        </w:rPr>
        <w:drawing>
          <wp:anchor distT="0" distB="0" distL="114300" distR="114300" simplePos="0" relativeHeight="251659264" behindDoc="1" locked="0" layoutInCell="1" allowOverlap="1" wp14:anchorId="13F065AA" wp14:editId="1F882230">
            <wp:simplePos x="0" y="0"/>
            <wp:positionH relativeFrom="margin">
              <wp:posOffset>1874520</wp:posOffset>
            </wp:positionH>
            <wp:positionV relativeFrom="margin">
              <wp:posOffset>-954157</wp:posOffset>
            </wp:positionV>
            <wp:extent cx="2271578" cy="1343771"/>
            <wp:effectExtent l="0" t="0" r="0" b="8890"/>
            <wp:wrapNone/>
            <wp:docPr id="2" name="Picture 2" title="A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1578" cy="1343771"/>
                    </a:xfrm>
                    <a:prstGeom prst="rect">
                      <a:avLst/>
                    </a:prstGeom>
                    <a:noFill/>
                  </pic:spPr>
                </pic:pic>
              </a:graphicData>
            </a:graphic>
            <wp14:sizeRelH relativeFrom="margin">
              <wp14:pctWidth>0</wp14:pctWidth>
            </wp14:sizeRelH>
            <wp14:sizeRelV relativeFrom="margin">
              <wp14:pctHeight>0</wp14:pctHeight>
            </wp14:sizeRelV>
          </wp:anchor>
        </w:drawing>
      </w:r>
    </w:p>
    <w:p w14:paraId="7E59601E" w14:textId="78D6D6B1" w:rsidR="00367F32" w:rsidRPr="00823D4E" w:rsidRDefault="00593165" w:rsidP="00367F32">
      <w:pPr>
        <w:jc w:val="center"/>
        <w:rPr>
          <w:rFonts w:ascii="Calibri" w:hAnsi="Calibri"/>
          <w:b/>
          <w:color w:val="298386"/>
          <w:sz w:val="28"/>
          <w:szCs w:val="28"/>
        </w:rPr>
      </w:pPr>
      <w:r w:rsidRPr="00823D4E">
        <w:rPr>
          <w:rFonts w:ascii="Calibri" w:hAnsi="Calibri"/>
          <w:b/>
          <w:color w:val="298386"/>
          <w:sz w:val="28"/>
          <w:szCs w:val="28"/>
        </w:rPr>
        <w:t>Submission to the Australian Government’s new international development policy: Australian Disability and Development Consortium</w:t>
      </w:r>
    </w:p>
    <w:p w14:paraId="1AC6B022" w14:textId="77777777" w:rsidR="00593165" w:rsidRPr="006C7D64" w:rsidRDefault="00593165" w:rsidP="00927F90">
      <w:pPr>
        <w:rPr>
          <w:rFonts w:ascii="Calibri" w:hAnsi="Calibri"/>
          <w:b/>
        </w:rPr>
      </w:pPr>
    </w:p>
    <w:p w14:paraId="33D9AACD" w14:textId="4409175C" w:rsidR="00593165" w:rsidRPr="00F42A19" w:rsidRDefault="00593165" w:rsidP="00051F4F">
      <w:pPr>
        <w:pStyle w:val="ListParagraph"/>
        <w:ind w:left="0"/>
        <w:jc w:val="both"/>
        <w:rPr>
          <w:rFonts w:ascii="Calibri" w:hAnsi="Calibri" w:cs="Segoe UI"/>
          <w:sz w:val="23"/>
          <w:szCs w:val="23"/>
        </w:rPr>
      </w:pPr>
      <w:r w:rsidRPr="00F42A19">
        <w:rPr>
          <w:rFonts w:ascii="Calibri" w:hAnsi="Calibri" w:cs="Segoe UI"/>
          <w:sz w:val="23"/>
          <w:szCs w:val="23"/>
        </w:rPr>
        <w:t xml:space="preserve">The Australian Disability and Development Consortium (ADDC) is a network </w:t>
      </w:r>
      <w:r w:rsidR="006F7E3D" w:rsidRPr="00F42A19">
        <w:rPr>
          <w:rFonts w:ascii="Calibri" w:hAnsi="Calibri" w:cs="Segoe UI"/>
          <w:sz w:val="23"/>
          <w:szCs w:val="23"/>
        </w:rPr>
        <w:t xml:space="preserve">of </w:t>
      </w:r>
      <w:r w:rsidR="00051F4F" w:rsidRPr="00F42A19">
        <w:rPr>
          <w:rFonts w:ascii="Calibri" w:hAnsi="Calibri" w:cs="Segoe UI"/>
          <w:sz w:val="23"/>
          <w:szCs w:val="23"/>
        </w:rPr>
        <w:t xml:space="preserve">over 600 members including </w:t>
      </w:r>
      <w:hyperlink r:id="rId10" w:history="1">
        <w:r w:rsidR="00051F4F" w:rsidRPr="00F42A19">
          <w:rPr>
            <w:rStyle w:val="Hyperlink"/>
            <w:rFonts w:ascii="Calibri" w:hAnsi="Calibri" w:cs="Segoe UI"/>
            <w:color w:val="298386"/>
            <w:sz w:val="23"/>
            <w:szCs w:val="23"/>
          </w:rPr>
          <w:t>Australian development agencies, managing contractors, academic institutions and disabled people’s organisations</w:t>
        </w:r>
      </w:hyperlink>
      <w:r w:rsidR="00051F4F" w:rsidRPr="00F42A19">
        <w:rPr>
          <w:rFonts w:ascii="Calibri" w:hAnsi="Calibri" w:cs="Segoe UI"/>
          <w:sz w:val="23"/>
          <w:szCs w:val="23"/>
        </w:rPr>
        <w:t xml:space="preserve"> </w:t>
      </w:r>
      <w:r w:rsidR="00671063" w:rsidRPr="00F42A19">
        <w:rPr>
          <w:rFonts w:ascii="Calibri" w:hAnsi="Calibri" w:cs="Segoe UI"/>
          <w:sz w:val="23"/>
          <w:szCs w:val="23"/>
        </w:rPr>
        <w:t xml:space="preserve">acting </w:t>
      </w:r>
      <w:r w:rsidRPr="00F42A19">
        <w:rPr>
          <w:rFonts w:ascii="Calibri" w:hAnsi="Calibri" w:cs="Segoe UI"/>
          <w:sz w:val="23"/>
          <w:szCs w:val="23"/>
        </w:rPr>
        <w:t xml:space="preserve">as a collective voice calling for the inclusion of people with disabilities across the Australian international development sector. We welcome the opportunity to provide input, drawn from the experience and </w:t>
      </w:r>
      <w:r w:rsidR="00671063" w:rsidRPr="00F42A19">
        <w:rPr>
          <w:rFonts w:ascii="Calibri" w:hAnsi="Calibri" w:cs="Segoe UI"/>
          <w:sz w:val="23"/>
          <w:szCs w:val="23"/>
        </w:rPr>
        <w:t>expertise</w:t>
      </w:r>
      <w:r w:rsidRPr="00F42A19">
        <w:rPr>
          <w:rFonts w:ascii="Calibri" w:hAnsi="Calibri" w:cs="Segoe UI"/>
          <w:sz w:val="23"/>
          <w:szCs w:val="23"/>
        </w:rPr>
        <w:t xml:space="preserve"> of our membership, to the formation of the Australian Government’s </w:t>
      </w:r>
      <w:r w:rsidR="00301C77" w:rsidRPr="00F42A19">
        <w:rPr>
          <w:rFonts w:ascii="Calibri" w:hAnsi="Calibri" w:cs="Segoe UI"/>
          <w:sz w:val="23"/>
          <w:szCs w:val="23"/>
        </w:rPr>
        <w:t>new</w:t>
      </w:r>
      <w:r w:rsidRPr="00F42A19">
        <w:rPr>
          <w:rFonts w:ascii="Calibri" w:hAnsi="Calibri" w:cs="Segoe UI"/>
          <w:sz w:val="23"/>
          <w:szCs w:val="23"/>
        </w:rPr>
        <w:t xml:space="preserve"> in</w:t>
      </w:r>
      <w:r w:rsidR="002C076A">
        <w:rPr>
          <w:rFonts w:ascii="Calibri" w:hAnsi="Calibri" w:cs="Segoe UI"/>
          <w:sz w:val="23"/>
          <w:szCs w:val="23"/>
        </w:rPr>
        <w:t>ternational development policy.</w:t>
      </w:r>
    </w:p>
    <w:p w14:paraId="407A530A" w14:textId="77777777" w:rsidR="00593165" w:rsidRPr="00F42A19" w:rsidRDefault="00593165" w:rsidP="00FA256F">
      <w:pPr>
        <w:pStyle w:val="ListParagraph"/>
        <w:ind w:left="0"/>
        <w:jc w:val="both"/>
        <w:rPr>
          <w:rFonts w:ascii="Calibri" w:hAnsi="Calibri" w:cs="Segoe UI"/>
          <w:sz w:val="23"/>
          <w:szCs w:val="23"/>
        </w:rPr>
      </w:pPr>
    </w:p>
    <w:p w14:paraId="2FD074EF" w14:textId="26BCEBE9" w:rsidR="00FA256F" w:rsidRPr="00F42A19" w:rsidRDefault="00960D55" w:rsidP="00FA256F">
      <w:pPr>
        <w:pStyle w:val="ListParagraph"/>
        <w:ind w:left="0"/>
        <w:jc w:val="both"/>
        <w:rPr>
          <w:rFonts w:ascii="Calibri" w:hAnsi="Calibri" w:cs="Segoe UI"/>
          <w:sz w:val="23"/>
          <w:szCs w:val="23"/>
        </w:rPr>
      </w:pPr>
      <w:r w:rsidRPr="00F42A19">
        <w:rPr>
          <w:rFonts w:ascii="Calibri" w:hAnsi="Calibri" w:cs="Segoe UI"/>
          <w:sz w:val="23"/>
          <w:szCs w:val="23"/>
        </w:rPr>
        <w:t>This</w:t>
      </w:r>
      <w:r w:rsidR="00593165" w:rsidRPr="00F42A19">
        <w:rPr>
          <w:rFonts w:ascii="Calibri" w:hAnsi="Calibri" w:cs="Segoe UI"/>
          <w:sz w:val="23"/>
          <w:szCs w:val="23"/>
        </w:rPr>
        <w:t xml:space="preserve"> submission will provide both principled and practical guidance </w:t>
      </w:r>
      <w:r w:rsidRPr="00F42A19">
        <w:rPr>
          <w:rFonts w:ascii="Calibri" w:hAnsi="Calibri" w:cs="Segoe UI"/>
          <w:sz w:val="23"/>
          <w:szCs w:val="23"/>
        </w:rPr>
        <w:t>to aid</w:t>
      </w:r>
      <w:r w:rsidR="00593165" w:rsidRPr="00F42A19">
        <w:rPr>
          <w:rFonts w:ascii="Calibri" w:hAnsi="Calibri" w:cs="Segoe UI"/>
          <w:sz w:val="23"/>
          <w:szCs w:val="23"/>
        </w:rPr>
        <w:t xml:space="preserve"> the Australian Government in maintaining their globally-recognised leadership in disabilit</w:t>
      </w:r>
      <w:r w:rsidRPr="00F42A19">
        <w:rPr>
          <w:rFonts w:ascii="Calibri" w:hAnsi="Calibri" w:cs="Segoe UI"/>
          <w:sz w:val="23"/>
          <w:szCs w:val="23"/>
        </w:rPr>
        <w:t>y-inclusive development; ensure</w:t>
      </w:r>
      <w:r w:rsidR="00593165" w:rsidRPr="00F42A19">
        <w:rPr>
          <w:rFonts w:ascii="Calibri" w:hAnsi="Calibri" w:cs="Segoe UI"/>
          <w:sz w:val="23"/>
          <w:szCs w:val="23"/>
        </w:rPr>
        <w:t xml:space="preserve"> the integration of inclusive approaches across development</w:t>
      </w:r>
      <w:r w:rsidR="00D9193D" w:rsidRPr="00F42A19">
        <w:rPr>
          <w:rFonts w:ascii="Calibri" w:hAnsi="Calibri" w:cs="Segoe UI"/>
          <w:sz w:val="23"/>
          <w:szCs w:val="23"/>
        </w:rPr>
        <w:t xml:space="preserve"> assistance</w:t>
      </w:r>
      <w:r w:rsidR="00593165" w:rsidRPr="00F42A19">
        <w:rPr>
          <w:rFonts w:ascii="Calibri" w:hAnsi="Calibri" w:cs="Segoe UI"/>
          <w:sz w:val="23"/>
          <w:szCs w:val="23"/>
        </w:rPr>
        <w:t>, humanitarian and human rights policy; sugge</w:t>
      </w:r>
      <w:r w:rsidRPr="00F42A19">
        <w:rPr>
          <w:rFonts w:ascii="Calibri" w:hAnsi="Calibri" w:cs="Segoe UI"/>
          <w:sz w:val="23"/>
          <w:szCs w:val="23"/>
        </w:rPr>
        <w:t>st</w:t>
      </w:r>
      <w:r w:rsidR="00EB4B55" w:rsidRPr="00F42A19">
        <w:rPr>
          <w:rFonts w:ascii="Calibri" w:hAnsi="Calibri" w:cs="Segoe UI"/>
          <w:sz w:val="23"/>
          <w:szCs w:val="23"/>
        </w:rPr>
        <w:t xml:space="preserve"> action and accountability measures; and </w:t>
      </w:r>
      <w:r w:rsidRPr="00F42A19">
        <w:rPr>
          <w:rFonts w:ascii="Calibri" w:hAnsi="Calibri" w:cs="Segoe UI"/>
          <w:sz w:val="23"/>
          <w:szCs w:val="23"/>
        </w:rPr>
        <w:t>outline</w:t>
      </w:r>
      <w:r w:rsidR="00FA256F" w:rsidRPr="00F42A19">
        <w:rPr>
          <w:rFonts w:ascii="Calibri" w:hAnsi="Calibri" w:cs="Segoe UI"/>
          <w:sz w:val="23"/>
          <w:szCs w:val="23"/>
        </w:rPr>
        <w:t xml:space="preserve"> necessary resourcing for the </w:t>
      </w:r>
      <w:r w:rsidR="005A44AF" w:rsidRPr="00F42A19">
        <w:rPr>
          <w:rFonts w:ascii="Calibri" w:hAnsi="Calibri" w:cs="Segoe UI"/>
          <w:sz w:val="23"/>
          <w:szCs w:val="23"/>
        </w:rPr>
        <w:t xml:space="preserve">effective and impactful </w:t>
      </w:r>
      <w:r w:rsidR="00FA256F" w:rsidRPr="00F42A19">
        <w:rPr>
          <w:rFonts w:ascii="Calibri" w:hAnsi="Calibri" w:cs="Segoe UI"/>
          <w:sz w:val="23"/>
          <w:szCs w:val="23"/>
        </w:rPr>
        <w:t xml:space="preserve">delivery of </w:t>
      </w:r>
      <w:r w:rsidR="00301C77" w:rsidRPr="00F42A19">
        <w:rPr>
          <w:rFonts w:ascii="Calibri" w:hAnsi="Calibri" w:cs="Segoe UI"/>
          <w:sz w:val="23"/>
          <w:szCs w:val="23"/>
        </w:rPr>
        <w:t>the</w:t>
      </w:r>
      <w:r w:rsidR="00FA256F" w:rsidRPr="00F42A19">
        <w:rPr>
          <w:rFonts w:ascii="Calibri" w:hAnsi="Calibri" w:cs="Segoe UI"/>
          <w:sz w:val="23"/>
          <w:szCs w:val="23"/>
        </w:rPr>
        <w:t xml:space="preserve"> new international development policy. </w:t>
      </w:r>
    </w:p>
    <w:p w14:paraId="304E0DB8" w14:textId="161C7EB0" w:rsidR="00593165" w:rsidRPr="00F42A19" w:rsidRDefault="00FA256F" w:rsidP="008149F0">
      <w:pPr>
        <w:pStyle w:val="ListParagraph"/>
        <w:ind w:left="0"/>
        <w:jc w:val="both"/>
        <w:rPr>
          <w:rFonts w:ascii="Calibri" w:hAnsi="Calibri" w:cs="Segoe UI"/>
          <w:sz w:val="23"/>
          <w:szCs w:val="23"/>
        </w:rPr>
      </w:pPr>
      <w:r w:rsidRPr="00F42A19">
        <w:rPr>
          <w:rFonts w:ascii="Calibri" w:hAnsi="Calibri" w:cs="Segoe UI"/>
          <w:sz w:val="23"/>
          <w:szCs w:val="23"/>
        </w:rPr>
        <w:t xml:space="preserve"> </w:t>
      </w:r>
    </w:p>
    <w:p w14:paraId="341F3188" w14:textId="176667DD" w:rsidR="00593165" w:rsidRPr="00823D4E" w:rsidRDefault="00927F90" w:rsidP="00814471">
      <w:pPr>
        <w:pStyle w:val="Heading2"/>
      </w:pPr>
      <w:r w:rsidRPr="00823D4E">
        <w:t xml:space="preserve">A principled </w:t>
      </w:r>
      <w:r w:rsidR="00593165" w:rsidRPr="00823D4E">
        <w:t>development policy</w:t>
      </w:r>
    </w:p>
    <w:p w14:paraId="2BBBEB53" w14:textId="396C9069" w:rsidR="00DC2A9C" w:rsidRPr="00F42A19" w:rsidRDefault="00FA256F" w:rsidP="00F07C8C">
      <w:pPr>
        <w:widowControl w:val="0"/>
        <w:autoSpaceDE w:val="0"/>
        <w:autoSpaceDN w:val="0"/>
        <w:adjustRightInd w:val="0"/>
        <w:jc w:val="both"/>
        <w:rPr>
          <w:rFonts w:ascii="Calibri" w:hAnsi="Calibri" w:cs="Segoe UI"/>
          <w:sz w:val="23"/>
          <w:szCs w:val="23"/>
          <w:lang w:val="en-US"/>
        </w:rPr>
      </w:pPr>
      <w:r w:rsidRPr="00F42A19">
        <w:rPr>
          <w:rFonts w:ascii="Calibri" w:hAnsi="Calibri" w:cs="Segoe UI"/>
          <w:sz w:val="23"/>
          <w:szCs w:val="23"/>
        </w:rPr>
        <w:t xml:space="preserve">The 2017 Foreign Policy White Paper </w:t>
      </w:r>
      <w:r w:rsidR="00E33B3E" w:rsidRPr="00F42A19">
        <w:rPr>
          <w:rFonts w:ascii="Calibri" w:hAnsi="Calibri" w:cs="Segoe UI"/>
          <w:sz w:val="23"/>
          <w:szCs w:val="23"/>
        </w:rPr>
        <w:t xml:space="preserve">laid out a number of high-level principles for Australia’s ongoing engagement in our region and the broader world. </w:t>
      </w:r>
      <w:r w:rsidR="00C87071" w:rsidRPr="00F42A19">
        <w:rPr>
          <w:rFonts w:ascii="Calibri" w:hAnsi="Calibri" w:cs="Segoe UI"/>
          <w:sz w:val="23"/>
          <w:szCs w:val="23"/>
        </w:rPr>
        <w:t>Within the detail, it also laid out critical approaches that would characterise Australia’s global presence. This included an overarching commitment to inclusion, with explicit reference made to people with disabilities</w:t>
      </w:r>
      <w:r w:rsidR="00A1713F" w:rsidRPr="00F42A19">
        <w:rPr>
          <w:rFonts w:ascii="Calibri" w:hAnsi="Calibri" w:cs="Segoe UI"/>
          <w:sz w:val="23"/>
          <w:szCs w:val="23"/>
        </w:rPr>
        <w:t xml:space="preserve"> in relation to </w:t>
      </w:r>
      <w:r w:rsidR="00F07C8C" w:rsidRPr="00F42A19">
        <w:rPr>
          <w:rFonts w:ascii="Calibri" w:hAnsi="Calibri" w:cs="Segoe UI"/>
          <w:sz w:val="23"/>
          <w:szCs w:val="23"/>
        </w:rPr>
        <w:t>‘promoting disability inclusive development’</w:t>
      </w:r>
      <w:r w:rsidR="00A1713F" w:rsidRPr="00F42A19">
        <w:rPr>
          <w:rFonts w:ascii="Calibri" w:hAnsi="Calibri" w:cs="Segoe UI"/>
          <w:sz w:val="23"/>
          <w:szCs w:val="23"/>
        </w:rPr>
        <w:t>,</w:t>
      </w:r>
      <w:r w:rsidR="00DC2A9C" w:rsidRPr="00F42A19">
        <w:rPr>
          <w:rStyle w:val="EndnoteReference"/>
          <w:rFonts w:ascii="Calibri" w:hAnsi="Calibri" w:cs="Segoe UI"/>
          <w:sz w:val="23"/>
          <w:szCs w:val="23"/>
        </w:rPr>
        <w:endnoteReference w:id="1"/>
      </w:r>
      <w:r w:rsidR="00DC2A9C" w:rsidRPr="00F42A19">
        <w:rPr>
          <w:rFonts w:ascii="Calibri" w:hAnsi="Calibri" w:cs="Segoe UI"/>
          <w:sz w:val="23"/>
          <w:szCs w:val="23"/>
        </w:rPr>
        <w:t xml:space="preserve"> </w:t>
      </w:r>
      <w:r w:rsidR="00F07C8C" w:rsidRPr="00F42A19">
        <w:rPr>
          <w:rFonts w:ascii="Calibri" w:hAnsi="Calibri" w:cs="Segoe UI"/>
          <w:sz w:val="23"/>
          <w:szCs w:val="23"/>
        </w:rPr>
        <w:t xml:space="preserve">‘[focusing] strongly on protection efforts for… </w:t>
      </w:r>
      <w:r w:rsidR="00F07C8C" w:rsidRPr="00F42A19">
        <w:rPr>
          <w:rFonts w:ascii="Calibri" w:hAnsi="Calibri" w:cs="Segoe UI"/>
          <w:color w:val="1A1718"/>
          <w:sz w:val="23"/>
          <w:szCs w:val="23"/>
          <w:lang w:val="en-US"/>
        </w:rPr>
        <w:t>people with disabilities’</w:t>
      </w:r>
      <w:r w:rsidR="00DC2A9C" w:rsidRPr="00F42A19">
        <w:rPr>
          <w:rFonts w:ascii="Calibri" w:hAnsi="Calibri" w:cs="Segoe UI"/>
          <w:sz w:val="23"/>
          <w:szCs w:val="23"/>
        </w:rPr>
        <w:t>,</w:t>
      </w:r>
      <w:r w:rsidR="00DC2A9C" w:rsidRPr="00F42A19">
        <w:rPr>
          <w:rStyle w:val="EndnoteReference"/>
          <w:rFonts w:ascii="Calibri" w:hAnsi="Calibri" w:cs="Segoe UI"/>
          <w:sz w:val="23"/>
          <w:szCs w:val="23"/>
        </w:rPr>
        <w:endnoteReference w:id="2"/>
      </w:r>
      <w:r w:rsidR="00DC2A9C" w:rsidRPr="00F42A19">
        <w:rPr>
          <w:rFonts w:ascii="Calibri" w:hAnsi="Calibri" w:cs="Segoe UI"/>
          <w:sz w:val="23"/>
          <w:szCs w:val="23"/>
        </w:rPr>
        <w:t xml:space="preserve"> and </w:t>
      </w:r>
      <w:r w:rsidR="00F07C8C" w:rsidRPr="00F42A19">
        <w:rPr>
          <w:rFonts w:ascii="Calibri" w:hAnsi="Calibri" w:cs="Segoe UI"/>
          <w:sz w:val="23"/>
          <w:szCs w:val="23"/>
        </w:rPr>
        <w:t>‘[promoting] the rights of people with disabilities’,</w:t>
      </w:r>
      <w:r w:rsidR="00DC2A9C" w:rsidRPr="00F42A19">
        <w:rPr>
          <w:rStyle w:val="EndnoteReference"/>
          <w:rFonts w:ascii="Calibri" w:hAnsi="Calibri" w:cs="Segoe UI"/>
          <w:sz w:val="23"/>
          <w:szCs w:val="23"/>
        </w:rPr>
        <w:endnoteReference w:id="3"/>
      </w:r>
      <w:r w:rsidR="00F07C8C" w:rsidRPr="00F42A19">
        <w:rPr>
          <w:rFonts w:ascii="Calibri" w:hAnsi="Calibri" w:cs="Segoe UI"/>
          <w:sz w:val="23"/>
          <w:szCs w:val="23"/>
        </w:rPr>
        <w:t xml:space="preserve"> particularly through the UN Human Rights Council and other multilateral advocacy</w:t>
      </w:r>
      <w:r w:rsidR="00DF05BE" w:rsidRPr="00F42A19">
        <w:rPr>
          <w:rFonts w:ascii="Calibri" w:hAnsi="Calibri" w:cs="Segoe UI"/>
          <w:sz w:val="23"/>
          <w:szCs w:val="23"/>
        </w:rPr>
        <w:t xml:space="preserve"> mechanisms</w:t>
      </w:r>
      <w:r w:rsidR="00DC2A9C" w:rsidRPr="00F42A19">
        <w:rPr>
          <w:rFonts w:ascii="Calibri" w:hAnsi="Calibri" w:cs="Segoe UI"/>
          <w:sz w:val="23"/>
          <w:szCs w:val="23"/>
        </w:rPr>
        <w:t xml:space="preserve">. This focus reflects an emergent truth about our world: while economic growth has shifted many states from low- to middle-income status, inequality has increased and at an individual level, many people—particularly women and girls, indigenous people, the LGBTI community and people with disabilities—have been left behind. </w:t>
      </w:r>
    </w:p>
    <w:p w14:paraId="633F9C7A" w14:textId="77777777" w:rsidR="00DC2A9C" w:rsidRPr="00F42A19" w:rsidRDefault="00DC2A9C" w:rsidP="00A86E03">
      <w:pPr>
        <w:jc w:val="both"/>
        <w:rPr>
          <w:rFonts w:ascii="Calibri" w:hAnsi="Calibri" w:cs="Segoe UI"/>
          <w:sz w:val="23"/>
          <w:szCs w:val="23"/>
        </w:rPr>
      </w:pPr>
    </w:p>
    <w:p w14:paraId="1A62DF8C" w14:textId="71DB44E1" w:rsidR="00DC2A9C" w:rsidRPr="00F42A19" w:rsidRDefault="00DC2A9C" w:rsidP="00016B20">
      <w:pPr>
        <w:jc w:val="both"/>
        <w:rPr>
          <w:rFonts w:ascii="Calibri" w:eastAsia="Times New Roman" w:hAnsi="Calibri" w:cs="Segoe UI"/>
          <w:sz w:val="23"/>
          <w:szCs w:val="23"/>
        </w:rPr>
      </w:pPr>
      <w:r w:rsidRPr="00F42A19">
        <w:rPr>
          <w:rFonts w:ascii="Calibri" w:hAnsi="Calibri" w:cs="Segoe UI"/>
          <w:sz w:val="23"/>
          <w:szCs w:val="23"/>
        </w:rPr>
        <w:t>Without transformative policy change</w:t>
      </w:r>
      <w:r w:rsidR="00594220" w:rsidRPr="00F42A19">
        <w:rPr>
          <w:rFonts w:ascii="Calibri" w:hAnsi="Calibri" w:cs="Segoe UI"/>
          <w:sz w:val="23"/>
          <w:szCs w:val="23"/>
        </w:rPr>
        <w:t xml:space="preserve"> that leads to change i</w:t>
      </w:r>
      <w:r w:rsidR="0041366D">
        <w:rPr>
          <w:rFonts w:ascii="Calibri" w:hAnsi="Calibri" w:cs="Segoe UI"/>
          <w:sz w:val="23"/>
          <w:szCs w:val="23"/>
        </w:rPr>
        <w:t>n</w:t>
      </w:r>
      <w:r w:rsidR="00594220" w:rsidRPr="00F42A19">
        <w:rPr>
          <w:rFonts w:ascii="Calibri" w:hAnsi="Calibri" w:cs="Segoe UI"/>
          <w:sz w:val="23"/>
          <w:szCs w:val="23"/>
        </w:rPr>
        <w:t xml:space="preserve"> practice</w:t>
      </w:r>
      <w:r w:rsidRPr="00F42A19">
        <w:rPr>
          <w:rFonts w:ascii="Calibri" w:hAnsi="Calibri" w:cs="Segoe UI"/>
          <w:sz w:val="23"/>
          <w:szCs w:val="23"/>
        </w:rPr>
        <w:t xml:space="preserve">, people with disabilities are unlikely to reap the full benefits of action aligned with the Sustainable Development Goals </w:t>
      </w:r>
      <w:r w:rsidR="003326FB" w:rsidRPr="00F42A19">
        <w:rPr>
          <w:rFonts w:ascii="Calibri" w:hAnsi="Calibri" w:cs="Segoe UI"/>
          <w:sz w:val="23"/>
          <w:szCs w:val="23"/>
        </w:rPr>
        <w:t xml:space="preserve">(SDGs) </w:t>
      </w:r>
      <w:r w:rsidRPr="00F42A19">
        <w:rPr>
          <w:rFonts w:ascii="Calibri" w:hAnsi="Calibri" w:cs="Segoe UI"/>
          <w:sz w:val="23"/>
          <w:szCs w:val="23"/>
        </w:rPr>
        <w:t>and will remain insufficiently engaged in the Goals’ implementation, monitoring and evaluation.</w:t>
      </w:r>
      <w:r w:rsidRPr="00F42A19">
        <w:rPr>
          <w:rStyle w:val="EndnoteReference"/>
          <w:rFonts w:ascii="Calibri" w:hAnsi="Calibri" w:cs="Segoe UI"/>
          <w:sz w:val="23"/>
          <w:szCs w:val="23"/>
        </w:rPr>
        <w:endnoteReference w:id="4"/>
      </w:r>
      <w:r w:rsidRPr="00F42A19">
        <w:rPr>
          <w:rFonts w:ascii="Calibri" w:hAnsi="Calibri" w:cs="Segoe UI"/>
          <w:sz w:val="23"/>
          <w:szCs w:val="23"/>
        </w:rPr>
        <w:t xml:space="preserve"> </w:t>
      </w:r>
      <w:r w:rsidR="00DF05BE" w:rsidRPr="00F42A19">
        <w:rPr>
          <w:rFonts w:ascii="Calibri" w:hAnsi="Calibri" w:cs="Segoe UI"/>
          <w:sz w:val="23"/>
          <w:szCs w:val="23"/>
        </w:rPr>
        <w:t xml:space="preserve">Historically, </w:t>
      </w:r>
      <w:r w:rsidRPr="00F42A19">
        <w:rPr>
          <w:rFonts w:ascii="Calibri" w:hAnsi="Calibri" w:cs="Segoe UI"/>
          <w:sz w:val="23"/>
          <w:szCs w:val="23"/>
        </w:rPr>
        <w:t>Australia has not waited to be led in this area: in 2009, the Australian Government introduced the world’s first dedicated strategy for disability-inclusive development. This step drove years of innovative work</w:t>
      </w:r>
      <w:r w:rsidR="00016B20" w:rsidRPr="00F42A19">
        <w:rPr>
          <w:rFonts w:ascii="Calibri" w:hAnsi="Calibri" w:cs="Segoe UI"/>
          <w:sz w:val="23"/>
          <w:szCs w:val="23"/>
        </w:rPr>
        <w:t xml:space="preserve"> i</w:t>
      </w:r>
      <w:r w:rsidR="00016B20" w:rsidRPr="00F42A19">
        <w:rPr>
          <w:rFonts w:ascii="Calibri" w:eastAsia="Times New Roman" w:hAnsi="Calibri" w:cs="Segoe UI"/>
          <w:color w:val="000000"/>
          <w:sz w:val="23"/>
          <w:szCs w:val="23"/>
        </w:rPr>
        <w:t>n partnership with and informed by representative bodies of people with disabilities</w:t>
      </w:r>
      <w:r w:rsidR="0041366D">
        <w:rPr>
          <w:rFonts w:ascii="Calibri" w:hAnsi="Calibri" w:cs="Segoe UI"/>
          <w:sz w:val="23"/>
          <w:szCs w:val="23"/>
        </w:rPr>
        <w:t>. It also</w:t>
      </w:r>
      <w:r w:rsidRPr="00F42A19">
        <w:rPr>
          <w:rFonts w:ascii="Calibri" w:hAnsi="Calibri" w:cs="Segoe UI"/>
          <w:sz w:val="23"/>
          <w:szCs w:val="23"/>
        </w:rPr>
        <w:t xml:space="preserve"> cemented Australia’s position as a global leader and go-to partner for thought, strategy, engagement and funding related to d</w:t>
      </w:r>
      <w:r w:rsidR="00F42A19">
        <w:rPr>
          <w:rFonts w:ascii="Calibri" w:hAnsi="Calibri" w:cs="Segoe UI"/>
          <w:sz w:val="23"/>
          <w:szCs w:val="23"/>
        </w:rPr>
        <w:t>isability-inclusive development.</w:t>
      </w:r>
      <w:r w:rsidRPr="00F42A19">
        <w:rPr>
          <w:rStyle w:val="EndnoteReference"/>
          <w:rFonts w:ascii="Calibri" w:hAnsi="Calibri" w:cs="Segoe UI"/>
          <w:sz w:val="23"/>
          <w:szCs w:val="23"/>
        </w:rPr>
        <w:endnoteReference w:id="5"/>
      </w:r>
      <w:r w:rsidRPr="00F42A19">
        <w:rPr>
          <w:rFonts w:ascii="Calibri" w:hAnsi="Calibri" w:cs="Segoe UI"/>
          <w:sz w:val="23"/>
          <w:szCs w:val="23"/>
        </w:rPr>
        <w:t xml:space="preserve"> The Australian Government’s </w:t>
      </w:r>
      <w:r w:rsidR="000C46A9" w:rsidRPr="00F42A19">
        <w:rPr>
          <w:rFonts w:ascii="Calibri" w:hAnsi="Calibri" w:cs="Segoe UI"/>
          <w:sz w:val="23"/>
          <w:szCs w:val="23"/>
        </w:rPr>
        <w:t xml:space="preserve">new </w:t>
      </w:r>
      <w:r w:rsidRPr="00F42A19">
        <w:rPr>
          <w:rFonts w:ascii="Calibri" w:hAnsi="Calibri" w:cs="Segoe UI"/>
          <w:sz w:val="23"/>
          <w:szCs w:val="23"/>
        </w:rPr>
        <w:t xml:space="preserve">international development policy presents an opportunity to </w:t>
      </w:r>
      <w:r w:rsidR="00A77D85" w:rsidRPr="00F42A19">
        <w:rPr>
          <w:rFonts w:ascii="Calibri" w:hAnsi="Calibri" w:cs="Segoe UI"/>
          <w:sz w:val="23"/>
          <w:szCs w:val="23"/>
        </w:rPr>
        <w:t>build upon this</w:t>
      </w:r>
      <w:r w:rsidR="00016B20" w:rsidRPr="00F42A19">
        <w:rPr>
          <w:rFonts w:ascii="Calibri" w:hAnsi="Calibri" w:cs="Segoe UI"/>
          <w:sz w:val="23"/>
          <w:szCs w:val="23"/>
        </w:rPr>
        <w:t xml:space="preserve"> demonstrated</w:t>
      </w:r>
      <w:r w:rsidR="00A77D85" w:rsidRPr="00F42A19">
        <w:rPr>
          <w:rFonts w:ascii="Calibri" w:hAnsi="Calibri" w:cs="Segoe UI"/>
          <w:sz w:val="23"/>
          <w:szCs w:val="23"/>
        </w:rPr>
        <w:t xml:space="preserve"> leadership</w:t>
      </w:r>
      <w:r w:rsidRPr="00F42A19">
        <w:rPr>
          <w:rFonts w:ascii="Calibri" w:hAnsi="Calibri" w:cs="Segoe UI"/>
          <w:sz w:val="23"/>
          <w:szCs w:val="23"/>
        </w:rPr>
        <w:t>, under the auspices of a</w:t>
      </w:r>
      <w:r w:rsidR="00016B20" w:rsidRPr="00F42A19">
        <w:rPr>
          <w:rFonts w:ascii="Calibri" w:hAnsi="Calibri" w:cs="Segoe UI"/>
          <w:sz w:val="23"/>
          <w:szCs w:val="23"/>
        </w:rPr>
        <w:t>n</w:t>
      </w:r>
      <w:r w:rsidRPr="00F42A19">
        <w:rPr>
          <w:rFonts w:ascii="Calibri" w:hAnsi="Calibri" w:cs="Segoe UI"/>
          <w:sz w:val="23"/>
          <w:szCs w:val="23"/>
        </w:rPr>
        <w:t xml:space="preserve"> </w:t>
      </w:r>
      <w:r w:rsidR="00016B20" w:rsidRPr="00F42A19">
        <w:rPr>
          <w:rFonts w:ascii="Calibri" w:hAnsi="Calibri" w:cs="Segoe UI"/>
          <w:sz w:val="23"/>
          <w:szCs w:val="23"/>
        </w:rPr>
        <w:t>overarching policy framework</w:t>
      </w:r>
      <w:r w:rsidRPr="00F42A19">
        <w:rPr>
          <w:rFonts w:ascii="Calibri" w:hAnsi="Calibri" w:cs="Segoe UI"/>
          <w:sz w:val="23"/>
          <w:szCs w:val="23"/>
        </w:rPr>
        <w:t xml:space="preserve"> guided by </w:t>
      </w:r>
      <w:r w:rsidR="0030401A" w:rsidRPr="00F42A19">
        <w:rPr>
          <w:rFonts w:ascii="Calibri" w:hAnsi="Calibri" w:cs="Segoe UI"/>
          <w:sz w:val="23"/>
          <w:szCs w:val="23"/>
        </w:rPr>
        <w:t>a clear objective of</w:t>
      </w:r>
      <w:r w:rsidRPr="00F42A19">
        <w:rPr>
          <w:rFonts w:ascii="Calibri" w:hAnsi="Calibri" w:cs="Segoe UI"/>
          <w:sz w:val="23"/>
          <w:szCs w:val="23"/>
        </w:rPr>
        <w:t xml:space="preserve"> human development and inclusive poverty reduction. </w:t>
      </w:r>
    </w:p>
    <w:p w14:paraId="5E26AE90" w14:textId="77777777" w:rsidR="00DC2A9C" w:rsidRPr="00F42A19" w:rsidRDefault="00DC2A9C" w:rsidP="00A86E03">
      <w:pPr>
        <w:jc w:val="both"/>
        <w:rPr>
          <w:rFonts w:ascii="Calibri" w:hAnsi="Calibri" w:cs="Segoe UI"/>
          <w:sz w:val="23"/>
          <w:szCs w:val="23"/>
        </w:rPr>
      </w:pPr>
    </w:p>
    <w:p w14:paraId="0D03A6B4" w14:textId="5C566EA4" w:rsidR="00DC2A9C" w:rsidRPr="00F42A19" w:rsidRDefault="00DC2A9C" w:rsidP="00A86E03">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the new international development policy include eradicating poverty and leaving no one behind as the clearly-stated, primary </w:t>
      </w:r>
      <w:r w:rsidR="0030401A" w:rsidRPr="00F42A19">
        <w:rPr>
          <w:rFonts w:ascii="Calibri" w:hAnsi="Calibri" w:cs="Segoe UI"/>
          <w:sz w:val="23"/>
          <w:szCs w:val="23"/>
        </w:rPr>
        <w:t>objective</w:t>
      </w:r>
      <w:r w:rsidRPr="00F42A19">
        <w:rPr>
          <w:rFonts w:ascii="Calibri" w:hAnsi="Calibri" w:cs="Segoe UI"/>
          <w:sz w:val="23"/>
          <w:szCs w:val="23"/>
        </w:rPr>
        <w:t xml:space="preserve"> of Australia’s international development program</w:t>
      </w:r>
      <w:r w:rsidR="00A77D85" w:rsidRPr="00F42A19">
        <w:rPr>
          <w:rFonts w:ascii="Calibri" w:hAnsi="Calibri" w:cs="Segoe UI"/>
          <w:sz w:val="23"/>
          <w:szCs w:val="23"/>
        </w:rPr>
        <w:t xml:space="preserve"> in </w:t>
      </w:r>
      <w:r w:rsidR="000D0A41" w:rsidRPr="00F42A19">
        <w:rPr>
          <w:rFonts w:ascii="Calibri" w:hAnsi="Calibri" w:cs="Segoe UI"/>
          <w:sz w:val="23"/>
          <w:szCs w:val="23"/>
        </w:rPr>
        <w:t>order to drive greater targeted</w:t>
      </w:r>
      <w:r w:rsidR="00B32CC8" w:rsidRPr="00F42A19">
        <w:rPr>
          <w:rFonts w:ascii="Calibri" w:hAnsi="Calibri" w:cs="Segoe UI"/>
          <w:sz w:val="23"/>
          <w:szCs w:val="23"/>
        </w:rPr>
        <w:t xml:space="preserve"> </w:t>
      </w:r>
      <w:r w:rsidR="00A77D85" w:rsidRPr="00F42A19">
        <w:rPr>
          <w:rFonts w:ascii="Calibri" w:hAnsi="Calibri" w:cs="Segoe UI"/>
          <w:sz w:val="23"/>
          <w:szCs w:val="23"/>
        </w:rPr>
        <w:t xml:space="preserve">investment in disability-inclusive development. </w:t>
      </w:r>
    </w:p>
    <w:p w14:paraId="1F544AC8" w14:textId="20226658" w:rsidR="00DC2A9C" w:rsidRPr="00F42A19" w:rsidRDefault="00DC2A9C" w:rsidP="00593165">
      <w:pPr>
        <w:rPr>
          <w:rFonts w:ascii="Calibri" w:hAnsi="Calibri" w:cs="Segoe UI"/>
          <w:b/>
          <w:sz w:val="23"/>
          <w:szCs w:val="23"/>
        </w:rPr>
      </w:pPr>
    </w:p>
    <w:p w14:paraId="59159E15" w14:textId="6FCC0873" w:rsidR="00DC2A9C" w:rsidRPr="00823D4E" w:rsidRDefault="00DC2A9C" w:rsidP="00814471">
      <w:pPr>
        <w:pStyle w:val="Heading2"/>
      </w:pPr>
      <w:r w:rsidRPr="00823D4E">
        <w:lastRenderedPageBreak/>
        <w:t xml:space="preserve">Impact for </w:t>
      </w:r>
      <w:r w:rsidR="000D0A41" w:rsidRPr="00823D4E">
        <w:t xml:space="preserve">disability </w:t>
      </w:r>
      <w:r w:rsidRPr="00823D4E">
        <w:t>inclusion</w:t>
      </w:r>
    </w:p>
    <w:p w14:paraId="2D5E7401" w14:textId="19C80C1D" w:rsidR="00DC2A9C" w:rsidRPr="00F42A19" w:rsidRDefault="00DC2A9C" w:rsidP="0082597A">
      <w:pPr>
        <w:jc w:val="both"/>
        <w:rPr>
          <w:rFonts w:ascii="Calibri" w:hAnsi="Calibri" w:cs="Segoe UI"/>
          <w:sz w:val="23"/>
          <w:szCs w:val="23"/>
        </w:rPr>
      </w:pPr>
      <w:r w:rsidRPr="00F42A19">
        <w:rPr>
          <w:rFonts w:ascii="Calibri" w:hAnsi="Calibri" w:cs="Segoe UI"/>
          <w:sz w:val="23"/>
          <w:szCs w:val="23"/>
        </w:rPr>
        <w:t xml:space="preserve">A policy framework </w:t>
      </w:r>
      <w:r w:rsidR="000D0A41" w:rsidRPr="00F42A19">
        <w:rPr>
          <w:rFonts w:ascii="Calibri" w:hAnsi="Calibri" w:cs="Segoe UI"/>
          <w:sz w:val="23"/>
          <w:szCs w:val="23"/>
        </w:rPr>
        <w:t xml:space="preserve">guided by an overarching </w:t>
      </w:r>
      <w:r w:rsidR="0030401A" w:rsidRPr="00F42A19">
        <w:rPr>
          <w:rFonts w:ascii="Calibri" w:hAnsi="Calibri" w:cs="Segoe UI"/>
          <w:sz w:val="23"/>
          <w:szCs w:val="23"/>
        </w:rPr>
        <w:t xml:space="preserve">objective of </w:t>
      </w:r>
      <w:r w:rsidRPr="00F42A19">
        <w:rPr>
          <w:rFonts w:ascii="Calibri" w:hAnsi="Calibri" w:cs="Segoe UI"/>
          <w:sz w:val="23"/>
          <w:szCs w:val="23"/>
        </w:rPr>
        <w:t>inclusive poverty reduction is a critical step towards translating the Foreign Policy White Paper’s commitments into action</w:t>
      </w:r>
      <w:r w:rsidR="00594220" w:rsidRPr="00F42A19">
        <w:rPr>
          <w:rFonts w:ascii="Calibri" w:hAnsi="Calibri" w:cs="Segoe UI"/>
          <w:sz w:val="23"/>
          <w:szCs w:val="23"/>
        </w:rPr>
        <w:t xml:space="preserve"> for all</w:t>
      </w:r>
      <w:r w:rsidRPr="00F42A19">
        <w:rPr>
          <w:rFonts w:ascii="Calibri" w:hAnsi="Calibri" w:cs="Segoe UI"/>
          <w:sz w:val="23"/>
          <w:szCs w:val="23"/>
        </w:rPr>
        <w:t xml:space="preserve">. </w:t>
      </w:r>
      <w:r w:rsidR="00341B88" w:rsidRPr="00F42A19">
        <w:rPr>
          <w:rFonts w:ascii="Calibri" w:hAnsi="Calibri" w:cs="Segoe UI"/>
          <w:sz w:val="23"/>
          <w:szCs w:val="23"/>
        </w:rPr>
        <w:t>However, this is only a foundation, with evidence and lived experience suggesting that a too-broad approach to social inclusion (including ‘gender equality and social inclusion’ approaches) can exacerbate the exclusion of particular groups.</w:t>
      </w:r>
      <w:r w:rsidR="00683ADA" w:rsidRPr="00F42A19">
        <w:rPr>
          <w:rStyle w:val="EndnoteReference"/>
          <w:rFonts w:ascii="Calibri" w:hAnsi="Calibri" w:cs="Segoe UI"/>
          <w:sz w:val="23"/>
          <w:szCs w:val="23"/>
        </w:rPr>
        <w:endnoteReference w:id="6"/>
      </w:r>
      <w:r w:rsidR="00341B88" w:rsidRPr="00F42A19">
        <w:rPr>
          <w:rFonts w:ascii="Calibri" w:hAnsi="Calibri" w:cs="Segoe UI"/>
          <w:sz w:val="23"/>
          <w:szCs w:val="23"/>
        </w:rPr>
        <w:t xml:space="preserve"> </w:t>
      </w:r>
      <w:r w:rsidRPr="00F42A19">
        <w:rPr>
          <w:rFonts w:ascii="Calibri" w:hAnsi="Calibri" w:cs="Segoe UI"/>
          <w:sz w:val="23"/>
          <w:szCs w:val="23"/>
        </w:rPr>
        <w:t xml:space="preserve">To ensure this </w:t>
      </w:r>
      <w:r w:rsidR="0030401A" w:rsidRPr="00F42A19">
        <w:rPr>
          <w:rFonts w:ascii="Calibri" w:hAnsi="Calibri" w:cs="Segoe UI"/>
          <w:sz w:val="23"/>
          <w:szCs w:val="23"/>
        </w:rPr>
        <w:t>objective</w:t>
      </w:r>
      <w:r w:rsidRPr="00F42A19">
        <w:rPr>
          <w:rFonts w:ascii="Calibri" w:hAnsi="Calibri" w:cs="Segoe UI"/>
          <w:sz w:val="23"/>
          <w:szCs w:val="23"/>
        </w:rPr>
        <w:t xml:space="preserve"> drives meaningful change in the lives of people with disabilities in particular, specific references must be interwoven throughout the policy’s varied pillars of development</w:t>
      </w:r>
      <w:r w:rsidR="0041366D">
        <w:rPr>
          <w:rFonts w:ascii="Calibri" w:hAnsi="Calibri" w:cs="Segoe UI"/>
          <w:sz w:val="23"/>
          <w:szCs w:val="23"/>
        </w:rPr>
        <w:t xml:space="preserve"> assistance</w:t>
      </w:r>
      <w:r w:rsidRPr="00F42A19">
        <w:rPr>
          <w:rFonts w:ascii="Calibri" w:hAnsi="Calibri" w:cs="Segoe UI"/>
          <w:sz w:val="23"/>
          <w:szCs w:val="23"/>
        </w:rPr>
        <w:t>, humanitarian response and human rights advocacy</w:t>
      </w:r>
      <w:r w:rsidR="00301C77" w:rsidRPr="00F42A19">
        <w:rPr>
          <w:rFonts w:ascii="Calibri" w:hAnsi="Calibri" w:cs="Segoe UI"/>
          <w:sz w:val="23"/>
          <w:szCs w:val="23"/>
        </w:rPr>
        <w:t>.</w:t>
      </w:r>
      <w:r w:rsidRPr="00F42A19">
        <w:rPr>
          <w:rFonts w:ascii="Calibri" w:hAnsi="Calibri" w:cs="Segoe UI"/>
          <w:sz w:val="23"/>
          <w:szCs w:val="23"/>
        </w:rPr>
        <w:t xml:space="preserve"> </w:t>
      </w:r>
    </w:p>
    <w:p w14:paraId="1B95252E" w14:textId="77777777" w:rsidR="00DC2A9C" w:rsidRPr="00F42A19" w:rsidRDefault="00DC2A9C" w:rsidP="0082597A">
      <w:pPr>
        <w:jc w:val="both"/>
        <w:rPr>
          <w:rFonts w:ascii="Calibri" w:hAnsi="Calibri" w:cs="Segoe UI"/>
          <w:sz w:val="23"/>
          <w:szCs w:val="23"/>
        </w:rPr>
      </w:pPr>
    </w:p>
    <w:p w14:paraId="327073AA" w14:textId="32DF7B0C" w:rsidR="00B32CC8" w:rsidRPr="00F42A19" w:rsidRDefault="00DC2A9C" w:rsidP="0082597A">
      <w:pPr>
        <w:jc w:val="both"/>
        <w:rPr>
          <w:rFonts w:ascii="Calibri" w:hAnsi="Calibri" w:cs="Segoe UI"/>
          <w:sz w:val="23"/>
          <w:szCs w:val="23"/>
        </w:rPr>
      </w:pPr>
      <w:r w:rsidRPr="00F42A19">
        <w:rPr>
          <w:rFonts w:ascii="Calibri" w:hAnsi="Calibri" w:cs="Segoe UI"/>
          <w:sz w:val="23"/>
          <w:szCs w:val="23"/>
        </w:rPr>
        <w:t xml:space="preserve">While this would build upon Australia’s principled leadership, intentional and clearly-stated references to the </w:t>
      </w:r>
      <w:hyperlink r:id="rId11" w:history="1">
        <w:r w:rsidRPr="00F42A19">
          <w:rPr>
            <w:rStyle w:val="Hyperlink"/>
            <w:rFonts w:ascii="Calibri" w:hAnsi="Calibri" w:cs="Segoe UI"/>
            <w:color w:val="298386"/>
            <w:sz w:val="23"/>
            <w:szCs w:val="23"/>
          </w:rPr>
          <w:t>cycle of poverty and disability</w:t>
        </w:r>
      </w:hyperlink>
      <w:r w:rsidR="0030401A" w:rsidRPr="00F42A19">
        <w:rPr>
          <w:rStyle w:val="EndnoteReference"/>
          <w:rFonts w:ascii="Calibri" w:hAnsi="Calibri" w:cs="Segoe UI"/>
          <w:sz w:val="23"/>
          <w:szCs w:val="23"/>
        </w:rPr>
        <w:endnoteReference w:id="7"/>
      </w:r>
      <w:r w:rsidR="00B32CC8" w:rsidRPr="00F42A19">
        <w:rPr>
          <w:rFonts w:ascii="Calibri" w:hAnsi="Calibri" w:cs="Segoe UI"/>
          <w:sz w:val="23"/>
          <w:szCs w:val="23"/>
        </w:rPr>
        <w:t xml:space="preserve"> </w:t>
      </w:r>
      <w:r w:rsidRPr="00F42A19">
        <w:rPr>
          <w:rFonts w:ascii="Calibri" w:hAnsi="Calibri" w:cs="Segoe UI"/>
          <w:sz w:val="23"/>
          <w:szCs w:val="23"/>
        </w:rPr>
        <w:t>would also reflect real and often understated challenges in our region and beyond. Despite substantial development gains, 80 per cent of the world’s people with disabilities continue to live in poverty.</w:t>
      </w:r>
      <w:r w:rsidRPr="00F42A19">
        <w:rPr>
          <w:rStyle w:val="EndnoteReference"/>
          <w:rFonts w:ascii="Calibri" w:hAnsi="Calibri" w:cs="Segoe UI"/>
          <w:sz w:val="23"/>
          <w:szCs w:val="23"/>
        </w:rPr>
        <w:endnoteReference w:id="8"/>
      </w:r>
      <w:r w:rsidRPr="00F42A19">
        <w:rPr>
          <w:rFonts w:ascii="Calibri" w:hAnsi="Calibri" w:cs="Segoe UI"/>
          <w:sz w:val="23"/>
          <w:szCs w:val="23"/>
        </w:rPr>
        <w:t xml:space="preserve"> Fewer than ten per cent of children with disabilities in the Asia-Pacific region attend school, compared to 70 per cent of children without disabilities,</w:t>
      </w:r>
      <w:r w:rsidRPr="00F42A19">
        <w:rPr>
          <w:rStyle w:val="EndnoteReference"/>
          <w:rFonts w:ascii="Calibri" w:hAnsi="Calibri" w:cs="Segoe UI"/>
          <w:sz w:val="23"/>
          <w:szCs w:val="23"/>
        </w:rPr>
        <w:endnoteReference w:id="9"/>
      </w:r>
      <w:r w:rsidRPr="00F42A19">
        <w:rPr>
          <w:rFonts w:ascii="Calibri" w:hAnsi="Calibri" w:cs="Segoe UI"/>
          <w:sz w:val="23"/>
          <w:szCs w:val="23"/>
        </w:rPr>
        <w:t xml:space="preserve"> and census data from across the Pacific consistently shows people with disabilities overrepresented in unemployment or subsistence employment.</w:t>
      </w:r>
      <w:r w:rsidRPr="00F42A19">
        <w:rPr>
          <w:rStyle w:val="EndnoteReference"/>
          <w:rFonts w:ascii="Calibri" w:hAnsi="Calibri" w:cs="Segoe UI"/>
          <w:sz w:val="23"/>
          <w:szCs w:val="23"/>
        </w:rPr>
        <w:endnoteReference w:id="10"/>
      </w:r>
      <w:r w:rsidRPr="00F42A19">
        <w:rPr>
          <w:rFonts w:ascii="Calibri" w:hAnsi="Calibri" w:cs="Segoe UI"/>
          <w:sz w:val="23"/>
          <w:szCs w:val="23"/>
        </w:rPr>
        <w:t xml:space="preserve"> Despite this, overall domestic resource allocation for the inclusion of people with disabilities averages below 0.15 per cent of most Pacific countries’ GDP.</w:t>
      </w:r>
      <w:r w:rsidRPr="00F42A19">
        <w:rPr>
          <w:rStyle w:val="EndnoteReference"/>
          <w:rFonts w:ascii="Calibri" w:hAnsi="Calibri" w:cs="Segoe UI"/>
          <w:sz w:val="23"/>
          <w:szCs w:val="23"/>
        </w:rPr>
        <w:endnoteReference w:id="11"/>
      </w:r>
      <w:r w:rsidRPr="00F42A19">
        <w:rPr>
          <w:rFonts w:ascii="Calibri" w:hAnsi="Calibri" w:cs="Segoe UI"/>
          <w:sz w:val="23"/>
          <w:szCs w:val="23"/>
        </w:rPr>
        <w:t xml:space="preserve"> </w:t>
      </w:r>
    </w:p>
    <w:p w14:paraId="1F121C2C" w14:textId="77777777" w:rsidR="00B32CC8" w:rsidRPr="00F42A19" w:rsidRDefault="00B32CC8" w:rsidP="0082597A">
      <w:pPr>
        <w:jc w:val="both"/>
        <w:rPr>
          <w:rFonts w:ascii="Calibri" w:hAnsi="Calibri" w:cs="Segoe UI"/>
          <w:sz w:val="23"/>
          <w:szCs w:val="23"/>
        </w:rPr>
      </w:pPr>
    </w:p>
    <w:p w14:paraId="561BA340" w14:textId="1B035029" w:rsidR="00DC2A9C" w:rsidRPr="00F42A19" w:rsidRDefault="005B08E8" w:rsidP="005B08E8">
      <w:pPr>
        <w:jc w:val="both"/>
        <w:rPr>
          <w:rFonts w:ascii="Calibri" w:eastAsia="Times New Roman" w:hAnsi="Calibri" w:cs="Segoe UI"/>
          <w:sz w:val="23"/>
          <w:szCs w:val="23"/>
        </w:rPr>
      </w:pPr>
      <w:r w:rsidRPr="00F42A19">
        <w:rPr>
          <w:rFonts w:ascii="Calibri" w:hAnsi="Calibri" w:cs="Segoe UI"/>
          <w:sz w:val="23"/>
          <w:szCs w:val="23"/>
        </w:rPr>
        <w:t xml:space="preserve">As the Foreign Policy White Paper notes, </w:t>
      </w:r>
      <w:r w:rsidR="00DC2A9C" w:rsidRPr="00F42A19">
        <w:rPr>
          <w:rFonts w:ascii="Calibri" w:hAnsi="Calibri" w:cs="Segoe UI"/>
          <w:sz w:val="23"/>
          <w:szCs w:val="23"/>
        </w:rPr>
        <w:t xml:space="preserve">people with disabilities </w:t>
      </w:r>
      <w:r w:rsidRPr="00F42A19">
        <w:rPr>
          <w:rFonts w:ascii="Calibri" w:hAnsi="Calibri" w:cs="Segoe UI"/>
          <w:sz w:val="23"/>
          <w:szCs w:val="23"/>
        </w:rPr>
        <w:t>are</w:t>
      </w:r>
      <w:r w:rsidRPr="00F42A19">
        <w:rPr>
          <w:rFonts w:ascii="Calibri" w:eastAsia="Times New Roman" w:hAnsi="Calibri" w:cs="Segoe UI"/>
          <w:color w:val="000000"/>
          <w:sz w:val="23"/>
          <w:szCs w:val="23"/>
        </w:rPr>
        <w:t xml:space="preserve"> ‘particularly vulnerable during conflicts and natural disasters’.</w:t>
      </w:r>
      <w:r w:rsidRPr="00F42A19">
        <w:rPr>
          <w:rStyle w:val="EndnoteReference"/>
          <w:rFonts w:ascii="Calibri" w:eastAsia="Times New Roman" w:hAnsi="Calibri" w:cs="Segoe UI"/>
          <w:color w:val="000000"/>
          <w:sz w:val="23"/>
          <w:szCs w:val="23"/>
        </w:rPr>
        <w:endnoteReference w:id="12"/>
      </w:r>
      <w:r w:rsidRPr="00F42A19">
        <w:rPr>
          <w:rFonts w:ascii="Calibri" w:eastAsia="Times New Roman" w:hAnsi="Calibri" w:cs="Segoe UI"/>
          <w:color w:val="000000"/>
          <w:sz w:val="23"/>
          <w:szCs w:val="23"/>
        </w:rPr>
        <w:t xml:space="preserve"> </w:t>
      </w:r>
      <w:r w:rsidR="00DC2A9C" w:rsidRPr="00F42A19">
        <w:rPr>
          <w:rFonts w:ascii="Calibri" w:hAnsi="Calibri" w:cs="Segoe UI"/>
          <w:sz w:val="23"/>
          <w:szCs w:val="23"/>
        </w:rPr>
        <w:t xml:space="preserve">Around the world, people with disabilities </w:t>
      </w:r>
      <w:r w:rsidRPr="00F42A19">
        <w:rPr>
          <w:rFonts w:ascii="Calibri" w:hAnsi="Calibri" w:cs="Segoe UI"/>
          <w:sz w:val="23"/>
          <w:szCs w:val="23"/>
        </w:rPr>
        <w:t>experience unique and disproportionate impact in humanitarian contexts: they a</w:t>
      </w:r>
      <w:r w:rsidR="00DC2A9C" w:rsidRPr="00F42A19">
        <w:rPr>
          <w:rFonts w:ascii="Calibri" w:hAnsi="Calibri" w:cs="Segoe UI"/>
          <w:sz w:val="23"/>
          <w:szCs w:val="23"/>
        </w:rPr>
        <w:t>re less likely to participate in disaster preparedness and planning; are more likely to be injured, left behind</w:t>
      </w:r>
      <w:r w:rsidR="00DF05BE" w:rsidRPr="00F42A19">
        <w:rPr>
          <w:rFonts w:ascii="Calibri" w:hAnsi="Calibri" w:cs="Segoe UI"/>
          <w:sz w:val="23"/>
          <w:szCs w:val="23"/>
        </w:rPr>
        <w:t>, subjected to violence,</w:t>
      </w:r>
      <w:r w:rsidR="00DC2A9C" w:rsidRPr="00F42A19">
        <w:rPr>
          <w:rFonts w:ascii="Calibri" w:hAnsi="Calibri" w:cs="Segoe UI"/>
          <w:sz w:val="23"/>
          <w:szCs w:val="23"/>
        </w:rPr>
        <w:t xml:space="preserve"> or</w:t>
      </w:r>
      <w:r w:rsidR="00DF05BE" w:rsidRPr="00F42A19">
        <w:rPr>
          <w:rFonts w:ascii="Calibri" w:hAnsi="Calibri" w:cs="Segoe UI"/>
          <w:sz w:val="23"/>
          <w:szCs w:val="23"/>
        </w:rPr>
        <w:t xml:space="preserve"> otherwise</w:t>
      </w:r>
      <w:r w:rsidR="00DC2A9C" w:rsidRPr="00F42A19">
        <w:rPr>
          <w:rFonts w:ascii="Calibri" w:hAnsi="Calibri" w:cs="Segoe UI"/>
          <w:sz w:val="23"/>
          <w:szCs w:val="23"/>
        </w:rPr>
        <w:t xml:space="preserve"> exploited in disasters; and face heightened barriers to accessing po</w:t>
      </w:r>
      <w:r w:rsidR="00DF05BE" w:rsidRPr="00F42A19">
        <w:rPr>
          <w:rFonts w:ascii="Calibri" w:hAnsi="Calibri" w:cs="Segoe UI"/>
          <w:sz w:val="23"/>
          <w:szCs w:val="23"/>
        </w:rPr>
        <w:t xml:space="preserve">st-disaster services. This is an </w:t>
      </w:r>
      <w:r w:rsidR="00DC2A9C" w:rsidRPr="00F42A19">
        <w:rPr>
          <w:rFonts w:ascii="Calibri" w:hAnsi="Calibri" w:cs="Segoe UI"/>
          <w:sz w:val="23"/>
          <w:szCs w:val="23"/>
        </w:rPr>
        <w:t xml:space="preserve">urgent concern in the disaster-prone </w:t>
      </w:r>
      <w:r w:rsidRPr="00F42A19">
        <w:rPr>
          <w:rFonts w:ascii="Calibri" w:hAnsi="Calibri" w:cs="Segoe UI"/>
          <w:sz w:val="23"/>
          <w:szCs w:val="23"/>
        </w:rPr>
        <w:t>Indo-</w:t>
      </w:r>
      <w:r w:rsidR="00DC2A9C" w:rsidRPr="00F42A19">
        <w:rPr>
          <w:rFonts w:ascii="Calibri" w:hAnsi="Calibri" w:cs="Segoe UI"/>
          <w:sz w:val="23"/>
          <w:szCs w:val="23"/>
        </w:rPr>
        <w:t>Pacific region. Following Tropical Cyclone Pam in Vanuatu, people with disabilities were found to be 2.45 times more likely to have been injured than those without disabilities, and in the aftermath of Tropical Cyclone Winston in Fiji, disaster-related information, services, and relief distribution points were found to be insufficiently accessible.</w:t>
      </w:r>
      <w:r w:rsidR="00DC2A9C" w:rsidRPr="00F42A19">
        <w:rPr>
          <w:rStyle w:val="EndnoteReference"/>
          <w:rFonts w:ascii="Calibri" w:hAnsi="Calibri" w:cs="Segoe UI"/>
          <w:sz w:val="23"/>
          <w:szCs w:val="23"/>
        </w:rPr>
        <w:endnoteReference w:id="13"/>
      </w:r>
      <w:r w:rsidR="00DC2A9C" w:rsidRPr="00F42A19">
        <w:rPr>
          <w:rFonts w:ascii="Calibri" w:hAnsi="Calibri" w:cs="Segoe UI"/>
          <w:sz w:val="23"/>
          <w:szCs w:val="23"/>
        </w:rPr>
        <w:t xml:space="preserve"> Australia’s role in supporting inclusive humanitarian action has been commended by civil society observers,</w:t>
      </w:r>
      <w:r w:rsidR="00DC2A9C" w:rsidRPr="00F42A19">
        <w:rPr>
          <w:rStyle w:val="EndnoteReference"/>
          <w:rFonts w:ascii="Calibri" w:hAnsi="Calibri" w:cs="Segoe UI"/>
          <w:sz w:val="23"/>
          <w:szCs w:val="23"/>
        </w:rPr>
        <w:endnoteReference w:id="14"/>
      </w:r>
      <w:r w:rsidR="00DC2A9C" w:rsidRPr="00F42A19">
        <w:rPr>
          <w:rFonts w:ascii="Calibri" w:hAnsi="Calibri" w:cs="Segoe UI"/>
          <w:sz w:val="23"/>
          <w:szCs w:val="23"/>
        </w:rPr>
        <w:t xml:space="preserve"> but in the context of more frequent, complex and climate-exacerbated disasters, further commitments must be made tangible in forward-looking policy</w:t>
      </w:r>
      <w:r w:rsidRPr="00F42A19">
        <w:rPr>
          <w:rFonts w:ascii="Calibri" w:hAnsi="Calibri" w:cs="Segoe UI"/>
          <w:sz w:val="23"/>
          <w:szCs w:val="23"/>
        </w:rPr>
        <w:t xml:space="preserve"> to ensure that people with disabilities are not left behind</w:t>
      </w:r>
      <w:r w:rsidR="00DC2A9C" w:rsidRPr="00F42A19">
        <w:rPr>
          <w:rFonts w:ascii="Calibri" w:hAnsi="Calibri" w:cs="Segoe UI"/>
          <w:sz w:val="23"/>
          <w:szCs w:val="23"/>
        </w:rPr>
        <w:t xml:space="preserve">.  </w:t>
      </w:r>
    </w:p>
    <w:p w14:paraId="7D52B8F2" w14:textId="77777777" w:rsidR="00DC2A9C" w:rsidRPr="00F42A19" w:rsidRDefault="00DC2A9C" w:rsidP="0082597A">
      <w:pPr>
        <w:jc w:val="both"/>
        <w:rPr>
          <w:rFonts w:ascii="Calibri" w:hAnsi="Calibri" w:cs="Segoe UI"/>
          <w:sz w:val="23"/>
          <w:szCs w:val="23"/>
        </w:rPr>
      </w:pPr>
    </w:p>
    <w:p w14:paraId="615D0597" w14:textId="04F2E875" w:rsidR="00D9193D" w:rsidRPr="00F42A19" w:rsidRDefault="00DC2A9C" w:rsidP="00D9193D">
      <w:pPr>
        <w:jc w:val="both"/>
        <w:rPr>
          <w:rFonts w:ascii="Calibri" w:hAnsi="Calibri" w:cs="Segoe UI"/>
          <w:sz w:val="23"/>
          <w:szCs w:val="23"/>
        </w:rPr>
      </w:pPr>
      <w:r w:rsidRPr="00F42A19">
        <w:rPr>
          <w:rFonts w:ascii="Calibri" w:hAnsi="Calibri" w:cs="Segoe UI"/>
          <w:sz w:val="23"/>
          <w:szCs w:val="23"/>
        </w:rPr>
        <w:t xml:space="preserve">In human rights and legislative settings, the rights laid out in the UN Convention on the Rights of Persons with Disabilities (CRPD) are clear, yet often insufficiently integrated into global policy. Owing in part of the advocacy efforts of the Australian Government, the </w:t>
      </w:r>
      <w:r w:rsidR="003326FB" w:rsidRPr="00F42A19">
        <w:rPr>
          <w:rFonts w:ascii="Calibri" w:hAnsi="Calibri" w:cs="Segoe UI"/>
          <w:sz w:val="23"/>
          <w:szCs w:val="23"/>
        </w:rPr>
        <w:t>SDGs</w:t>
      </w:r>
      <w:r w:rsidRPr="00F42A19">
        <w:rPr>
          <w:rFonts w:ascii="Calibri" w:hAnsi="Calibri" w:cs="Segoe UI"/>
          <w:sz w:val="23"/>
          <w:szCs w:val="23"/>
        </w:rPr>
        <w:t xml:space="preserve"> framework contains a prominent focus on inclusion, drawing on clear linkages to the CRPD. In a recent evaluation, 90 per cent of </w:t>
      </w:r>
      <w:proofErr w:type="gramStart"/>
      <w:r w:rsidRPr="00F42A19">
        <w:rPr>
          <w:rFonts w:ascii="Calibri" w:hAnsi="Calibri" w:cs="Segoe UI"/>
          <w:sz w:val="23"/>
          <w:szCs w:val="23"/>
        </w:rPr>
        <w:t>respondents</w:t>
      </w:r>
      <w:proofErr w:type="gramEnd"/>
      <w:r w:rsidRPr="00F42A19">
        <w:rPr>
          <w:rFonts w:ascii="Calibri" w:hAnsi="Calibri" w:cs="Segoe UI"/>
          <w:sz w:val="23"/>
          <w:szCs w:val="23"/>
        </w:rPr>
        <w:t xml:space="preserve"> assessed Australian advocacy for disability rights during the SDGs formulation process as influential or very influential;</w:t>
      </w:r>
      <w:r w:rsidRPr="00F42A19">
        <w:rPr>
          <w:rStyle w:val="EndnoteReference"/>
          <w:rFonts w:ascii="Calibri" w:hAnsi="Calibri" w:cs="Segoe UI"/>
          <w:sz w:val="23"/>
          <w:szCs w:val="23"/>
        </w:rPr>
        <w:endnoteReference w:id="15"/>
      </w:r>
      <w:r w:rsidRPr="00F42A19">
        <w:rPr>
          <w:rFonts w:ascii="Calibri" w:hAnsi="Calibri" w:cs="Segoe UI"/>
          <w:sz w:val="23"/>
          <w:szCs w:val="23"/>
        </w:rPr>
        <w:t xml:space="preserve"> however, this is only the first step. </w:t>
      </w:r>
      <w:r w:rsidR="00ED2648" w:rsidRPr="00F42A19">
        <w:rPr>
          <w:rFonts w:ascii="Calibri" w:hAnsi="Calibri" w:cs="Segoe UI"/>
          <w:sz w:val="23"/>
          <w:szCs w:val="23"/>
        </w:rPr>
        <w:t xml:space="preserve">In order to ensure that the rights of people with disabilities are not only integrated into policies, but also </w:t>
      </w:r>
      <w:r w:rsidR="00594220" w:rsidRPr="00F42A19">
        <w:rPr>
          <w:rFonts w:ascii="Calibri" w:hAnsi="Calibri" w:cs="Segoe UI"/>
          <w:sz w:val="23"/>
          <w:szCs w:val="23"/>
        </w:rPr>
        <w:t>transformed into practice</w:t>
      </w:r>
      <w:r w:rsidR="00860A2B" w:rsidRPr="00F42A19">
        <w:rPr>
          <w:rFonts w:ascii="Calibri" w:hAnsi="Calibri" w:cs="Segoe UI"/>
          <w:sz w:val="23"/>
          <w:szCs w:val="23"/>
        </w:rPr>
        <w:t xml:space="preserve">, there is a </w:t>
      </w:r>
      <w:r w:rsidR="00ED2648" w:rsidRPr="00F42A19">
        <w:rPr>
          <w:rFonts w:ascii="Calibri" w:hAnsi="Calibri" w:cs="Segoe UI"/>
          <w:sz w:val="23"/>
          <w:szCs w:val="23"/>
        </w:rPr>
        <w:t xml:space="preserve">significant </w:t>
      </w:r>
      <w:r w:rsidR="00860A2B" w:rsidRPr="00F42A19">
        <w:rPr>
          <w:rFonts w:ascii="Calibri" w:hAnsi="Calibri" w:cs="Segoe UI"/>
          <w:sz w:val="23"/>
          <w:szCs w:val="23"/>
        </w:rPr>
        <w:t>role to play for disabled people’s organisations (DPOs) to hold duty bearers</w:t>
      </w:r>
      <w:r w:rsidR="00ED2648" w:rsidRPr="00F42A19">
        <w:rPr>
          <w:rFonts w:ascii="Calibri" w:hAnsi="Calibri" w:cs="Segoe UI"/>
          <w:sz w:val="23"/>
          <w:szCs w:val="23"/>
        </w:rPr>
        <w:t xml:space="preserve"> to account for implementation. </w:t>
      </w:r>
      <w:r w:rsidR="003326FB" w:rsidRPr="00F42A19">
        <w:rPr>
          <w:rFonts w:ascii="Calibri" w:hAnsi="Calibri" w:cs="Segoe UI"/>
          <w:sz w:val="23"/>
          <w:szCs w:val="23"/>
        </w:rPr>
        <w:t xml:space="preserve">The </w:t>
      </w:r>
      <w:r w:rsidR="003326FB" w:rsidRPr="00F42A19">
        <w:rPr>
          <w:rFonts w:ascii="Calibri" w:eastAsia="Times New Roman" w:hAnsi="Calibri" w:cs="Segoe UI"/>
          <w:spacing w:val="3"/>
          <w:sz w:val="23"/>
          <w:szCs w:val="23"/>
          <w:shd w:val="clear" w:color="auto" w:fill="FFFFFF"/>
        </w:rPr>
        <w:t xml:space="preserve">Australian aid program has supported DPOs from regions around the world—including the </w:t>
      </w:r>
      <w:hyperlink r:id="rId12"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Pacific</w:t>
        </w:r>
      </w:hyperlink>
      <w:r w:rsidR="003326FB" w:rsidRPr="00F42A19">
        <w:rPr>
          <w:rFonts w:ascii="Calibri" w:eastAsia="Times New Roman" w:hAnsi="Calibri" w:cs="Segoe UI"/>
          <w:spacing w:val="3"/>
          <w:sz w:val="23"/>
          <w:szCs w:val="23"/>
          <w:shd w:val="clear" w:color="auto" w:fill="FFFFFF"/>
        </w:rPr>
        <w:t xml:space="preserve">, </w:t>
      </w:r>
      <w:hyperlink r:id="rId13"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Asia</w:t>
        </w:r>
      </w:hyperlink>
      <w:r w:rsidR="003326FB" w:rsidRPr="00F42A19">
        <w:rPr>
          <w:rFonts w:ascii="Calibri" w:eastAsia="Times New Roman" w:hAnsi="Calibri" w:cs="Segoe UI"/>
          <w:spacing w:val="3"/>
          <w:sz w:val="23"/>
          <w:szCs w:val="23"/>
          <w:shd w:val="clear" w:color="auto" w:fill="FFFFFF"/>
        </w:rPr>
        <w:t xml:space="preserve">, Africa, the Caribbean and </w:t>
      </w:r>
      <w:hyperlink r:id="rId14" w:history="1">
        <w:r w:rsidR="003326FB" w:rsidRPr="00F42A19">
          <w:rPr>
            <w:rStyle w:val="Hyperlink"/>
            <w:rFonts w:ascii="Calibri" w:eastAsia="Times New Roman" w:hAnsi="Calibri" w:cs="Segoe UI"/>
            <w:color w:val="31849B" w:themeColor="accent5" w:themeShade="BF"/>
            <w:spacing w:val="3"/>
            <w:sz w:val="23"/>
            <w:szCs w:val="23"/>
            <w:shd w:val="clear" w:color="auto" w:fill="FFFFFF"/>
          </w:rPr>
          <w:t>Middle East</w:t>
        </w:r>
      </w:hyperlink>
      <w:r w:rsidR="003326FB" w:rsidRPr="00F42A19">
        <w:rPr>
          <w:rFonts w:ascii="Calibri" w:eastAsia="Times New Roman" w:hAnsi="Calibri" w:cs="Segoe UI"/>
          <w:spacing w:val="3"/>
          <w:sz w:val="23"/>
          <w:szCs w:val="23"/>
          <w:shd w:val="clear" w:color="auto" w:fill="FFFFFF"/>
        </w:rPr>
        <w:t>—to participate in human rights and SDGs review processes</w:t>
      </w:r>
      <w:r w:rsidR="00ED2648" w:rsidRPr="00F42A19">
        <w:rPr>
          <w:rFonts w:ascii="Calibri" w:hAnsi="Calibri" w:cs="Segoe UI"/>
          <w:sz w:val="23"/>
          <w:szCs w:val="23"/>
        </w:rPr>
        <w:t>,</w:t>
      </w:r>
      <w:r w:rsidR="003326FB" w:rsidRPr="00F42A19">
        <w:rPr>
          <w:rStyle w:val="EndnoteReference"/>
          <w:rFonts w:ascii="Calibri" w:hAnsi="Calibri" w:cs="Segoe UI"/>
          <w:sz w:val="23"/>
          <w:szCs w:val="23"/>
        </w:rPr>
        <w:endnoteReference w:id="16"/>
      </w:r>
      <w:r w:rsidR="00ED2648" w:rsidRPr="00F42A19">
        <w:rPr>
          <w:rFonts w:ascii="Calibri" w:hAnsi="Calibri" w:cs="Segoe UI"/>
          <w:sz w:val="23"/>
          <w:szCs w:val="23"/>
        </w:rPr>
        <w:t xml:space="preserve"> in an example of placing people with disabilities at the centre of rights-based advocacy. </w:t>
      </w:r>
      <w:r w:rsidR="00D9193D" w:rsidRPr="00F42A19">
        <w:rPr>
          <w:rFonts w:ascii="Calibri" w:hAnsi="Calibri" w:cs="Segoe UI"/>
          <w:sz w:val="23"/>
          <w:szCs w:val="23"/>
        </w:rPr>
        <w:t>S</w:t>
      </w:r>
      <w:r w:rsidRPr="00F42A19">
        <w:rPr>
          <w:rFonts w:ascii="Calibri" w:hAnsi="Calibri" w:cs="Segoe UI"/>
          <w:sz w:val="23"/>
          <w:szCs w:val="23"/>
        </w:rPr>
        <w:t xml:space="preserve">ustained effort </w:t>
      </w:r>
      <w:r w:rsidR="00ED2648" w:rsidRPr="00F42A19">
        <w:rPr>
          <w:rFonts w:ascii="Calibri" w:hAnsi="Calibri" w:cs="Segoe UI"/>
          <w:sz w:val="23"/>
          <w:szCs w:val="23"/>
        </w:rPr>
        <w:t xml:space="preserve">and a formalised commitment to inclusion </w:t>
      </w:r>
      <w:r w:rsidR="00D9193D" w:rsidRPr="00F42A19">
        <w:rPr>
          <w:rFonts w:ascii="Calibri" w:hAnsi="Calibri" w:cs="Segoe UI"/>
          <w:sz w:val="23"/>
          <w:szCs w:val="23"/>
        </w:rPr>
        <w:t xml:space="preserve">from the Australian Government </w:t>
      </w:r>
      <w:r w:rsidR="00ED2648" w:rsidRPr="00F42A19">
        <w:rPr>
          <w:rFonts w:ascii="Calibri" w:hAnsi="Calibri" w:cs="Segoe UI"/>
          <w:sz w:val="23"/>
          <w:szCs w:val="23"/>
        </w:rPr>
        <w:t xml:space="preserve">is required to ensure </w:t>
      </w:r>
      <w:r w:rsidRPr="00F42A19">
        <w:rPr>
          <w:rFonts w:ascii="Calibri" w:hAnsi="Calibri" w:cs="Segoe UI"/>
          <w:sz w:val="23"/>
          <w:szCs w:val="23"/>
        </w:rPr>
        <w:t xml:space="preserve">that people with disabilities and their representative organisations </w:t>
      </w:r>
      <w:r w:rsidR="00261568" w:rsidRPr="00F42A19">
        <w:rPr>
          <w:rFonts w:ascii="Calibri" w:hAnsi="Calibri" w:cs="Segoe UI"/>
          <w:sz w:val="23"/>
          <w:szCs w:val="23"/>
        </w:rPr>
        <w:t xml:space="preserve">play an active </w:t>
      </w:r>
      <w:r w:rsidR="00594220" w:rsidRPr="00F42A19">
        <w:rPr>
          <w:rFonts w:ascii="Calibri" w:hAnsi="Calibri" w:cs="Segoe UI"/>
          <w:sz w:val="23"/>
          <w:szCs w:val="23"/>
        </w:rPr>
        <w:t xml:space="preserve">leadership </w:t>
      </w:r>
      <w:r w:rsidR="00261568" w:rsidRPr="00F42A19">
        <w:rPr>
          <w:rFonts w:ascii="Calibri" w:hAnsi="Calibri" w:cs="Segoe UI"/>
          <w:sz w:val="23"/>
          <w:szCs w:val="23"/>
        </w:rPr>
        <w:t>role</w:t>
      </w:r>
      <w:r w:rsidRPr="00F42A19">
        <w:rPr>
          <w:rFonts w:ascii="Calibri" w:hAnsi="Calibri" w:cs="Segoe UI"/>
          <w:sz w:val="23"/>
          <w:szCs w:val="23"/>
        </w:rPr>
        <w:t xml:space="preserve"> in determining, advocating for and overseeing accountability for their rights on the global stage. </w:t>
      </w:r>
      <w:r w:rsidR="00D9193D" w:rsidRPr="00F42A19">
        <w:rPr>
          <w:rFonts w:ascii="Calibri" w:eastAsia="Times New Roman" w:hAnsi="Calibri" w:cs="Segoe UI"/>
          <w:color w:val="000000"/>
          <w:sz w:val="23"/>
          <w:szCs w:val="23"/>
        </w:rPr>
        <w:t>Embedding a disability inclusive focus at this high level would reinforce, model and extend visibility of Australia’s strategic leadership on disability inclusion.</w:t>
      </w:r>
    </w:p>
    <w:p w14:paraId="0E9B97FA" w14:textId="77777777" w:rsidR="000A2EAD" w:rsidRPr="00F42A19" w:rsidRDefault="000A2EAD" w:rsidP="0082597A">
      <w:pPr>
        <w:jc w:val="both"/>
        <w:rPr>
          <w:rFonts w:ascii="Calibri" w:hAnsi="Calibri" w:cs="Segoe UI"/>
          <w:sz w:val="23"/>
          <w:szCs w:val="23"/>
        </w:rPr>
      </w:pPr>
    </w:p>
    <w:p w14:paraId="6126D98A" w14:textId="79F5DCC4" w:rsidR="00DC2A9C" w:rsidRPr="00F42A19" w:rsidRDefault="00B331E7" w:rsidP="00AC7D1B">
      <w:pPr>
        <w:jc w:val="both"/>
        <w:rPr>
          <w:rFonts w:ascii="Calibri" w:hAnsi="Calibri" w:cs="Segoe UI"/>
          <w:sz w:val="23"/>
          <w:szCs w:val="23"/>
        </w:rPr>
      </w:pPr>
      <w:r w:rsidRPr="00F42A19">
        <w:rPr>
          <w:rFonts w:ascii="Calibri" w:hAnsi="Calibri" w:cs="Segoe UI"/>
          <w:sz w:val="23"/>
          <w:szCs w:val="23"/>
        </w:rPr>
        <w:lastRenderedPageBreak/>
        <w:t xml:space="preserve">Australia’s </w:t>
      </w:r>
      <w:r w:rsidR="00DC2A9C" w:rsidRPr="00F42A19">
        <w:rPr>
          <w:rFonts w:ascii="Calibri" w:hAnsi="Calibri" w:cs="Segoe UI"/>
          <w:sz w:val="23"/>
          <w:szCs w:val="23"/>
        </w:rPr>
        <w:t>new disability-inclusive international development policy</w:t>
      </w:r>
      <w:r w:rsidRPr="00F42A19">
        <w:rPr>
          <w:rFonts w:ascii="Calibri" w:hAnsi="Calibri" w:cs="Segoe UI"/>
          <w:sz w:val="23"/>
          <w:szCs w:val="23"/>
        </w:rPr>
        <w:t xml:space="preserve"> should reflect not only our own leadership and ambition, but that of the many disability rights leaders in our region and beyond. </w:t>
      </w:r>
      <w:r w:rsidR="00DC2A9C" w:rsidRPr="00F42A19">
        <w:rPr>
          <w:rFonts w:ascii="Calibri" w:hAnsi="Calibri" w:cs="Segoe UI"/>
          <w:sz w:val="23"/>
          <w:szCs w:val="23"/>
        </w:rPr>
        <w:t xml:space="preserve">Supported in some instances by Australia’s example and practical support, other global and regional </w:t>
      </w:r>
      <w:r w:rsidR="00047FE0" w:rsidRPr="00F42A19">
        <w:rPr>
          <w:rFonts w:ascii="Calibri" w:hAnsi="Calibri" w:cs="Segoe UI"/>
          <w:sz w:val="23"/>
          <w:szCs w:val="23"/>
        </w:rPr>
        <w:t>approaches to</w:t>
      </w:r>
      <w:r w:rsidR="00DC2A9C" w:rsidRPr="00F42A19">
        <w:rPr>
          <w:rFonts w:ascii="Calibri" w:hAnsi="Calibri" w:cs="Segoe UI"/>
          <w:sz w:val="23"/>
          <w:szCs w:val="23"/>
        </w:rPr>
        <w:t xml:space="preserve"> disability inclusion have emerged. In our region, the Pacific Framework for the Rights of Persons with Disabilities articulates a number of priorities identified and agreed by Pacific disabled people’s organi</w:t>
      </w:r>
      <w:r w:rsidR="00D205F0" w:rsidRPr="00F42A19">
        <w:rPr>
          <w:rFonts w:ascii="Calibri" w:hAnsi="Calibri" w:cs="Segoe UI"/>
          <w:sz w:val="23"/>
          <w:szCs w:val="23"/>
        </w:rPr>
        <w:t xml:space="preserve">sations (DPOs) and governments. DPO-led monitoring, such as the </w:t>
      </w:r>
      <w:hyperlink r:id="rId15" w:history="1">
        <w:r w:rsidR="00D205F0" w:rsidRPr="00393FF7">
          <w:rPr>
            <w:rStyle w:val="Hyperlink"/>
            <w:rFonts w:ascii="Calibri" w:hAnsi="Calibri" w:cs="Segoe UI"/>
            <w:color w:val="31849B"/>
            <w:sz w:val="23"/>
            <w:szCs w:val="23"/>
          </w:rPr>
          <w:t>Pacific Disability Forum’s SDG-CRPD monitoring report,</w:t>
        </w:r>
      </w:hyperlink>
      <w:r w:rsidR="00D205F0" w:rsidRPr="00F42A19">
        <w:rPr>
          <w:rFonts w:ascii="Calibri" w:hAnsi="Calibri" w:cs="Segoe UI"/>
          <w:sz w:val="23"/>
          <w:szCs w:val="23"/>
        </w:rPr>
        <w:t xml:space="preserve"> further facilitates the leadership of people with disabilities in </w:t>
      </w:r>
      <w:r w:rsidR="00047FE0" w:rsidRPr="00F42A19">
        <w:rPr>
          <w:rFonts w:ascii="Calibri" w:hAnsi="Calibri" w:cs="Segoe UI"/>
          <w:sz w:val="23"/>
          <w:szCs w:val="23"/>
        </w:rPr>
        <w:t xml:space="preserve">identifying priority areas for action and </w:t>
      </w:r>
      <w:r w:rsidR="00D205F0" w:rsidRPr="00F42A19">
        <w:rPr>
          <w:rFonts w:ascii="Calibri" w:hAnsi="Calibri" w:cs="Segoe UI"/>
          <w:sz w:val="23"/>
          <w:szCs w:val="23"/>
        </w:rPr>
        <w:t xml:space="preserve">holding governments and development actors to account for their commitments to disability inclusion. </w:t>
      </w:r>
      <w:r w:rsidR="00DC2A9C" w:rsidRPr="00F42A19">
        <w:rPr>
          <w:rFonts w:ascii="Calibri" w:hAnsi="Calibri" w:cs="Segoe UI"/>
          <w:sz w:val="23"/>
          <w:szCs w:val="23"/>
        </w:rPr>
        <w:t xml:space="preserve">Australia’s new international development policy, under its principled focus on inclusive development and leaving no one behind, should complement and support </w:t>
      </w:r>
      <w:r w:rsidR="00DD34CC" w:rsidRPr="00F42A19">
        <w:rPr>
          <w:rFonts w:ascii="Calibri" w:hAnsi="Calibri" w:cs="Segoe UI"/>
          <w:sz w:val="23"/>
          <w:szCs w:val="23"/>
        </w:rPr>
        <w:t>Indo-</w:t>
      </w:r>
      <w:r w:rsidR="00DC2A9C" w:rsidRPr="00F42A19">
        <w:rPr>
          <w:rFonts w:ascii="Calibri" w:hAnsi="Calibri" w:cs="Segoe UI"/>
          <w:sz w:val="23"/>
          <w:szCs w:val="23"/>
        </w:rPr>
        <w:t>Pacific-led strategies on the rights of people with disabilities</w:t>
      </w:r>
      <w:r w:rsidR="00047FE0" w:rsidRPr="00F42A19">
        <w:rPr>
          <w:rFonts w:ascii="Calibri" w:hAnsi="Calibri" w:cs="Segoe UI"/>
          <w:sz w:val="23"/>
          <w:szCs w:val="23"/>
        </w:rPr>
        <w:t xml:space="preserve"> and act on DPO-led monitoring to inform priorities</w:t>
      </w:r>
      <w:r w:rsidR="00DC2A9C" w:rsidRPr="00F42A19">
        <w:rPr>
          <w:rFonts w:ascii="Calibri" w:hAnsi="Calibri" w:cs="Segoe UI"/>
          <w:sz w:val="23"/>
          <w:szCs w:val="23"/>
        </w:rPr>
        <w:t xml:space="preserve">.  </w:t>
      </w:r>
    </w:p>
    <w:p w14:paraId="2A747E64" w14:textId="77777777" w:rsidR="00DC2A9C" w:rsidRPr="00F42A19" w:rsidRDefault="00DC2A9C" w:rsidP="0082597A">
      <w:pPr>
        <w:jc w:val="both"/>
        <w:rPr>
          <w:rFonts w:ascii="Calibri" w:hAnsi="Calibri" w:cs="Segoe UI"/>
          <w:sz w:val="23"/>
          <w:szCs w:val="23"/>
        </w:rPr>
      </w:pPr>
    </w:p>
    <w:p w14:paraId="52219473" w14:textId="239BBC91" w:rsidR="00DC2A9C" w:rsidRPr="00F42A19" w:rsidRDefault="00DC2A9C" w:rsidP="0082597A">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disability-inclusive approaches be integrated across the new international development policy’s thematic pillars of development</w:t>
      </w:r>
      <w:r w:rsidR="00D9193D" w:rsidRPr="00F42A19">
        <w:rPr>
          <w:rFonts w:ascii="Calibri" w:hAnsi="Calibri" w:cs="Segoe UI"/>
          <w:sz w:val="23"/>
          <w:szCs w:val="23"/>
        </w:rPr>
        <w:t xml:space="preserve"> assistance</w:t>
      </w:r>
      <w:r w:rsidRPr="00F42A19">
        <w:rPr>
          <w:rFonts w:ascii="Calibri" w:hAnsi="Calibri" w:cs="Segoe UI"/>
          <w:sz w:val="23"/>
          <w:szCs w:val="23"/>
        </w:rPr>
        <w:t xml:space="preserve">, humanitarian response and human rights advocacy, </w:t>
      </w:r>
      <w:r w:rsidR="00301C77" w:rsidRPr="00F42A19">
        <w:rPr>
          <w:rFonts w:ascii="Calibri" w:hAnsi="Calibri" w:cs="Segoe UI"/>
          <w:sz w:val="23"/>
          <w:szCs w:val="23"/>
        </w:rPr>
        <w:t>through the</w:t>
      </w:r>
      <w:r w:rsidR="00A72C43" w:rsidRPr="00F42A19">
        <w:rPr>
          <w:rFonts w:ascii="Calibri" w:hAnsi="Calibri" w:cs="Segoe UI"/>
          <w:sz w:val="23"/>
          <w:szCs w:val="23"/>
        </w:rPr>
        <w:t xml:space="preserve"> active and central voice of people with disabilities and </w:t>
      </w:r>
      <w:r w:rsidRPr="00F42A19">
        <w:rPr>
          <w:rFonts w:ascii="Calibri" w:hAnsi="Calibri" w:cs="Segoe UI"/>
          <w:sz w:val="23"/>
          <w:szCs w:val="23"/>
        </w:rPr>
        <w:t>particularly by:</w:t>
      </w:r>
    </w:p>
    <w:p w14:paraId="6A8BF52F" w14:textId="0FE7218D" w:rsidR="00D9193D" w:rsidRPr="00F42A19" w:rsidRDefault="00D9193D" w:rsidP="00D9193D">
      <w:pPr>
        <w:pStyle w:val="NormalWeb"/>
        <w:numPr>
          <w:ilvl w:val="0"/>
          <w:numId w:val="2"/>
        </w:numPr>
        <w:spacing w:before="0" w:beforeAutospacing="0" w:after="0" w:afterAutospacing="0"/>
        <w:jc w:val="both"/>
        <w:textAlignment w:val="baseline"/>
        <w:rPr>
          <w:rFonts w:ascii="Calibri" w:hAnsi="Calibri" w:cs="Segoe UI"/>
          <w:color w:val="000000"/>
          <w:sz w:val="23"/>
          <w:szCs w:val="23"/>
        </w:rPr>
      </w:pPr>
      <w:r w:rsidRPr="00F42A19">
        <w:rPr>
          <w:rFonts w:ascii="Calibri" w:hAnsi="Calibri" w:cs="Segoe UI"/>
          <w:color w:val="000000"/>
          <w:sz w:val="23"/>
          <w:szCs w:val="23"/>
        </w:rPr>
        <w:t xml:space="preserve">Embedding a </w:t>
      </w:r>
      <w:hyperlink r:id="rId16" w:history="1">
        <w:r w:rsidRPr="00393FF7">
          <w:rPr>
            <w:rStyle w:val="Hyperlink"/>
            <w:rFonts w:ascii="Calibri" w:hAnsi="Calibri" w:cs="Segoe UI"/>
            <w:color w:val="31849B"/>
            <w:sz w:val="23"/>
            <w:szCs w:val="23"/>
          </w:rPr>
          <w:t>‘twin track’ approach</w:t>
        </w:r>
      </w:hyperlink>
      <w:r w:rsidRPr="00F42A19">
        <w:rPr>
          <w:rFonts w:ascii="Calibri" w:hAnsi="Calibri" w:cs="Segoe UI"/>
          <w:color w:val="000000"/>
          <w:sz w:val="23"/>
          <w:szCs w:val="23"/>
        </w:rPr>
        <w:t xml:space="preserve"> to disability-inclusive development, which sees disability-specific development programming and actions prioritised as a necessary enabler of inclusion, as well as inclusion principles and practice integrated across all ‘mainstream’ aid investments; </w:t>
      </w:r>
    </w:p>
    <w:p w14:paraId="1F444EE6" w14:textId="2F5750C8" w:rsidR="00DC2A9C" w:rsidRPr="00F42A19" w:rsidRDefault="00DC2A9C" w:rsidP="00114C66">
      <w:pPr>
        <w:pStyle w:val="ListParagraph"/>
        <w:numPr>
          <w:ilvl w:val="0"/>
          <w:numId w:val="2"/>
        </w:numPr>
        <w:jc w:val="both"/>
        <w:rPr>
          <w:rFonts w:ascii="Calibri" w:hAnsi="Calibri" w:cs="Segoe UI"/>
          <w:sz w:val="23"/>
          <w:szCs w:val="23"/>
        </w:rPr>
      </w:pPr>
      <w:r w:rsidRPr="00F42A19">
        <w:rPr>
          <w:rFonts w:ascii="Calibri" w:hAnsi="Calibri" w:cs="Segoe UI"/>
          <w:sz w:val="23"/>
          <w:szCs w:val="23"/>
        </w:rPr>
        <w:t>Ensuring that approaches to humanitarian response incorporate best practice in disability inclusion, through incorporating reference to the principles of the Charter on Inclusion of Persons with Disabilities in Humanitarian Action and the newly-developed Inter-Agency Standing Committee (IASC) Guidelines on Inclusion of Persons with Disabilities in Humanitarian Action</w:t>
      </w:r>
      <w:r w:rsidR="0042062D" w:rsidRPr="00F42A19">
        <w:rPr>
          <w:rFonts w:ascii="Calibri" w:hAnsi="Calibri" w:cs="Segoe UI"/>
          <w:sz w:val="23"/>
          <w:szCs w:val="23"/>
        </w:rPr>
        <w:t xml:space="preserve">; and </w:t>
      </w:r>
    </w:p>
    <w:p w14:paraId="2BC9338A" w14:textId="704F5AB2" w:rsidR="00DC2A9C" w:rsidRPr="00F42A19" w:rsidRDefault="00DC2A9C" w:rsidP="000E0D78">
      <w:pPr>
        <w:pStyle w:val="ListParagraph"/>
        <w:numPr>
          <w:ilvl w:val="0"/>
          <w:numId w:val="2"/>
        </w:numPr>
        <w:jc w:val="both"/>
        <w:rPr>
          <w:rFonts w:ascii="Calibri" w:hAnsi="Calibri" w:cs="Segoe UI"/>
          <w:sz w:val="23"/>
          <w:szCs w:val="23"/>
        </w:rPr>
      </w:pPr>
      <w:r w:rsidRPr="00F42A19">
        <w:rPr>
          <w:rFonts w:ascii="Calibri" w:hAnsi="Calibri" w:cs="Segoe UI"/>
          <w:sz w:val="23"/>
          <w:szCs w:val="23"/>
        </w:rPr>
        <w:t xml:space="preserve">Actioning the recommendations made in the Office of Development Effectiveness’ 2017 evaluation of Australian advocacy for disability-inclusive development, particularly the recommendations relating to continuing advocacy relating to global human rights frameworks and processes, and investing in the capacity of </w:t>
      </w:r>
      <w:r w:rsidR="00B331E7" w:rsidRPr="00F42A19">
        <w:rPr>
          <w:rFonts w:ascii="Calibri" w:hAnsi="Calibri" w:cs="Segoe UI"/>
          <w:sz w:val="23"/>
          <w:szCs w:val="23"/>
        </w:rPr>
        <w:t>Indo-</w:t>
      </w:r>
      <w:r w:rsidRPr="00F42A19">
        <w:rPr>
          <w:rFonts w:ascii="Calibri" w:hAnsi="Calibri" w:cs="Segoe UI"/>
          <w:sz w:val="23"/>
          <w:szCs w:val="23"/>
        </w:rPr>
        <w:t xml:space="preserve">Pacific </w:t>
      </w:r>
      <w:r w:rsidR="00D205F0" w:rsidRPr="00F42A19">
        <w:rPr>
          <w:rFonts w:ascii="Calibri" w:hAnsi="Calibri" w:cs="Segoe UI"/>
          <w:sz w:val="23"/>
          <w:szCs w:val="23"/>
        </w:rPr>
        <w:t xml:space="preserve">governments and </w:t>
      </w:r>
      <w:r w:rsidRPr="00F42A19">
        <w:rPr>
          <w:rFonts w:ascii="Calibri" w:hAnsi="Calibri" w:cs="Segoe UI"/>
          <w:sz w:val="23"/>
          <w:szCs w:val="23"/>
        </w:rPr>
        <w:t>DPOs to increase country-le</w:t>
      </w:r>
      <w:r w:rsidR="0042062D" w:rsidRPr="00F42A19">
        <w:rPr>
          <w:rFonts w:ascii="Calibri" w:hAnsi="Calibri" w:cs="Segoe UI"/>
          <w:sz w:val="23"/>
          <w:szCs w:val="23"/>
        </w:rPr>
        <w:t xml:space="preserve">vel implementation of the CRPD. </w:t>
      </w:r>
    </w:p>
    <w:p w14:paraId="60CB053B" w14:textId="77777777" w:rsidR="00DC2A9C" w:rsidRPr="00F42A19" w:rsidRDefault="00DC2A9C" w:rsidP="0082597A">
      <w:pPr>
        <w:jc w:val="both"/>
        <w:rPr>
          <w:rFonts w:ascii="Calibri" w:hAnsi="Calibri" w:cs="Segoe UI"/>
          <w:sz w:val="23"/>
          <w:szCs w:val="23"/>
        </w:rPr>
      </w:pPr>
    </w:p>
    <w:p w14:paraId="5B827489" w14:textId="181AEED6" w:rsidR="00016B20" w:rsidRPr="00F42A19" w:rsidRDefault="00016B20" w:rsidP="0082597A">
      <w:pPr>
        <w:jc w:val="both"/>
        <w:rPr>
          <w:rFonts w:ascii="Calibri" w:hAnsi="Calibri" w:cs="Segoe UI"/>
          <w:sz w:val="23"/>
          <w:szCs w:val="23"/>
        </w:rPr>
      </w:pPr>
      <w:r w:rsidRPr="00F42A19">
        <w:rPr>
          <w:rFonts w:ascii="Calibri" w:hAnsi="Calibri" w:cs="Segoe UI"/>
          <w:b/>
          <w:bCs/>
          <w:color w:val="000000"/>
          <w:sz w:val="23"/>
          <w:szCs w:val="23"/>
        </w:rPr>
        <w:t>ADDC recommends</w:t>
      </w:r>
      <w:r w:rsidRPr="00F42A19">
        <w:rPr>
          <w:rFonts w:ascii="Calibri" w:hAnsi="Calibri" w:cs="Segoe UI"/>
          <w:color w:val="000000"/>
          <w:sz w:val="23"/>
          <w:szCs w:val="23"/>
        </w:rPr>
        <w:t xml:space="preserve"> that the Australian Government ensures that people with disabilities, through their representative organisations, </w:t>
      </w:r>
      <w:r w:rsidR="0042062D" w:rsidRPr="00F42A19">
        <w:rPr>
          <w:rFonts w:ascii="Calibri" w:hAnsi="Calibri" w:cs="Segoe UI"/>
          <w:color w:val="000000"/>
          <w:sz w:val="23"/>
          <w:szCs w:val="23"/>
        </w:rPr>
        <w:t>play an active and central role</w:t>
      </w:r>
      <w:r w:rsidRPr="00F42A19">
        <w:rPr>
          <w:rFonts w:ascii="Calibri" w:hAnsi="Calibri" w:cs="Segoe UI"/>
          <w:color w:val="000000"/>
          <w:sz w:val="23"/>
          <w:szCs w:val="23"/>
        </w:rPr>
        <w:t xml:space="preserve"> in consultations and decision-making processes, including future </w:t>
      </w:r>
      <w:r w:rsidR="00650C1F" w:rsidRPr="00F42A19">
        <w:rPr>
          <w:rFonts w:ascii="Calibri" w:hAnsi="Calibri" w:cs="Segoe UI"/>
          <w:color w:val="000000"/>
          <w:sz w:val="23"/>
          <w:szCs w:val="23"/>
        </w:rPr>
        <w:t xml:space="preserve">Performance Framework </w:t>
      </w:r>
      <w:r w:rsidR="00E04C88" w:rsidRPr="00F42A19">
        <w:rPr>
          <w:rFonts w:ascii="Calibri" w:hAnsi="Calibri" w:cs="Segoe UI"/>
          <w:color w:val="000000"/>
          <w:sz w:val="23"/>
          <w:szCs w:val="23"/>
        </w:rPr>
        <w:t>a</w:t>
      </w:r>
      <w:r w:rsidRPr="00F42A19">
        <w:rPr>
          <w:rFonts w:ascii="Calibri" w:hAnsi="Calibri" w:cs="Segoe UI"/>
          <w:color w:val="000000"/>
          <w:sz w:val="23"/>
          <w:szCs w:val="23"/>
        </w:rPr>
        <w:t xml:space="preserve">nd </w:t>
      </w:r>
      <w:r w:rsidR="00650C1F" w:rsidRPr="00F42A19">
        <w:rPr>
          <w:rFonts w:ascii="Calibri" w:hAnsi="Calibri" w:cs="Segoe UI"/>
          <w:color w:val="000000"/>
          <w:sz w:val="23"/>
          <w:szCs w:val="23"/>
        </w:rPr>
        <w:t xml:space="preserve">other </w:t>
      </w:r>
      <w:r w:rsidRPr="00F42A19">
        <w:rPr>
          <w:rFonts w:ascii="Calibri" w:hAnsi="Calibri" w:cs="Segoe UI"/>
          <w:color w:val="000000"/>
          <w:sz w:val="23"/>
          <w:szCs w:val="23"/>
        </w:rPr>
        <w:t>accountability mechanisms, relating to the new international development policy.</w:t>
      </w:r>
    </w:p>
    <w:p w14:paraId="36BDA2E8" w14:textId="77777777" w:rsidR="00016B20" w:rsidRPr="00F42A19" w:rsidRDefault="00016B20" w:rsidP="0082597A">
      <w:pPr>
        <w:jc w:val="both"/>
        <w:rPr>
          <w:rFonts w:ascii="Calibri" w:hAnsi="Calibri" w:cs="Segoe UI"/>
          <w:b/>
          <w:sz w:val="23"/>
          <w:szCs w:val="23"/>
        </w:rPr>
      </w:pPr>
    </w:p>
    <w:p w14:paraId="679488F0" w14:textId="3B0CB3A3" w:rsidR="00DC2A9C" w:rsidRPr="00F42A19" w:rsidRDefault="00DC2A9C" w:rsidP="0082597A">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the new international development policy clearly identify linkages with existing regional strategies, particularly the Pacific Framework for the Rights of Persons with Disabilities. This should drive increased investment and mobilisation of other donors towards a regional collaborative mechanism, in order to best strengthen coordination.  </w:t>
      </w:r>
    </w:p>
    <w:p w14:paraId="2637CAA9" w14:textId="4726CF04" w:rsidR="00475667" w:rsidRPr="00F42A19" w:rsidRDefault="00475667" w:rsidP="00475667">
      <w:pPr>
        <w:rPr>
          <w:rFonts w:ascii="Calibri" w:hAnsi="Calibri" w:cs="Segoe UI"/>
          <w:sz w:val="23"/>
          <w:szCs w:val="23"/>
        </w:rPr>
      </w:pPr>
    </w:p>
    <w:p w14:paraId="549F1D18" w14:textId="77777777" w:rsidR="00DC2A9C" w:rsidRPr="00823D4E" w:rsidRDefault="00DC2A9C" w:rsidP="00814471">
      <w:pPr>
        <w:pStyle w:val="Heading2"/>
      </w:pPr>
      <w:r w:rsidRPr="00823D4E">
        <w:t xml:space="preserve">Action and accountability </w:t>
      </w:r>
    </w:p>
    <w:p w14:paraId="5C7E454B" w14:textId="1655E0D0" w:rsidR="00DC2A9C" w:rsidRPr="00F42A19" w:rsidRDefault="00A96592" w:rsidP="00052524">
      <w:pPr>
        <w:jc w:val="both"/>
        <w:rPr>
          <w:rFonts w:ascii="Calibri" w:hAnsi="Calibri" w:cs="Segoe UI"/>
          <w:sz w:val="23"/>
          <w:szCs w:val="23"/>
        </w:rPr>
      </w:pPr>
      <w:r w:rsidRPr="00F42A19">
        <w:rPr>
          <w:rFonts w:ascii="Calibri" w:hAnsi="Calibri" w:cs="Segoe UI"/>
          <w:sz w:val="23"/>
          <w:szCs w:val="23"/>
        </w:rPr>
        <w:t>The new</w:t>
      </w:r>
      <w:r w:rsidR="00DC2A9C" w:rsidRPr="00F42A19">
        <w:rPr>
          <w:rFonts w:ascii="Calibri" w:hAnsi="Calibri" w:cs="Segoe UI"/>
          <w:sz w:val="23"/>
          <w:szCs w:val="23"/>
        </w:rPr>
        <w:t xml:space="preserve"> international development policy</w:t>
      </w:r>
      <w:r w:rsidRPr="00F42A19">
        <w:rPr>
          <w:rFonts w:ascii="Calibri" w:hAnsi="Calibri" w:cs="Segoe UI"/>
          <w:sz w:val="23"/>
          <w:szCs w:val="23"/>
        </w:rPr>
        <w:t xml:space="preserve">, and associated Performance Framework, budget and communications </w:t>
      </w:r>
      <w:proofErr w:type="gramStart"/>
      <w:r w:rsidRPr="00F42A19">
        <w:rPr>
          <w:rFonts w:ascii="Calibri" w:hAnsi="Calibri" w:cs="Segoe UI"/>
          <w:sz w:val="23"/>
          <w:szCs w:val="23"/>
        </w:rPr>
        <w:t>strategies,</w:t>
      </w:r>
      <w:proofErr w:type="gramEnd"/>
      <w:r w:rsidR="00DC2A9C" w:rsidRPr="00F42A19">
        <w:rPr>
          <w:rFonts w:ascii="Calibri" w:hAnsi="Calibri" w:cs="Segoe UI"/>
          <w:sz w:val="23"/>
          <w:szCs w:val="23"/>
        </w:rPr>
        <w:t xml:space="preserve"> will </w:t>
      </w:r>
      <w:r w:rsidR="00261568" w:rsidRPr="00F42A19">
        <w:rPr>
          <w:rFonts w:ascii="Calibri" w:hAnsi="Calibri" w:cs="Segoe UI"/>
          <w:sz w:val="23"/>
          <w:szCs w:val="23"/>
        </w:rPr>
        <w:t>play</w:t>
      </w:r>
      <w:r w:rsidR="00DC2A9C" w:rsidRPr="00F42A19">
        <w:rPr>
          <w:rFonts w:ascii="Calibri" w:hAnsi="Calibri" w:cs="Segoe UI"/>
          <w:sz w:val="23"/>
          <w:szCs w:val="23"/>
        </w:rPr>
        <w:t xml:space="preserve"> an important role in setting priorities and driving more targeted action in line with the high-level goals set out in the Foreign Policy White Paper. In order to best ensure the effective implementation of </w:t>
      </w:r>
      <w:r w:rsidRPr="00F42A19">
        <w:rPr>
          <w:rFonts w:ascii="Calibri" w:hAnsi="Calibri" w:cs="Segoe UI"/>
          <w:sz w:val="23"/>
          <w:szCs w:val="23"/>
        </w:rPr>
        <w:t>the</w:t>
      </w:r>
      <w:r w:rsidR="00DC2A9C" w:rsidRPr="00F42A19">
        <w:rPr>
          <w:rFonts w:ascii="Calibri" w:hAnsi="Calibri" w:cs="Segoe UI"/>
          <w:sz w:val="23"/>
          <w:szCs w:val="23"/>
        </w:rPr>
        <w:t xml:space="preserve"> new policy, additional guiding documents will be required, including a renewed, standalone strategy for disability-inclusive development</w:t>
      </w:r>
      <w:r w:rsidR="00B331E7" w:rsidRPr="00F42A19">
        <w:rPr>
          <w:rFonts w:ascii="Calibri" w:hAnsi="Calibri" w:cs="Segoe UI"/>
          <w:sz w:val="23"/>
          <w:szCs w:val="23"/>
        </w:rPr>
        <w:t xml:space="preserve"> with clearly defined targets</w:t>
      </w:r>
      <w:r w:rsidR="00DC2A9C" w:rsidRPr="00F42A19">
        <w:rPr>
          <w:rFonts w:ascii="Calibri" w:hAnsi="Calibri" w:cs="Segoe UI"/>
          <w:sz w:val="23"/>
          <w:szCs w:val="23"/>
        </w:rPr>
        <w:t xml:space="preserve">. </w:t>
      </w:r>
    </w:p>
    <w:p w14:paraId="18483CED" w14:textId="77777777" w:rsidR="00DC2A9C" w:rsidRPr="00F42A19" w:rsidRDefault="00DC2A9C" w:rsidP="00052524">
      <w:pPr>
        <w:jc w:val="both"/>
        <w:rPr>
          <w:rFonts w:ascii="Calibri" w:hAnsi="Calibri" w:cs="Segoe UI"/>
          <w:sz w:val="23"/>
          <w:szCs w:val="23"/>
        </w:rPr>
      </w:pPr>
    </w:p>
    <w:p w14:paraId="4C3E76CC" w14:textId="3952E503" w:rsidR="00DC2A9C" w:rsidRPr="00F42A19" w:rsidRDefault="00DC2A9C" w:rsidP="00B331E7">
      <w:pPr>
        <w:jc w:val="both"/>
        <w:rPr>
          <w:rFonts w:ascii="Calibri" w:hAnsi="Calibri" w:cs="Segoe UI"/>
          <w:sz w:val="23"/>
          <w:szCs w:val="23"/>
        </w:rPr>
      </w:pPr>
      <w:r w:rsidRPr="00F42A19">
        <w:rPr>
          <w:rFonts w:ascii="Calibri" w:hAnsi="Calibri" w:cs="Segoe UI"/>
          <w:sz w:val="23"/>
          <w:szCs w:val="23"/>
        </w:rPr>
        <w:lastRenderedPageBreak/>
        <w:t xml:space="preserve">The current </w:t>
      </w:r>
      <w:r w:rsidRPr="00F42A19">
        <w:rPr>
          <w:rFonts w:ascii="Calibri" w:hAnsi="Calibri" w:cs="Segoe UI"/>
          <w:i/>
          <w:sz w:val="23"/>
          <w:szCs w:val="23"/>
        </w:rPr>
        <w:t>Development for All</w:t>
      </w:r>
      <w:r w:rsidRPr="00F42A19">
        <w:rPr>
          <w:rFonts w:ascii="Calibri" w:hAnsi="Calibri" w:cs="Segoe UI"/>
          <w:sz w:val="23"/>
          <w:szCs w:val="23"/>
        </w:rPr>
        <w:t xml:space="preserve"> strategy, introduced in 2015, </w:t>
      </w:r>
      <w:r w:rsidR="00261568" w:rsidRPr="00F42A19">
        <w:rPr>
          <w:rFonts w:ascii="Calibri" w:hAnsi="Calibri" w:cs="Segoe UI"/>
          <w:sz w:val="23"/>
          <w:szCs w:val="23"/>
        </w:rPr>
        <w:t>expires</w:t>
      </w:r>
      <w:r w:rsidRPr="00F42A19">
        <w:rPr>
          <w:rFonts w:ascii="Calibri" w:hAnsi="Calibri" w:cs="Segoe UI"/>
          <w:sz w:val="23"/>
          <w:szCs w:val="23"/>
        </w:rPr>
        <w:t xml:space="preserve"> in 2020. </w:t>
      </w:r>
      <w:proofErr w:type="gramStart"/>
      <w:r w:rsidRPr="00F42A19">
        <w:rPr>
          <w:rFonts w:ascii="Calibri" w:hAnsi="Calibri" w:cs="Segoe UI"/>
          <w:sz w:val="23"/>
          <w:szCs w:val="23"/>
        </w:rPr>
        <w:t>This strategy, and its 2009 predecessor, have</w:t>
      </w:r>
      <w:proofErr w:type="gramEnd"/>
      <w:r w:rsidRPr="00F42A19">
        <w:rPr>
          <w:rFonts w:ascii="Calibri" w:hAnsi="Calibri" w:cs="Segoe UI"/>
          <w:sz w:val="23"/>
          <w:szCs w:val="23"/>
        </w:rPr>
        <w:t xml:space="preserve"> been widely regarded as effective and influential by observers in Australia and beyond</w:t>
      </w:r>
      <w:r w:rsidR="007B457A">
        <w:rPr>
          <w:rFonts w:ascii="Calibri" w:hAnsi="Calibri" w:cs="Segoe UI"/>
          <w:sz w:val="23"/>
          <w:szCs w:val="23"/>
        </w:rPr>
        <w:t>.</w:t>
      </w:r>
      <w:r w:rsidRPr="00F42A19">
        <w:rPr>
          <w:rFonts w:ascii="Calibri" w:hAnsi="Calibri" w:cs="Segoe UI"/>
          <w:sz w:val="23"/>
          <w:szCs w:val="23"/>
        </w:rPr>
        <w:t xml:space="preserve"> </w:t>
      </w:r>
      <w:r w:rsidR="007B457A">
        <w:rPr>
          <w:rFonts w:ascii="Calibri" w:hAnsi="Calibri" w:cs="Segoe UI"/>
          <w:sz w:val="23"/>
          <w:szCs w:val="23"/>
        </w:rPr>
        <w:t>Following Australia’s lead</w:t>
      </w:r>
      <w:r w:rsidRPr="00F42A19">
        <w:rPr>
          <w:rFonts w:ascii="Calibri" w:hAnsi="Calibri" w:cs="Segoe UI"/>
          <w:sz w:val="23"/>
          <w:szCs w:val="23"/>
        </w:rPr>
        <w:t xml:space="preserve"> similar strategies have been introduced by the governments of the </w:t>
      </w:r>
      <w:hyperlink r:id="rId17" w:history="1">
        <w:r w:rsidRPr="00393FF7">
          <w:rPr>
            <w:rStyle w:val="Hyperlink"/>
            <w:rFonts w:ascii="Calibri" w:hAnsi="Calibri" w:cs="Segoe UI"/>
            <w:color w:val="31849B"/>
            <w:sz w:val="23"/>
            <w:szCs w:val="23"/>
          </w:rPr>
          <w:t>United Kingdom</w:t>
        </w:r>
      </w:hyperlink>
      <w:r w:rsidRPr="00F42A19">
        <w:rPr>
          <w:rFonts w:ascii="Calibri" w:hAnsi="Calibri" w:cs="Segoe UI"/>
          <w:sz w:val="23"/>
          <w:szCs w:val="23"/>
        </w:rPr>
        <w:t xml:space="preserve"> and Germany</w:t>
      </w:r>
      <w:r w:rsidR="007B457A">
        <w:rPr>
          <w:rFonts w:ascii="Calibri" w:hAnsi="Calibri" w:cs="Segoe UI"/>
          <w:sz w:val="23"/>
          <w:szCs w:val="23"/>
        </w:rPr>
        <w:t>,</w:t>
      </w:r>
      <w:r w:rsidR="00B331E7" w:rsidRPr="00F42A19">
        <w:rPr>
          <w:rFonts w:ascii="Calibri" w:hAnsi="Calibri" w:cs="Segoe UI"/>
          <w:sz w:val="23"/>
          <w:szCs w:val="23"/>
        </w:rPr>
        <w:t xml:space="preserve"> and the United Nations introduced its ambitious </w:t>
      </w:r>
      <w:hyperlink r:id="rId18" w:history="1">
        <w:r w:rsidR="00B331E7" w:rsidRPr="00393FF7">
          <w:rPr>
            <w:rStyle w:val="Hyperlink"/>
            <w:rFonts w:ascii="Calibri" w:hAnsi="Calibri" w:cs="Segoe UI"/>
            <w:color w:val="31849B"/>
            <w:sz w:val="23"/>
            <w:szCs w:val="23"/>
          </w:rPr>
          <w:t>Disability Inclusion Strategy</w:t>
        </w:r>
      </w:hyperlink>
      <w:r w:rsidR="00B331E7" w:rsidRPr="00F42A19">
        <w:rPr>
          <w:rFonts w:ascii="Calibri" w:hAnsi="Calibri" w:cs="Segoe UI"/>
          <w:sz w:val="23"/>
          <w:szCs w:val="23"/>
        </w:rPr>
        <w:t xml:space="preserve">. </w:t>
      </w:r>
      <w:r w:rsidRPr="00F42A19">
        <w:rPr>
          <w:rFonts w:ascii="Calibri" w:hAnsi="Calibri" w:cs="Segoe UI"/>
          <w:sz w:val="23"/>
          <w:szCs w:val="23"/>
        </w:rPr>
        <w:t xml:space="preserve">A new </w:t>
      </w:r>
      <w:r w:rsidRPr="00F42A19">
        <w:rPr>
          <w:rFonts w:ascii="Calibri" w:hAnsi="Calibri" w:cs="Segoe UI"/>
          <w:i/>
          <w:sz w:val="23"/>
          <w:szCs w:val="23"/>
        </w:rPr>
        <w:t>Development for All</w:t>
      </w:r>
      <w:r w:rsidRPr="00F42A19">
        <w:rPr>
          <w:rFonts w:ascii="Calibri" w:hAnsi="Calibri" w:cs="Segoe UI"/>
          <w:sz w:val="23"/>
          <w:szCs w:val="23"/>
        </w:rPr>
        <w:t xml:space="preserve"> strategy, which adapts to emerging challenges</w:t>
      </w:r>
      <w:r w:rsidR="00B331E7" w:rsidRPr="00F42A19">
        <w:rPr>
          <w:rFonts w:ascii="Calibri" w:hAnsi="Calibri" w:cs="Segoe UI"/>
          <w:sz w:val="23"/>
          <w:szCs w:val="23"/>
        </w:rPr>
        <w:t xml:space="preserve"> and further embeds disability inclusion in Australia’s international development</w:t>
      </w:r>
      <w:r w:rsidR="00047FE0" w:rsidRPr="00F42A19">
        <w:rPr>
          <w:rFonts w:ascii="Calibri" w:hAnsi="Calibri" w:cs="Segoe UI"/>
          <w:sz w:val="23"/>
          <w:szCs w:val="23"/>
        </w:rPr>
        <w:t xml:space="preserve"> assistance</w:t>
      </w:r>
      <w:r w:rsidR="00B331E7" w:rsidRPr="00F42A19">
        <w:rPr>
          <w:rFonts w:ascii="Calibri" w:hAnsi="Calibri" w:cs="Segoe UI"/>
          <w:sz w:val="23"/>
          <w:szCs w:val="23"/>
        </w:rPr>
        <w:t xml:space="preserve">, humanitarian and </w:t>
      </w:r>
      <w:r w:rsidR="00DD34CC" w:rsidRPr="00F42A19">
        <w:rPr>
          <w:rFonts w:ascii="Calibri" w:hAnsi="Calibri" w:cs="Segoe UI"/>
          <w:sz w:val="23"/>
          <w:szCs w:val="23"/>
        </w:rPr>
        <w:t xml:space="preserve">human </w:t>
      </w:r>
      <w:r w:rsidR="00B331E7" w:rsidRPr="00F42A19">
        <w:rPr>
          <w:rFonts w:ascii="Calibri" w:hAnsi="Calibri" w:cs="Segoe UI"/>
          <w:sz w:val="23"/>
          <w:szCs w:val="23"/>
        </w:rPr>
        <w:t xml:space="preserve">rights promotion </w:t>
      </w:r>
      <w:proofErr w:type="gramStart"/>
      <w:r w:rsidR="00B331E7" w:rsidRPr="00F42A19">
        <w:rPr>
          <w:rFonts w:ascii="Calibri" w:hAnsi="Calibri" w:cs="Segoe UI"/>
          <w:sz w:val="23"/>
          <w:szCs w:val="23"/>
        </w:rPr>
        <w:t>efforts,</w:t>
      </w:r>
      <w:proofErr w:type="gramEnd"/>
      <w:r w:rsidR="00B331E7" w:rsidRPr="00F42A19">
        <w:rPr>
          <w:rFonts w:ascii="Calibri" w:hAnsi="Calibri" w:cs="Segoe UI"/>
          <w:sz w:val="23"/>
          <w:szCs w:val="23"/>
        </w:rPr>
        <w:t xml:space="preserve"> s</w:t>
      </w:r>
      <w:r w:rsidRPr="00F42A19">
        <w:rPr>
          <w:rFonts w:ascii="Calibri" w:hAnsi="Calibri" w:cs="Segoe UI"/>
          <w:sz w:val="23"/>
          <w:szCs w:val="23"/>
        </w:rPr>
        <w:t>hould be introduced as a priority per recommendations made by the Office of Development Effectiveness.</w:t>
      </w:r>
      <w:r w:rsidRPr="00F42A19">
        <w:rPr>
          <w:rStyle w:val="EndnoteReference"/>
          <w:rFonts w:ascii="Calibri" w:hAnsi="Calibri" w:cs="Segoe UI"/>
          <w:sz w:val="23"/>
          <w:szCs w:val="23"/>
        </w:rPr>
        <w:endnoteReference w:id="17"/>
      </w:r>
    </w:p>
    <w:p w14:paraId="423AB5E8" w14:textId="77777777" w:rsidR="00DD066D" w:rsidRPr="00F42A19" w:rsidRDefault="00DD066D" w:rsidP="00B331E7">
      <w:pPr>
        <w:jc w:val="both"/>
        <w:rPr>
          <w:rFonts w:ascii="Calibri" w:hAnsi="Calibri" w:cs="Segoe UI"/>
          <w:sz w:val="23"/>
          <w:szCs w:val="23"/>
        </w:rPr>
      </w:pPr>
    </w:p>
    <w:p w14:paraId="6161656A" w14:textId="6B283A72" w:rsidR="00DD066D" w:rsidRPr="00F42A19" w:rsidRDefault="00DD066D" w:rsidP="00B331E7">
      <w:pPr>
        <w:jc w:val="both"/>
        <w:rPr>
          <w:rFonts w:ascii="Calibri" w:eastAsia="Times New Roman" w:hAnsi="Calibri" w:cs="Segoe UI"/>
          <w:sz w:val="23"/>
          <w:szCs w:val="23"/>
        </w:rPr>
      </w:pPr>
      <w:r w:rsidRPr="00F42A19">
        <w:rPr>
          <w:rFonts w:ascii="Calibri" w:hAnsi="Calibri" w:cs="Segoe UI"/>
          <w:sz w:val="23"/>
          <w:szCs w:val="23"/>
        </w:rPr>
        <w:t xml:space="preserve">Following the existing </w:t>
      </w:r>
      <w:r w:rsidRPr="00F42A19">
        <w:rPr>
          <w:rFonts w:ascii="Calibri" w:hAnsi="Calibri" w:cs="Segoe UI"/>
          <w:i/>
          <w:sz w:val="23"/>
          <w:szCs w:val="23"/>
        </w:rPr>
        <w:t>Development for All</w:t>
      </w:r>
      <w:r w:rsidRPr="00F42A19">
        <w:rPr>
          <w:rFonts w:ascii="Calibri" w:hAnsi="Calibri" w:cs="Segoe UI"/>
          <w:sz w:val="23"/>
          <w:szCs w:val="23"/>
        </w:rPr>
        <w:t xml:space="preserve"> strategy, a new iteration should continue the Australian aid program’s commitment to a </w:t>
      </w:r>
      <w:hyperlink r:id="rId19" w:history="1">
        <w:r w:rsidRPr="00F42A19">
          <w:rPr>
            <w:rStyle w:val="Hyperlink"/>
            <w:rFonts w:ascii="Calibri" w:hAnsi="Calibri" w:cs="Segoe UI"/>
            <w:color w:val="298386"/>
            <w:sz w:val="23"/>
            <w:szCs w:val="23"/>
          </w:rPr>
          <w:t>twin-track approach</w:t>
        </w:r>
      </w:hyperlink>
      <w:r w:rsidRPr="00F42A19">
        <w:rPr>
          <w:rFonts w:ascii="Calibri" w:hAnsi="Calibri" w:cs="Segoe UI"/>
          <w:sz w:val="23"/>
          <w:szCs w:val="23"/>
        </w:rPr>
        <w:t xml:space="preserve"> that prioritises </w:t>
      </w:r>
      <w:r w:rsidR="006F7E3D" w:rsidRPr="00F42A19">
        <w:rPr>
          <w:rFonts w:ascii="Calibri" w:hAnsi="Calibri" w:cs="Segoe UI"/>
          <w:sz w:val="23"/>
          <w:szCs w:val="23"/>
        </w:rPr>
        <w:t xml:space="preserve">investment in </w:t>
      </w:r>
      <w:r w:rsidRPr="00F42A19">
        <w:rPr>
          <w:rFonts w:ascii="Calibri" w:hAnsi="Calibri" w:cs="Segoe UI"/>
          <w:sz w:val="23"/>
          <w:szCs w:val="23"/>
        </w:rPr>
        <w:t xml:space="preserve">disability-specific initiatives while simultaneously mainstreaming disability inclusion across all other investments. Critically, this should flow down into the country and regional plans </w:t>
      </w:r>
      <w:r w:rsidR="00662034" w:rsidRPr="00F42A19">
        <w:rPr>
          <w:rFonts w:ascii="Calibri" w:hAnsi="Calibri" w:cs="Segoe UI"/>
          <w:sz w:val="23"/>
          <w:szCs w:val="23"/>
        </w:rPr>
        <w:t xml:space="preserve">and thematic strategies </w:t>
      </w:r>
      <w:r w:rsidRPr="00F42A19">
        <w:rPr>
          <w:rFonts w:ascii="Calibri" w:hAnsi="Calibri" w:cs="Segoe UI"/>
          <w:sz w:val="23"/>
          <w:szCs w:val="23"/>
        </w:rPr>
        <w:t xml:space="preserve">developed under the direction of </w:t>
      </w:r>
      <w:r w:rsidR="00E46D74" w:rsidRPr="00F42A19">
        <w:rPr>
          <w:rFonts w:ascii="Calibri" w:hAnsi="Calibri" w:cs="Segoe UI"/>
          <w:sz w:val="23"/>
          <w:szCs w:val="23"/>
        </w:rPr>
        <w:t>the</w:t>
      </w:r>
      <w:r w:rsidRPr="00F42A19">
        <w:rPr>
          <w:rFonts w:ascii="Calibri" w:hAnsi="Calibri" w:cs="Segoe UI"/>
          <w:sz w:val="23"/>
          <w:szCs w:val="23"/>
        </w:rPr>
        <w:t xml:space="preserve"> new international development policy. In keeping with the </w:t>
      </w:r>
      <w:r w:rsidR="00663705" w:rsidRPr="00F42A19">
        <w:rPr>
          <w:rFonts w:ascii="Calibri" w:hAnsi="Calibri" w:cs="Segoe UI"/>
          <w:sz w:val="23"/>
          <w:szCs w:val="23"/>
        </w:rPr>
        <w:t>current strategy’s support for ‘an active and central role for people with disabilities’,</w:t>
      </w:r>
      <w:r w:rsidR="0019107B" w:rsidRPr="00F42A19">
        <w:rPr>
          <w:rStyle w:val="EndnoteReference"/>
          <w:rFonts w:ascii="Calibri" w:hAnsi="Calibri" w:cs="Segoe UI"/>
          <w:sz w:val="23"/>
          <w:szCs w:val="23"/>
        </w:rPr>
        <w:endnoteReference w:id="18"/>
      </w:r>
      <w:r w:rsidR="00663705" w:rsidRPr="00F42A19">
        <w:rPr>
          <w:rFonts w:ascii="Calibri" w:hAnsi="Calibri" w:cs="Segoe UI"/>
          <w:sz w:val="23"/>
          <w:szCs w:val="23"/>
        </w:rPr>
        <w:t xml:space="preserve"> all new plans should adopt a twin-track approach and centre people with disabilities in their development through utilising disability disaggregated data and engaging DPOs in the consultation and drafting processes. </w:t>
      </w:r>
    </w:p>
    <w:p w14:paraId="1AAD6F4C" w14:textId="77777777" w:rsidR="00DC2A9C" w:rsidRPr="00F42A19" w:rsidRDefault="00DC2A9C" w:rsidP="00052524">
      <w:pPr>
        <w:jc w:val="both"/>
        <w:rPr>
          <w:rFonts w:ascii="Calibri" w:hAnsi="Calibri" w:cs="Segoe UI"/>
          <w:sz w:val="23"/>
          <w:szCs w:val="23"/>
        </w:rPr>
      </w:pPr>
    </w:p>
    <w:p w14:paraId="5673277B" w14:textId="4C17DE01" w:rsidR="003C22A2" w:rsidRPr="00F42A19" w:rsidRDefault="00E46D74" w:rsidP="00052524">
      <w:pPr>
        <w:jc w:val="both"/>
        <w:rPr>
          <w:rFonts w:ascii="Calibri" w:hAnsi="Calibri" w:cs="Segoe UI"/>
          <w:b/>
          <w:color w:val="298386"/>
          <w:sz w:val="23"/>
          <w:szCs w:val="23"/>
        </w:rPr>
      </w:pPr>
      <w:r w:rsidRPr="00F42A19">
        <w:rPr>
          <w:rFonts w:ascii="Calibri" w:hAnsi="Calibri" w:cs="Segoe UI"/>
          <w:sz w:val="23"/>
          <w:szCs w:val="23"/>
        </w:rPr>
        <w:t>The Performance Framework to sit under the new international development policy should include measurable and clear targets for disability inclusion.</w:t>
      </w:r>
      <w:r w:rsidR="00DC2A9C" w:rsidRPr="00F42A19">
        <w:rPr>
          <w:rFonts w:ascii="Calibri" w:hAnsi="Calibri" w:cs="Segoe UI"/>
          <w:sz w:val="23"/>
          <w:szCs w:val="23"/>
        </w:rPr>
        <w:t xml:space="preserve"> Data published in recent </w:t>
      </w:r>
      <w:r w:rsidR="00DC2A9C" w:rsidRPr="00F42A19">
        <w:rPr>
          <w:rFonts w:ascii="Calibri" w:hAnsi="Calibri" w:cs="Segoe UI"/>
          <w:i/>
          <w:sz w:val="23"/>
          <w:szCs w:val="23"/>
        </w:rPr>
        <w:t>Performance of Australian Aid</w:t>
      </w:r>
      <w:r w:rsidR="00DC2A9C" w:rsidRPr="00F42A19">
        <w:rPr>
          <w:rFonts w:ascii="Calibri" w:hAnsi="Calibri" w:cs="Segoe UI"/>
          <w:sz w:val="23"/>
          <w:szCs w:val="23"/>
        </w:rPr>
        <w:t xml:space="preserve"> reports indicate</w:t>
      </w:r>
      <w:r w:rsidR="00DD34CC" w:rsidRPr="00F42A19">
        <w:rPr>
          <w:rFonts w:ascii="Calibri" w:hAnsi="Calibri" w:cs="Segoe UI"/>
          <w:sz w:val="23"/>
          <w:szCs w:val="23"/>
        </w:rPr>
        <w:t>s</w:t>
      </w:r>
      <w:r w:rsidR="00DC2A9C" w:rsidRPr="00F42A19">
        <w:rPr>
          <w:rFonts w:ascii="Calibri" w:hAnsi="Calibri" w:cs="Segoe UI"/>
          <w:sz w:val="23"/>
          <w:szCs w:val="23"/>
        </w:rPr>
        <w:t xml:space="preserve"> that while there is an increasing awareness of disability inclusion across elements of the </w:t>
      </w:r>
      <w:r w:rsidR="00047FE0" w:rsidRPr="00F42A19">
        <w:rPr>
          <w:rFonts w:ascii="Calibri" w:hAnsi="Calibri" w:cs="Segoe UI"/>
          <w:sz w:val="23"/>
          <w:szCs w:val="23"/>
        </w:rPr>
        <w:t>international development</w:t>
      </w:r>
      <w:r w:rsidR="00DC2A9C" w:rsidRPr="00F42A19">
        <w:rPr>
          <w:rFonts w:ascii="Calibri" w:hAnsi="Calibri" w:cs="Segoe UI"/>
          <w:sz w:val="23"/>
          <w:szCs w:val="23"/>
        </w:rPr>
        <w:t xml:space="preserve"> program, some thematic areas—namely infrastructure, agriculture, water and livelihoods programs—have fallen behind.</w:t>
      </w:r>
      <w:r w:rsidR="00DC2A9C" w:rsidRPr="00F42A19">
        <w:rPr>
          <w:rStyle w:val="EndnoteReference"/>
          <w:rFonts w:ascii="Calibri" w:hAnsi="Calibri" w:cs="Segoe UI"/>
          <w:sz w:val="23"/>
          <w:szCs w:val="23"/>
        </w:rPr>
        <w:endnoteReference w:id="19"/>
      </w:r>
      <w:r w:rsidR="00567AAB">
        <w:rPr>
          <w:rFonts w:ascii="Calibri" w:hAnsi="Calibri" w:cs="Segoe UI"/>
          <w:sz w:val="23"/>
          <w:szCs w:val="23"/>
        </w:rPr>
        <w:t xml:space="preserve"> </w:t>
      </w:r>
      <w:r w:rsidR="00DC2A9C" w:rsidRPr="00F42A19">
        <w:rPr>
          <w:rStyle w:val="EndnoteReference"/>
          <w:rFonts w:ascii="Calibri" w:hAnsi="Calibri" w:cs="Segoe UI"/>
          <w:sz w:val="23"/>
          <w:szCs w:val="23"/>
        </w:rPr>
        <w:endnoteReference w:id="20"/>
      </w:r>
      <w:r w:rsidR="00DC2A9C" w:rsidRPr="00F42A19">
        <w:rPr>
          <w:rFonts w:ascii="Calibri" w:hAnsi="Calibri" w:cs="Segoe UI"/>
          <w:sz w:val="23"/>
          <w:szCs w:val="23"/>
        </w:rPr>
        <w:t xml:space="preserve"> </w:t>
      </w:r>
      <w:r w:rsidRPr="00F42A19">
        <w:rPr>
          <w:rFonts w:ascii="Calibri" w:hAnsi="Calibri" w:cs="Segoe UI"/>
          <w:sz w:val="23"/>
          <w:szCs w:val="23"/>
        </w:rPr>
        <w:t>The</w:t>
      </w:r>
      <w:r w:rsidR="00DC2A9C" w:rsidRPr="00F42A19">
        <w:rPr>
          <w:rFonts w:ascii="Calibri" w:hAnsi="Calibri" w:cs="Segoe UI"/>
          <w:sz w:val="23"/>
          <w:szCs w:val="23"/>
        </w:rPr>
        <w:t xml:space="preserve"> accompanying </w:t>
      </w:r>
      <w:r w:rsidRPr="00F42A19">
        <w:rPr>
          <w:rFonts w:ascii="Calibri" w:hAnsi="Calibri" w:cs="Segoe UI"/>
          <w:sz w:val="23"/>
          <w:szCs w:val="23"/>
        </w:rPr>
        <w:t>P</w:t>
      </w:r>
      <w:r w:rsidR="00DC2A9C" w:rsidRPr="00F42A19">
        <w:rPr>
          <w:rFonts w:ascii="Calibri" w:hAnsi="Calibri" w:cs="Segoe UI"/>
          <w:sz w:val="23"/>
          <w:szCs w:val="23"/>
        </w:rPr>
        <w:t xml:space="preserve">erformance </w:t>
      </w:r>
      <w:r w:rsidRPr="00F42A19">
        <w:rPr>
          <w:rFonts w:ascii="Calibri" w:hAnsi="Calibri" w:cs="Segoe UI"/>
          <w:sz w:val="23"/>
          <w:szCs w:val="23"/>
        </w:rPr>
        <w:t>F</w:t>
      </w:r>
      <w:r w:rsidR="00DC2A9C" w:rsidRPr="00F42A19">
        <w:rPr>
          <w:rFonts w:ascii="Calibri" w:hAnsi="Calibri" w:cs="Segoe UI"/>
          <w:sz w:val="23"/>
          <w:szCs w:val="23"/>
        </w:rPr>
        <w:t xml:space="preserve">ramework should include an ambitious target to drive equitable performance in disability inclusion across the </w:t>
      </w:r>
      <w:r w:rsidR="00047FE0" w:rsidRPr="00F42A19">
        <w:rPr>
          <w:rFonts w:ascii="Calibri" w:hAnsi="Calibri" w:cs="Segoe UI"/>
          <w:sz w:val="23"/>
          <w:szCs w:val="23"/>
        </w:rPr>
        <w:t>whole international development</w:t>
      </w:r>
      <w:r w:rsidR="00DC2A9C" w:rsidRPr="00F42A19">
        <w:rPr>
          <w:rFonts w:ascii="Calibri" w:hAnsi="Calibri" w:cs="Segoe UI"/>
          <w:sz w:val="23"/>
          <w:szCs w:val="23"/>
        </w:rPr>
        <w:t xml:space="preserve"> program in line with recommendations made by both civil society</w:t>
      </w:r>
      <w:r w:rsidR="00DC2A9C" w:rsidRPr="00F42A19">
        <w:rPr>
          <w:rStyle w:val="EndnoteReference"/>
          <w:rFonts w:ascii="Calibri" w:hAnsi="Calibri" w:cs="Segoe UI"/>
          <w:sz w:val="23"/>
          <w:szCs w:val="23"/>
        </w:rPr>
        <w:endnoteReference w:id="21"/>
      </w:r>
      <w:r w:rsidR="00DC2A9C" w:rsidRPr="00F42A19">
        <w:rPr>
          <w:rFonts w:ascii="Calibri" w:hAnsi="Calibri" w:cs="Segoe UI"/>
          <w:sz w:val="23"/>
          <w:szCs w:val="23"/>
        </w:rPr>
        <w:t xml:space="preserve"> and the Joint Standing Committee on Foreign Affairs, Defence and Trade’s inquiry into Australia's aid program in the Indo-Pacific.</w:t>
      </w:r>
      <w:r w:rsidR="00DC2A9C" w:rsidRPr="00F42A19">
        <w:rPr>
          <w:rStyle w:val="EndnoteReference"/>
          <w:rFonts w:ascii="Calibri" w:hAnsi="Calibri" w:cs="Segoe UI"/>
          <w:sz w:val="23"/>
          <w:szCs w:val="23"/>
        </w:rPr>
        <w:endnoteReference w:id="22"/>
      </w:r>
      <w:r w:rsidR="00DC2A9C" w:rsidRPr="00F42A19">
        <w:rPr>
          <w:rFonts w:ascii="Calibri" w:hAnsi="Calibri" w:cs="Segoe UI"/>
          <w:sz w:val="23"/>
          <w:szCs w:val="23"/>
        </w:rPr>
        <w:t xml:space="preserve"> </w:t>
      </w:r>
    </w:p>
    <w:p w14:paraId="57906241" w14:textId="77777777" w:rsidR="003C15D2" w:rsidRPr="00F42A19" w:rsidRDefault="003C15D2" w:rsidP="003C15D2">
      <w:pPr>
        <w:jc w:val="both"/>
        <w:rPr>
          <w:rFonts w:ascii="Calibri" w:hAnsi="Calibri" w:cs="Segoe UI"/>
          <w:sz w:val="23"/>
          <w:szCs w:val="23"/>
        </w:rPr>
      </w:pPr>
    </w:p>
    <w:p w14:paraId="5916302D" w14:textId="1F93E244" w:rsidR="003C15D2" w:rsidRPr="00F42A19" w:rsidRDefault="003C15D2" w:rsidP="003C15D2">
      <w:pPr>
        <w:jc w:val="both"/>
        <w:rPr>
          <w:rFonts w:ascii="Calibri" w:hAnsi="Calibri" w:cs="Segoe UI"/>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F42A19">
        <w:rPr>
          <w:rFonts w:ascii="Calibri" w:hAnsi="Calibri" w:cs="Segoe UI"/>
          <w:sz w:val="23"/>
          <w:szCs w:val="23"/>
        </w:rPr>
        <w:t xml:space="preserve">that, as a key measure in ensuring the effective implementation of </w:t>
      </w:r>
      <w:r w:rsidR="00A96592" w:rsidRPr="00F42A19">
        <w:rPr>
          <w:rFonts w:ascii="Calibri" w:hAnsi="Calibri" w:cs="Segoe UI"/>
          <w:sz w:val="23"/>
          <w:szCs w:val="23"/>
        </w:rPr>
        <w:t>the</w:t>
      </w:r>
      <w:r w:rsidRPr="00F42A19">
        <w:rPr>
          <w:rFonts w:ascii="Calibri" w:hAnsi="Calibri" w:cs="Segoe UI"/>
          <w:sz w:val="23"/>
          <w:szCs w:val="23"/>
        </w:rPr>
        <w:t xml:space="preserve"> new international development policy’s commitments to disability-inclusive development, a new </w:t>
      </w:r>
      <w:r w:rsidRPr="00F42A19">
        <w:rPr>
          <w:rFonts w:ascii="Calibri" w:hAnsi="Calibri" w:cs="Segoe UI"/>
          <w:i/>
          <w:sz w:val="23"/>
          <w:szCs w:val="23"/>
        </w:rPr>
        <w:t>Development for All</w:t>
      </w:r>
      <w:r w:rsidRPr="00F42A19">
        <w:rPr>
          <w:rFonts w:ascii="Calibri" w:hAnsi="Calibri" w:cs="Segoe UI"/>
          <w:sz w:val="23"/>
          <w:szCs w:val="23"/>
        </w:rPr>
        <w:t xml:space="preserve"> strategy </w:t>
      </w:r>
      <w:proofErr w:type="gramStart"/>
      <w:r w:rsidR="007F3311" w:rsidRPr="00F42A19">
        <w:rPr>
          <w:rFonts w:ascii="Calibri" w:hAnsi="Calibri" w:cs="Segoe UI"/>
          <w:sz w:val="23"/>
          <w:szCs w:val="23"/>
        </w:rPr>
        <w:t>be</w:t>
      </w:r>
      <w:proofErr w:type="gramEnd"/>
      <w:r w:rsidRPr="00F42A19">
        <w:rPr>
          <w:rFonts w:ascii="Calibri" w:hAnsi="Calibri" w:cs="Segoe UI"/>
          <w:sz w:val="23"/>
          <w:szCs w:val="23"/>
        </w:rPr>
        <w:t xml:space="preserve"> introduced to replace the current iteration. The new strategy should include a targeted focus on inclusive humanitarian action and disaster risk reduction</w:t>
      </w:r>
      <w:r w:rsidR="0077552D" w:rsidRPr="00F42A19">
        <w:rPr>
          <w:rFonts w:ascii="Calibri" w:hAnsi="Calibri" w:cs="Segoe UI"/>
          <w:sz w:val="23"/>
          <w:szCs w:val="23"/>
        </w:rPr>
        <w:t xml:space="preserve"> and an ongoing commitment to disability rights advocacy</w:t>
      </w:r>
      <w:r w:rsidR="00B331E7" w:rsidRPr="00F42A19">
        <w:rPr>
          <w:rFonts w:ascii="Calibri" w:hAnsi="Calibri" w:cs="Segoe UI"/>
          <w:sz w:val="23"/>
          <w:szCs w:val="23"/>
        </w:rPr>
        <w:t xml:space="preserve"> in addition to development </w:t>
      </w:r>
      <w:r w:rsidR="0077552D" w:rsidRPr="00F42A19">
        <w:rPr>
          <w:rFonts w:ascii="Calibri" w:hAnsi="Calibri" w:cs="Segoe UI"/>
          <w:sz w:val="23"/>
          <w:szCs w:val="23"/>
        </w:rPr>
        <w:t>assistance</w:t>
      </w:r>
      <w:r w:rsidRPr="00F42A19">
        <w:rPr>
          <w:rFonts w:ascii="Calibri" w:hAnsi="Calibri" w:cs="Segoe UI"/>
          <w:sz w:val="23"/>
          <w:szCs w:val="23"/>
        </w:rPr>
        <w:t xml:space="preserve">. </w:t>
      </w:r>
    </w:p>
    <w:p w14:paraId="3835FEFE" w14:textId="77777777" w:rsidR="003C15D2" w:rsidRPr="00F42A19" w:rsidRDefault="003C15D2" w:rsidP="003C15D2">
      <w:pPr>
        <w:jc w:val="both"/>
        <w:rPr>
          <w:rFonts w:ascii="Calibri" w:hAnsi="Calibri" w:cs="Segoe UI"/>
          <w:sz w:val="23"/>
          <w:szCs w:val="23"/>
        </w:rPr>
      </w:pPr>
    </w:p>
    <w:p w14:paraId="1A85101D" w14:textId="4845A4F6" w:rsidR="00B331E7" w:rsidRPr="00F42A19" w:rsidRDefault="00B331E7" w:rsidP="00B331E7">
      <w:pPr>
        <w:shd w:val="clear" w:color="auto" w:fill="FFFFFF"/>
        <w:jc w:val="both"/>
        <w:rPr>
          <w:rFonts w:ascii="Calibri" w:hAnsi="Calibri" w:cs="Segoe UI"/>
          <w:color w:val="222222"/>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5D79FF">
        <w:rPr>
          <w:rFonts w:ascii="Calibri" w:hAnsi="Calibri" w:cs="Segoe UI"/>
          <w:sz w:val="23"/>
          <w:szCs w:val="23"/>
        </w:rPr>
        <w:t xml:space="preserve">that the </w:t>
      </w:r>
      <w:r w:rsidR="00E46D74" w:rsidRPr="005D79FF">
        <w:rPr>
          <w:rFonts w:ascii="Calibri" w:hAnsi="Calibri" w:cs="Segoe UI"/>
          <w:sz w:val="23"/>
          <w:szCs w:val="23"/>
        </w:rPr>
        <w:t xml:space="preserve">accompanying Performance Framework to the new international development policy includes </w:t>
      </w:r>
      <w:r w:rsidR="00261568" w:rsidRPr="005D79FF">
        <w:rPr>
          <w:rFonts w:ascii="Calibri" w:hAnsi="Calibri" w:cs="Segoe UI"/>
          <w:sz w:val="23"/>
          <w:szCs w:val="23"/>
        </w:rPr>
        <w:t>clearly defined and measur</w:t>
      </w:r>
      <w:r w:rsidRPr="005D79FF">
        <w:rPr>
          <w:rFonts w:ascii="Calibri" w:hAnsi="Calibri" w:cs="Segoe UI"/>
          <w:sz w:val="23"/>
          <w:szCs w:val="23"/>
        </w:rPr>
        <w:t xml:space="preserve">able targets. This framework should include an ambitious and time-bound target for </w:t>
      </w:r>
      <w:r w:rsidR="00DD34CC" w:rsidRPr="005D79FF">
        <w:rPr>
          <w:rFonts w:ascii="Calibri" w:hAnsi="Calibri" w:cs="Segoe UI"/>
          <w:sz w:val="23"/>
          <w:szCs w:val="23"/>
        </w:rPr>
        <w:t xml:space="preserve">a </w:t>
      </w:r>
      <w:r w:rsidRPr="005D79FF">
        <w:rPr>
          <w:rFonts w:ascii="Calibri" w:hAnsi="Calibri" w:cs="Segoe UI"/>
          <w:sz w:val="23"/>
          <w:szCs w:val="23"/>
        </w:rPr>
        <w:t xml:space="preserve">percentage of investments to be rated ‘satisfactory’ against disability inclusion across the whole international development </w:t>
      </w:r>
      <w:proofErr w:type="gramStart"/>
      <w:r w:rsidRPr="005D79FF">
        <w:rPr>
          <w:rFonts w:ascii="Calibri" w:hAnsi="Calibri" w:cs="Segoe UI"/>
          <w:sz w:val="23"/>
          <w:szCs w:val="23"/>
        </w:rPr>
        <w:t>program,</w:t>
      </w:r>
      <w:proofErr w:type="gramEnd"/>
      <w:r w:rsidRPr="005D79FF">
        <w:rPr>
          <w:rFonts w:ascii="Calibri" w:hAnsi="Calibri" w:cs="Segoe UI"/>
          <w:sz w:val="23"/>
          <w:szCs w:val="23"/>
        </w:rPr>
        <w:t xml:space="preserve"> and specific </w:t>
      </w:r>
      <w:r w:rsidR="0077552D" w:rsidRPr="005D79FF">
        <w:rPr>
          <w:rFonts w:ascii="Calibri" w:hAnsi="Calibri" w:cs="Segoe UI"/>
          <w:sz w:val="23"/>
          <w:szCs w:val="23"/>
        </w:rPr>
        <w:t xml:space="preserve">disability inclusion </w:t>
      </w:r>
      <w:r w:rsidRPr="005D79FF">
        <w:rPr>
          <w:rFonts w:ascii="Calibri" w:hAnsi="Calibri" w:cs="Segoe UI"/>
          <w:sz w:val="23"/>
          <w:szCs w:val="23"/>
        </w:rPr>
        <w:t xml:space="preserve">targets for each </w:t>
      </w:r>
      <w:r w:rsidR="00DD34CC" w:rsidRPr="005D79FF">
        <w:rPr>
          <w:rFonts w:ascii="Calibri" w:hAnsi="Calibri" w:cs="Segoe UI"/>
          <w:sz w:val="23"/>
          <w:szCs w:val="23"/>
        </w:rPr>
        <w:t xml:space="preserve">of the </w:t>
      </w:r>
      <w:r w:rsidR="0077552D" w:rsidRPr="005D79FF">
        <w:rPr>
          <w:rFonts w:ascii="Calibri" w:hAnsi="Calibri" w:cs="Segoe UI"/>
          <w:sz w:val="23"/>
          <w:szCs w:val="23"/>
        </w:rPr>
        <w:t>international development</w:t>
      </w:r>
      <w:r w:rsidR="00DD34CC" w:rsidRPr="005D79FF">
        <w:rPr>
          <w:rFonts w:ascii="Calibri" w:hAnsi="Calibri" w:cs="Segoe UI"/>
          <w:sz w:val="23"/>
          <w:szCs w:val="23"/>
        </w:rPr>
        <w:t xml:space="preserve"> program’s</w:t>
      </w:r>
      <w:r w:rsidRPr="005D79FF">
        <w:rPr>
          <w:rFonts w:ascii="Calibri" w:hAnsi="Calibri" w:cs="Segoe UI"/>
          <w:sz w:val="23"/>
          <w:szCs w:val="23"/>
        </w:rPr>
        <w:t xml:space="preserve"> thematic area</w:t>
      </w:r>
      <w:r w:rsidR="00DD34CC" w:rsidRPr="005D79FF">
        <w:rPr>
          <w:rFonts w:ascii="Calibri" w:hAnsi="Calibri" w:cs="Segoe UI"/>
          <w:sz w:val="23"/>
          <w:szCs w:val="23"/>
        </w:rPr>
        <w:t>s</w:t>
      </w:r>
      <w:r w:rsidRPr="005D79FF">
        <w:rPr>
          <w:rFonts w:ascii="Calibri" w:hAnsi="Calibri" w:cs="Segoe UI"/>
          <w:sz w:val="23"/>
          <w:szCs w:val="23"/>
        </w:rPr>
        <w:t>.</w:t>
      </w:r>
    </w:p>
    <w:p w14:paraId="746BB563" w14:textId="77777777" w:rsidR="003C15D2" w:rsidRPr="00F42A19" w:rsidRDefault="003C15D2" w:rsidP="003C15D2">
      <w:pPr>
        <w:jc w:val="both"/>
        <w:rPr>
          <w:rFonts w:ascii="Calibri" w:hAnsi="Calibri" w:cs="Segoe UI"/>
          <w:sz w:val="23"/>
          <w:szCs w:val="23"/>
        </w:rPr>
      </w:pPr>
    </w:p>
    <w:p w14:paraId="268AB7C1" w14:textId="167C5D37" w:rsidR="00C6766D" w:rsidRPr="00F42A19" w:rsidRDefault="00C6766D" w:rsidP="00C6766D">
      <w:pPr>
        <w:jc w:val="both"/>
        <w:rPr>
          <w:rFonts w:ascii="Calibri" w:hAnsi="Calibri" w:cs="Segoe UI"/>
          <w:sz w:val="23"/>
          <w:szCs w:val="23"/>
        </w:rPr>
      </w:pPr>
      <w:r w:rsidRPr="00B74BFE">
        <w:rPr>
          <w:rFonts w:ascii="Calibri" w:hAnsi="Calibri" w:cs="Segoe UI"/>
          <w:b/>
          <w:sz w:val="23"/>
          <w:szCs w:val="23"/>
        </w:rPr>
        <w:t>ADDC recommends</w:t>
      </w:r>
      <w:r w:rsidRPr="00B74BFE">
        <w:rPr>
          <w:rFonts w:ascii="Calibri" w:hAnsi="Calibri" w:cs="Segoe UI"/>
          <w:sz w:val="23"/>
          <w:szCs w:val="23"/>
        </w:rPr>
        <w:t xml:space="preserve"> </w:t>
      </w:r>
      <w:r w:rsidRPr="00F42A19">
        <w:rPr>
          <w:rFonts w:ascii="Calibri" w:hAnsi="Calibri" w:cs="Segoe UI"/>
          <w:sz w:val="23"/>
          <w:szCs w:val="23"/>
        </w:rPr>
        <w:t>that the aid program’s country and regional plans</w:t>
      </w:r>
      <w:r w:rsidR="00662034" w:rsidRPr="00F42A19">
        <w:rPr>
          <w:rFonts w:ascii="Calibri" w:hAnsi="Calibri" w:cs="Segoe UI"/>
          <w:sz w:val="23"/>
          <w:szCs w:val="23"/>
        </w:rPr>
        <w:t xml:space="preserve"> and thematic strategies</w:t>
      </w:r>
      <w:r w:rsidRPr="00F42A19">
        <w:rPr>
          <w:rFonts w:ascii="Calibri" w:hAnsi="Calibri" w:cs="Segoe UI"/>
          <w:sz w:val="23"/>
          <w:szCs w:val="23"/>
        </w:rPr>
        <w:t xml:space="preserve"> reflect the twin-track approach to disability-inclusive development. All plans should utilise disability-disaggregated data and engage DPOs in their development in order to ensure that the priorities of people with disabilities are reflected in both disability-specific and mainstream </w:t>
      </w:r>
      <w:r w:rsidR="0077552D" w:rsidRPr="00F42A19">
        <w:rPr>
          <w:rFonts w:ascii="Calibri" w:hAnsi="Calibri" w:cs="Segoe UI"/>
          <w:sz w:val="23"/>
          <w:szCs w:val="23"/>
        </w:rPr>
        <w:t>development</w:t>
      </w:r>
      <w:r w:rsidRPr="00F42A19">
        <w:rPr>
          <w:rFonts w:ascii="Calibri" w:hAnsi="Calibri" w:cs="Segoe UI"/>
          <w:sz w:val="23"/>
          <w:szCs w:val="23"/>
        </w:rPr>
        <w:t xml:space="preserve"> investments</w:t>
      </w:r>
      <w:r w:rsidR="00662034" w:rsidRPr="00F42A19">
        <w:rPr>
          <w:rFonts w:ascii="Calibri" w:hAnsi="Calibri" w:cs="Segoe UI"/>
          <w:sz w:val="23"/>
          <w:szCs w:val="23"/>
        </w:rPr>
        <w:t xml:space="preserve"> across the whole of Australia’s international development policy</w:t>
      </w:r>
      <w:r w:rsidRPr="00F42A19">
        <w:rPr>
          <w:rFonts w:ascii="Calibri" w:hAnsi="Calibri" w:cs="Segoe UI"/>
          <w:sz w:val="23"/>
          <w:szCs w:val="23"/>
        </w:rPr>
        <w:t xml:space="preserve">. </w:t>
      </w:r>
    </w:p>
    <w:p w14:paraId="1713203A" w14:textId="218BCDA9" w:rsidR="00593165" w:rsidRPr="00F42A19" w:rsidRDefault="00593165" w:rsidP="00D730B0">
      <w:pPr>
        <w:rPr>
          <w:rFonts w:ascii="Calibri" w:hAnsi="Calibri" w:cs="Segoe UI"/>
          <w:sz w:val="23"/>
          <w:szCs w:val="23"/>
        </w:rPr>
      </w:pPr>
    </w:p>
    <w:p w14:paraId="53C809CA" w14:textId="77777777" w:rsidR="00927F90" w:rsidRPr="00823D4E" w:rsidRDefault="00593165" w:rsidP="00814471">
      <w:pPr>
        <w:pStyle w:val="Heading2"/>
      </w:pPr>
      <w:r w:rsidRPr="00823D4E">
        <w:lastRenderedPageBreak/>
        <w:t xml:space="preserve">Resourcing rights-based development </w:t>
      </w:r>
    </w:p>
    <w:p w14:paraId="545C79F6" w14:textId="10BB64F7" w:rsidR="003C15D2" w:rsidRPr="00F42A19" w:rsidRDefault="00F175E1" w:rsidP="00F175E1">
      <w:pPr>
        <w:jc w:val="both"/>
        <w:rPr>
          <w:rFonts w:ascii="Calibri" w:hAnsi="Calibri" w:cs="Segoe UI"/>
          <w:sz w:val="23"/>
          <w:szCs w:val="23"/>
        </w:rPr>
      </w:pPr>
      <w:r w:rsidRPr="00F42A19">
        <w:rPr>
          <w:rFonts w:ascii="Calibri" w:hAnsi="Calibri" w:cs="Segoe UI"/>
          <w:sz w:val="23"/>
          <w:szCs w:val="23"/>
        </w:rPr>
        <w:t xml:space="preserve">In order to act upon an ambitious new strategy truly commit to the principle of leaving no one behind, and drive improvements in inclusion across varied areas of Australia’s international development program, increased financial resources are required. This includes greater investment in disability-inclusive development within the context of a growing overall aid budget. </w:t>
      </w:r>
    </w:p>
    <w:p w14:paraId="2A4FCB31" w14:textId="77777777" w:rsidR="00F175E1" w:rsidRPr="00F42A19" w:rsidRDefault="00F175E1" w:rsidP="00F175E1">
      <w:pPr>
        <w:jc w:val="both"/>
        <w:rPr>
          <w:rFonts w:ascii="Calibri" w:hAnsi="Calibri" w:cs="Segoe UI"/>
          <w:sz w:val="23"/>
          <w:szCs w:val="23"/>
        </w:rPr>
      </w:pPr>
    </w:p>
    <w:p w14:paraId="021C50BE" w14:textId="7038A7BA" w:rsidR="00F175E1" w:rsidRPr="00F42A19" w:rsidRDefault="00F175E1" w:rsidP="00F175E1">
      <w:pPr>
        <w:jc w:val="both"/>
        <w:rPr>
          <w:rFonts w:ascii="Calibri" w:hAnsi="Calibri" w:cs="Segoe UI"/>
          <w:sz w:val="23"/>
          <w:szCs w:val="23"/>
        </w:rPr>
      </w:pPr>
      <w:r w:rsidRPr="00F42A19">
        <w:rPr>
          <w:rFonts w:ascii="Calibri" w:hAnsi="Calibri" w:cs="Segoe UI"/>
          <w:sz w:val="23"/>
          <w:szCs w:val="23"/>
        </w:rPr>
        <w:t xml:space="preserve">Since the introduction of the 2015 </w:t>
      </w:r>
      <w:r w:rsidRPr="00F42A19">
        <w:rPr>
          <w:rFonts w:ascii="Calibri" w:hAnsi="Calibri" w:cs="Segoe UI"/>
          <w:i/>
          <w:sz w:val="23"/>
          <w:szCs w:val="23"/>
        </w:rPr>
        <w:t>Development for All</w:t>
      </w:r>
      <w:r w:rsidRPr="00F42A19">
        <w:rPr>
          <w:rFonts w:ascii="Calibri" w:hAnsi="Calibri" w:cs="Segoe UI"/>
          <w:sz w:val="23"/>
          <w:szCs w:val="23"/>
        </w:rPr>
        <w:t xml:space="preserve"> strategy, resourcing for disability-inclusive development has remained stagnant at $12.9 million per annum. Against a backdrop of not only inflation, but increased demand for disability inclusion technical advice and DPO expertise, this sum has become stretched to its limits. Current funding levels cannot accommodate the focus on inclusive development, humanitarian response and human rights advocacy that </w:t>
      </w:r>
      <w:r w:rsidR="006B362F" w:rsidRPr="00F42A19">
        <w:rPr>
          <w:rFonts w:ascii="Calibri" w:hAnsi="Calibri" w:cs="Segoe UI"/>
          <w:sz w:val="23"/>
          <w:szCs w:val="23"/>
        </w:rPr>
        <w:t>the</w:t>
      </w:r>
      <w:r w:rsidRPr="00F42A19">
        <w:rPr>
          <w:rFonts w:ascii="Calibri" w:hAnsi="Calibri" w:cs="Segoe UI"/>
          <w:sz w:val="23"/>
          <w:szCs w:val="23"/>
        </w:rPr>
        <w:t xml:space="preserve"> new international development strategy should contain. </w:t>
      </w:r>
    </w:p>
    <w:p w14:paraId="25E99C49" w14:textId="77777777" w:rsidR="00F175E1" w:rsidRPr="00F42A19" w:rsidRDefault="00F175E1" w:rsidP="00F175E1">
      <w:pPr>
        <w:jc w:val="both"/>
        <w:rPr>
          <w:rFonts w:ascii="Calibri" w:hAnsi="Calibri" w:cs="Segoe UI"/>
          <w:sz w:val="23"/>
          <w:szCs w:val="23"/>
        </w:rPr>
      </w:pPr>
    </w:p>
    <w:p w14:paraId="0E1D6EF2" w14:textId="73F788D2" w:rsidR="00F175E1" w:rsidRPr="00F42A19" w:rsidRDefault="00F175E1" w:rsidP="00F175E1">
      <w:pPr>
        <w:jc w:val="both"/>
        <w:rPr>
          <w:rFonts w:ascii="Calibri"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in order to effectively implement </w:t>
      </w:r>
      <w:r w:rsidR="006B362F" w:rsidRPr="00F42A19">
        <w:rPr>
          <w:rFonts w:ascii="Calibri" w:hAnsi="Calibri" w:cs="Segoe UI"/>
          <w:sz w:val="23"/>
          <w:szCs w:val="23"/>
        </w:rPr>
        <w:t>the</w:t>
      </w:r>
      <w:r w:rsidRPr="00F42A19">
        <w:rPr>
          <w:rFonts w:ascii="Calibri" w:hAnsi="Calibri" w:cs="Segoe UI"/>
          <w:sz w:val="23"/>
          <w:szCs w:val="23"/>
        </w:rPr>
        <w:t xml:space="preserve"> new international development policy, Australian </w:t>
      </w:r>
      <w:r w:rsidR="00B83D3D" w:rsidRPr="00F42A19">
        <w:rPr>
          <w:rFonts w:ascii="Calibri" w:hAnsi="Calibri" w:cs="Segoe UI"/>
          <w:sz w:val="23"/>
          <w:szCs w:val="23"/>
        </w:rPr>
        <w:t xml:space="preserve">official development assistance </w:t>
      </w:r>
      <w:r w:rsidRPr="00F42A19">
        <w:rPr>
          <w:rFonts w:ascii="Calibri" w:hAnsi="Calibri" w:cs="Segoe UI"/>
          <w:sz w:val="23"/>
          <w:szCs w:val="23"/>
        </w:rPr>
        <w:t xml:space="preserve">be increased to at least 0.5 per cent of GNI within 5 years. Over the longer term, the Australian Government should commit to increasing </w:t>
      </w:r>
      <w:r w:rsidR="00B83D3D" w:rsidRPr="00F42A19">
        <w:rPr>
          <w:rFonts w:ascii="Calibri" w:hAnsi="Calibri" w:cs="Segoe UI"/>
          <w:sz w:val="23"/>
          <w:szCs w:val="23"/>
        </w:rPr>
        <w:t xml:space="preserve">it </w:t>
      </w:r>
      <w:r w:rsidRPr="00F42A19">
        <w:rPr>
          <w:rFonts w:ascii="Calibri" w:hAnsi="Calibri" w:cs="Segoe UI"/>
          <w:sz w:val="23"/>
          <w:szCs w:val="23"/>
        </w:rPr>
        <w:t xml:space="preserve">to 0.7 per cent of GNI within the next decade. </w:t>
      </w:r>
    </w:p>
    <w:p w14:paraId="508C0B7A" w14:textId="77777777" w:rsidR="00F175E1" w:rsidRPr="00F42A19" w:rsidRDefault="00F175E1" w:rsidP="00F175E1">
      <w:pPr>
        <w:jc w:val="both"/>
        <w:rPr>
          <w:rFonts w:ascii="Calibri" w:hAnsi="Calibri" w:cs="Segoe UI"/>
          <w:sz w:val="23"/>
          <w:szCs w:val="23"/>
        </w:rPr>
      </w:pPr>
    </w:p>
    <w:p w14:paraId="4C0EB7E7" w14:textId="109BFCB8" w:rsidR="0077552D" w:rsidRPr="00F42A19" w:rsidRDefault="00C6766D" w:rsidP="0077552D">
      <w:pPr>
        <w:jc w:val="both"/>
        <w:rPr>
          <w:rFonts w:ascii="Calibri" w:eastAsia="Times New Roman" w:hAnsi="Calibri" w:cs="Segoe UI"/>
          <w:sz w:val="23"/>
          <w:szCs w:val="23"/>
        </w:rPr>
      </w:pPr>
      <w:r w:rsidRPr="00F42A19">
        <w:rPr>
          <w:rFonts w:ascii="Calibri" w:hAnsi="Calibri" w:cs="Segoe UI"/>
          <w:b/>
          <w:sz w:val="23"/>
          <w:szCs w:val="23"/>
        </w:rPr>
        <w:t>ADDC recommends</w:t>
      </w:r>
      <w:r w:rsidRPr="00F42A19">
        <w:rPr>
          <w:rFonts w:ascii="Calibri" w:hAnsi="Calibri" w:cs="Segoe UI"/>
          <w:sz w:val="23"/>
          <w:szCs w:val="23"/>
        </w:rPr>
        <w:t xml:space="preserve"> that within the context of a growing aid budget, </w:t>
      </w:r>
      <w:r w:rsidR="00B5798A" w:rsidRPr="00F42A19">
        <w:rPr>
          <w:rFonts w:ascii="Calibri" w:hAnsi="Calibri" w:cs="Segoe UI"/>
          <w:sz w:val="23"/>
          <w:szCs w:val="23"/>
        </w:rPr>
        <w:t xml:space="preserve">specific </w:t>
      </w:r>
      <w:r w:rsidRPr="00F42A19">
        <w:rPr>
          <w:rFonts w:ascii="Calibri" w:hAnsi="Calibri" w:cs="Segoe UI"/>
          <w:sz w:val="23"/>
          <w:szCs w:val="23"/>
        </w:rPr>
        <w:t xml:space="preserve">funding for disability-inclusive development increase by $1 million per year over the coming five years, in order to accommodate the increased attention to disability-inclusive development outlined in the Foreign Policy White Paper. The Department of Foreign Affairs and Trade should also receive increased core departmental budget for staff and associated activity costs to ensure </w:t>
      </w:r>
      <w:r w:rsidR="0077552D" w:rsidRPr="00F42A19">
        <w:rPr>
          <w:rFonts w:ascii="Calibri" w:eastAsia="Times New Roman" w:hAnsi="Calibri" w:cs="Segoe UI"/>
          <w:color w:val="000000"/>
          <w:sz w:val="23"/>
          <w:szCs w:val="23"/>
        </w:rPr>
        <w:t xml:space="preserve">whole of department capacity is strengthened to facilitate effective mainstreaming of disability inclusion and disability-specific actions across the department’s development assistance, humanitarian and human rights work. </w:t>
      </w:r>
    </w:p>
    <w:p w14:paraId="642E081B" w14:textId="446B52B8" w:rsidR="00823D4E" w:rsidRDefault="00823D4E" w:rsidP="00951ECB">
      <w:pPr>
        <w:rPr>
          <w:rFonts w:ascii="Calibri" w:hAnsi="Calibri"/>
        </w:rPr>
      </w:pPr>
    </w:p>
    <w:p w14:paraId="64513987" w14:textId="3F8FFC05" w:rsidR="00B74BFE" w:rsidRDefault="00B74BFE" w:rsidP="00951ECB">
      <w:pPr>
        <w:rPr>
          <w:rFonts w:ascii="Calibri" w:hAnsi="Calibri"/>
        </w:rPr>
      </w:pPr>
    </w:p>
    <w:p w14:paraId="5430B3F1" w14:textId="5576AC2A" w:rsidR="00B74BFE" w:rsidRDefault="00B74BFE" w:rsidP="00951ECB">
      <w:pPr>
        <w:rPr>
          <w:rFonts w:ascii="Calibri" w:hAnsi="Calibri"/>
        </w:rPr>
      </w:pPr>
    </w:p>
    <w:p w14:paraId="7705B121" w14:textId="5871B431" w:rsidR="00F42A19" w:rsidRPr="00823D4E" w:rsidRDefault="00F42A19" w:rsidP="00814471">
      <w:pPr>
        <w:pStyle w:val="Heading2"/>
      </w:pPr>
      <w:bookmarkStart w:id="0" w:name="_GoBack"/>
      <w:r w:rsidRPr="00823D4E">
        <w:t>References</w:t>
      </w:r>
      <w:bookmarkEnd w:id="0"/>
    </w:p>
    <w:sectPr w:rsidR="00F42A19" w:rsidRPr="00823D4E" w:rsidSect="000D7723">
      <w:headerReference w:type="default" r:id="rId20"/>
      <w:footerReference w:type="even" r:id="rId21"/>
      <w:footerReference w:type="default" r:id="rId22"/>
      <w:headerReference w:type="first" r:id="rId23"/>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BBFF1" w14:textId="77777777" w:rsidR="001A3532" w:rsidRDefault="001A3532" w:rsidP="00B916F0">
      <w:r>
        <w:separator/>
      </w:r>
    </w:p>
  </w:endnote>
  <w:endnote w:type="continuationSeparator" w:id="0">
    <w:p w14:paraId="009B43F1" w14:textId="77777777" w:rsidR="001A3532" w:rsidRDefault="001A3532" w:rsidP="00B916F0">
      <w:r>
        <w:continuationSeparator/>
      </w:r>
    </w:p>
  </w:endnote>
  <w:endnote w:id="1">
    <w:p w14:paraId="0513AAB3" w14:textId="764E7C34"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Australian Government, 2017.</w:t>
      </w:r>
      <w:proofErr w:type="gramEnd"/>
      <w:r w:rsidRPr="00823D4E">
        <w:rPr>
          <w:rFonts w:asciiTheme="majorHAnsi" w:hAnsiTheme="majorHAnsi"/>
          <w:sz w:val="18"/>
          <w:szCs w:val="18"/>
        </w:rPr>
        <w:t xml:space="preserve"> </w:t>
      </w:r>
      <w:proofErr w:type="gramStart"/>
      <w:r w:rsidRPr="00823D4E">
        <w:rPr>
          <w:rFonts w:asciiTheme="majorHAnsi" w:hAnsiTheme="majorHAnsi"/>
          <w:i/>
          <w:sz w:val="18"/>
          <w:szCs w:val="18"/>
        </w:rPr>
        <w:t>2017 Foreign Policy White Paper</w:t>
      </w:r>
      <w:r w:rsidRPr="00823D4E">
        <w:rPr>
          <w:rFonts w:asciiTheme="majorHAnsi" w:hAnsiTheme="majorHAnsi"/>
          <w:sz w:val="18"/>
          <w:szCs w:val="18"/>
        </w:rPr>
        <w:t>.</w:t>
      </w:r>
      <w:proofErr w:type="gramEnd"/>
      <w:r w:rsidRPr="00823D4E">
        <w:rPr>
          <w:rFonts w:asciiTheme="majorHAnsi" w:hAnsiTheme="majorHAnsi"/>
          <w:sz w:val="18"/>
          <w:szCs w:val="18"/>
        </w:rPr>
        <w:t xml:space="preserve"> DFAT, Canberra. </w:t>
      </w:r>
      <w:proofErr w:type="gramStart"/>
      <w:r w:rsidRPr="00823D4E">
        <w:rPr>
          <w:rFonts w:asciiTheme="majorHAnsi" w:hAnsiTheme="majorHAnsi"/>
          <w:sz w:val="18"/>
          <w:szCs w:val="18"/>
        </w:rPr>
        <w:t xml:space="preserve">p. </w:t>
      </w:r>
      <w:r w:rsidRPr="00823D4E">
        <w:rPr>
          <w:rFonts w:asciiTheme="majorHAnsi" w:hAnsiTheme="majorHAnsi"/>
          <w:sz w:val="18"/>
          <w:szCs w:val="18"/>
          <w:lang w:val="en-US"/>
        </w:rPr>
        <w:t>89.</w:t>
      </w:r>
      <w:proofErr w:type="gramEnd"/>
      <w:r w:rsidRPr="00823D4E">
        <w:rPr>
          <w:rFonts w:asciiTheme="majorHAnsi" w:hAnsiTheme="majorHAnsi"/>
          <w:sz w:val="18"/>
          <w:szCs w:val="18"/>
          <w:lang w:val="en-US"/>
        </w:rPr>
        <w:t xml:space="preserve"> </w:t>
      </w:r>
    </w:p>
  </w:endnote>
  <w:endnote w:id="2">
    <w:p w14:paraId="5AF340FB" w14:textId="4BE40721"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Australian Government, 2017.</w:t>
      </w:r>
      <w:proofErr w:type="gramEnd"/>
      <w:r w:rsidRPr="00823D4E">
        <w:rPr>
          <w:rFonts w:asciiTheme="majorHAnsi" w:hAnsiTheme="majorHAnsi"/>
          <w:sz w:val="18"/>
          <w:szCs w:val="18"/>
        </w:rPr>
        <w:t xml:space="preserve"> p. </w:t>
      </w:r>
      <w:r w:rsidRPr="00823D4E">
        <w:rPr>
          <w:rFonts w:asciiTheme="majorHAnsi" w:hAnsiTheme="majorHAnsi"/>
          <w:sz w:val="18"/>
          <w:szCs w:val="18"/>
          <w:lang w:val="en-US"/>
        </w:rPr>
        <w:t>93-94.</w:t>
      </w:r>
    </w:p>
  </w:endnote>
  <w:endnote w:id="3">
    <w:p w14:paraId="73D309F1" w14:textId="7B34620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Australian Government, 2017.</w:t>
      </w:r>
      <w:proofErr w:type="gramEnd"/>
      <w:r w:rsidRPr="00823D4E">
        <w:rPr>
          <w:rFonts w:asciiTheme="majorHAnsi" w:hAnsiTheme="majorHAnsi"/>
          <w:sz w:val="18"/>
          <w:szCs w:val="18"/>
        </w:rPr>
        <w:t xml:space="preserve"> </w:t>
      </w:r>
      <w:proofErr w:type="gramStart"/>
      <w:r w:rsidRPr="00823D4E">
        <w:rPr>
          <w:rFonts w:asciiTheme="majorHAnsi" w:hAnsiTheme="majorHAnsi"/>
          <w:sz w:val="18"/>
          <w:szCs w:val="18"/>
        </w:rPr>
        <w:t>p. 89.</w:t>
      </w:r>
      <w:proofErr w:type="gramEnd"/>
      <w:r w:rsidRPr="00823D4E">
        <w:rPr>
          <w:rFonts w:asciiTheme="majorHAnsi" w:hAnsiTheme="majorHAnsi"/>
          <w:sz w:val="18"/>
          <w:szCs w:val="18"/>
        </w:rPr>
        <w:t xml:space="preserve"> </w:t>
      </w:r>
    </w:p>
  </w:endnote>
  <w:endnote w:id="4">
    <w:p w14:paraId="733764C9" w14:textId="77777777" w:rsidR="00261568" w:rsidRPr="00823D4E" w:rsidRDefault="00261568" w:rsidP="0019107B">
      <w:pPr>
        <w:pStyle w:val="EndnoteText"/>
        <w:jc w:val="both"/>
        <w:rPr>
          <w:rFonts w:ascii="Calibri" w:hAnsi="Calibri"/>
          <w:sz w:val="18"/>
          <w:szCs w:val="18"/>
          <w:lang w:val="en-US"/>
        </w:rPr>
      </w:pPr>
      <w:r w:rsidRPr="00823D4E">
        <w:rPr>
          <w:rStyle w:val="EndnoteReference"/>
          <w:rFonts w:ascii="Calibri" w:hAnsi="Calibri"/>
          <w:sz w:val="18"/>
          <w:szCs w:val="18"/>
        </w:rPr>
        <w:endnoteRef/>
      </w:r>
      <w:r w:rsidRPr="00823D4E">
        <w:rPr>
          <w:rFonts w:ascii="Calibri" w:hAnsi="Calibri"/>
          <w:sz w:val="18"/>
          <w:szCs w:val="18"/>
        </w:rPr>
        <w:t xml:space="preserve"> </w:t>
      </w:r>
      <w:proofErr w:type="gramStart"/>
      <w:r w:rsidRPr="00823D4E">
        <w:rPr>
          <w:rFonts w:ascii="Calibri" w:hAnsi="Calibri"/>
          <w:sz w:val="18"/>
          <w:szCs w:val="18"/>
        </w:rPr>
        <w:t>United Nations, 2018.</w:t>
      </w:r>
      <w:proofErr w:type="gramEnd"/>
      <w:r w:rsidRPr="00823D4E">
        <w:rPr>
          <w:rFonts w:ascii="Calibri" w:hAnsi="Calibri"/>
          <w:sz w:val="18"/>
          <w:szCs w:val="18"/>
        </w:rPr>
        <w:t xml:space="preserve"> </w:t>
      </w:r>
      <w:r w:rsidRPr="00823D4E">
        <w:rPr>
          <w:rFonts w:ascii="Calibri" w:hAnsi="Calibri"/>
          <w:i/>
          <w:sz w:val="18"/>
          <w:szCs w:val="18"/>
        </w:rPr>
        <w:t>Disability and Development Report: Realizing the Sustainable Development Goals by, for and with persons with disabilities</w:t>
      </w:r>
      <w:r w:rsidRPr="00823D4E">
        <w:rPr>
          <w:rFonts w:ascii="Calibri" w:hAnsi="Calibri"/>
          <w:sz w:val="18"/>
          <w:szCs w:val="18"/>
        </w:rPr>
        <w:t xml:space="preserve">. </w:t>
      </w:r>
      <w:proofErr w:type="gramStart"/>
      <w:r w:rsidRPr="00823D4E">
        <w:rPr>
          <w:rFonts w:ascii="Calibri" w:hAnsi="Calibri"/>
          <w:sz w:val="18"/>
          <w:szCs w:val="18"/>
        </w:rPr>
        <w:t>Department of Economic and Social Affairs, New York.</w:t>
      </w:r>
      <w:proofErr w:type="gramEnd"/>
      <w:r w:rsidRPr="00823D4E">
        <w:rPr>
          <w:rFonts w:ascii="Calibri" w:hAnsi="Calibri"/>
          <w:sz w:val="18"/>
          <w:szCs w:val="18"/>
        </w:rPr>
        <w:t xml:space="preserve"> </w:t>
      </w:r>
      <w:proofErr w:type="gramStart"/>
      <w:r w:rsidRPr="00823D4E">
        <w:rPr>
          <w:rFonts w:ascii="Calibri" w:hAnsi="Calibri"/>
          <w:sz w:val="18"/>
          <w:szCs w:val="18"/>
        </w:rPr>
        <w:t>p. 1.</w:t>
      </w:r>
      <w:proofErr w:type="gramEnd"/>
      <w:r w:rsidRPr="00823D4E">
        <w:rPr>
          <w:rFonts w:ascii="Calibri" w:hAnsi="Calibri"/>
          <w:sz w:val="18"/>
          <w:szCs w:val="18"/>
        </w:rPr>
        <w:t xml:space="preserve"> </w:t>
      </w:r>
    </w:p>
  </w:endnote>
  <w:endnote w:id="5">
    <w:p w14:paraId="2F2277F2" w14:textId="7777777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lang w:val="en-US"/>
        </w:rPr>
        <w:t>Office of Development Effectiveness, 2017.</w:t>
      </w:r>
      <w:proofErr w:type="gramEnd"/>
      <w:r w:rsidRPr="00823D4E">
        <w:rPr>
          <w:rFonts w:asciiTheme="majorHAnsi" w:hAnsiTheme="majorHAnsi"/>
          <w:sz w:val="18"/>
          <w:szCs w:val="18"/>
          <w:lang w:val="en-US"/>
        </w:rPr>
        <w:t xml:space="preserve"> </w:t>
      </w:r>
      <w:r w:rsidRPr="00823D4E">
        <w:rPr>
          <w:rFonts w:asciiTheme="majorHAnsi" w:hAnsiTheme="majorHAnsi"/>
          <w:i/>
          <w:sz w:val="18"/>
          <w:szCs w:val="18"/>
          <w:lang w:val="en-US"/>
        </w:rPr>
        <w:t>Unfinished Business: Evaluation of Australian advocacy for disability-inclusive development</w:t>
      </w:r>
      <w:r w:rsidRPr="00823D4E">
        <w:rPr>
          <w:rFonts w:asciiTheme="majorHAnsi" w:hAnsiTheme="majorHAnsi"/>
          <w:sz w:val="18"/>
          <w:szCs w:val="18"/>
          <w:lang w:val="en-US"/>
        </w:rPr>
        <w:t xml:space="preserve">. DFAT, Canberra. </w:t>
      </w:r>
      <w:proofErr w:type="gramStart"/>
      <w:r w:rsidRPr="00823D4E">
        <w:rPr>
          <w:rFonts w:asciiTheme="majorHAnsi" w:hAnsiTheme="majorHAnsi"/>
          <w:sz w:val="18"/>
          <w:szCs w:val="18"/>
          <w:lang w:val="en-US"/>
        </w:rPr>
        <w:t>p. 3.</w:t>
      </w:r>
      <w:proofErr w:type="gramEnd"/>
      <w:r w:rsidRPr="00823D4E">
        <w:rPr>
          <w:rFonts w:asciiTheme="majorHAnsi" w:hAnsiTheme="majorHAnsi"/>
          <w:sz w:val="18"/>
          <w:szCs w:val="18"/>
          <w:lang w:val="en-US"/>
        </w:rPr>
        <w:t xml:space="preserve"> </w:t>
      </w:r>
    </w:p>
  </w:endnote>
  <w:endnote w:id="6">
    <w:p w14:paraId="5FACDAE3" w14:textId="3C49D646" w:rsidR="00683ADA" w:rsidRPr="00823D4E" w:rsidRDefault="00683ADA">
      <w:pPr>
        <w:pStyle w:val="EndnoteText"/>
        <w:rPr>
          <w:rFonts w:asciiTheme="majorHAnsi" w:hAnsiTheme="majorHAnsi"/>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00D10386" w:rsidRPr="00823D4E">
        <w:rPr>
          <w:rFonts w:asciiTheme="majorHAnsi" w:hAnsiTheme="majorHAnsi" w:cs="Ubuntu-Light"/>
          <w:sz w:val="18"/>
          <w:szCs w:val="18"/>
        </w:rPr>
        <w:t>“In other programs, technical support was provided by gender and/or social-</w:t>
      </w:r>
      <w:r w:rsidR="00D10386" w:rsidRPr="00823D4E">
        <w:rPr>
          <w:rFonts w:asciiTheme="majorHAnsi" w:hAnsiTheme="majorHAnsi"/>
          <w:sz w:val="18"/>
          <w:szCs w:val="18"/>
        </w:rPr>
        <w:t xml:space="preserve"> </w:t>
      </w:r>
      <w:r w:rsidR="00D10386" w:rsidRPr="00823D4E">
        <w:rPr>
          <w:rFonts w:asciiTheme="majorHAnsi" w:hAnsiTheme="majorHAnsi" w:cs="Ubuntu-Light"/>
          <w:sz w:val="18"/>
          <w:szCs w:val="18"/>
        </w:rPr>
        <w:t xml:space="preserve">inclusion advisors… many thought disability could be overlooked in the effort required to work for gender equity, especially where resources are limited.” </w:t>
      </w:r>
      <w:proofErr w:type="gramStart"/>
      <w:r w:rsidRPr="00823D4E">
        <w:rPr>
          <w:rFonts w:asciiTheme="majorHAnsi" w:hAnsiTheme="majorHAnsi"/>
          <w:sz w:val="18"/>
          <w:szCs w:val="18"/>
          <w:lang w:val="en-US"/>
        </w:rPr>
        <w:t>Office of Development Effectiveness, 2019.</w:t>
      </w:r>
      <w:proofErr w:type="gramEnd"/>
      <w:r w:rsidRPr="00823D4E">
        <w:rPr>
          <w:rFonts w:asciiTheme="majorHAnsi" w:hAnsiTheme="majorHAnsi"/>
          <w:sz w:val="18"/>
          <w:szCs w:val="18"/>
          <w:lang w:val="en-US"/>
        </w:rPr>
        <w:t xml:space="preserve"> </w:t>
      </w:r>
      <w:r w:rsidR="00D10386" w:rsidRPr="00823D4E">
        <w:rPr>
          <w:rFonts w:asciiTheme="majorHAnsi" w:hAnsiTheme="majorHAnsi"/>
          <w:i/>
          <w:sz w:val="18"/>
          <w:szCs w:val="18"/>
          <w:lang w:val="en-US"/>
        </w:rPr>
        <w:t xml:space="preserve">Development for All: Evaluation of Progress made in strengthening disability inclusion in Australian aid. </w:t>
      </w:r>
      <w:r w:rsidR="00D10386" w:rsidRPr="00823D4E">
        <w:rPr>
          <w:rFonts w:asciiTheme="majorHAnsi" w:hAnsiTheme="majorHAnsi"/>
          <w:sz w:val="18"/>
          <w:szCs w:val="18"/>
          <w:lang w:val="en-US"/>
        </w:rPr>
        <w:t xml:space="preserve">DFAT, Canberra. </w:t>
      </w:r>
      <w:proofErr w:type="gramStart"/>
      <w:r w:rsidR="00D10386" w:rsidRPr="00823D4E">
        <w:rPr>
          <w:rFonts w:asciiTheme="majorHAnsi" w:hAnsiTheme="majorHAnsi"/>
          <w:sz w:val="18"/>
          <w:szCs w:val="18"/>
          <w:lang w:val="en-US"/>
        </w:rPr>
        <w:t>p. 59</w:t>
      </w:r>
      <w:r w:rsidRPr="00823D4E">
        <w:rPr>
          <w:rFonts w:asciiTheme="majorHAnsi" w:hAnsiTheme="majorHAnsi"/>
          <w:sz w:val="18"/>
          <w:szCs w:val="18"/>
          <w:lang w:val="en-US"/>
        </w:rPr>
        <w:t>.</w:t>
      </w:r>
      <w:proofErr w:type="gramEnd"/>
      <w:r w:rsidRPr="00823D4E">
        <w:rPr>
          <w:rFonts w:asciiTheme="majorHAnsi" w:hAnsiTheme="majorHAnsi"/>
          <w:sz w:val="18"/>
          <w:szCs w:val="18"/>
          <w:lang w:val="en-US"/>
        </w:rPr>
        <w:t xml:space="preserve"> </w:t>
      </w:r>
    </w:p>
  </w:endnote>
  <w:endnote w:id="7">
    <w:p w14:paraId="08521FE0" w14:textId="35D1ED82"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eastAsia="Times New Roman" w:hAnsiTheme="majorHAnsi" w:cs="Times New Roman"/>
          <w:sz w:val="18"/>
          <w:szCs w:val="18"/>
        </w:rPr>
        <w:t>Disability can be a cause of poverty as well as a consequence of poverty. Not only do people with disabilities experience a disproportionately high level of poverty</w:t>
      </w:r>
      <w:r w:rsidR="009A3865">
        <w:rPr>
          <w:rFonts w:asciiTheme="majorHAnsi" w:eastAsia="Times New Roman" w:hAnsiTheme="majorHAnsi" w:cs="Times New Roman"/>
          <w:sz w:val="18"/>
          <w:szCs w:val="18"/>
        </w:rPr>
        <w:t>,</w:t>
      </w:r>
      <w:r w:rsidRPr="00823D4E">
        <w:rPr>
          <w:rFonts w:asciiTheme="majorHAnsi" w:eastAsia="Times New Roman" w:hAnsiTheme="majorHAnsi" w:cs="Times New Roman"/>
          <w:sz w:val="18"/>
          <w:szCs w:val="18"/>
        </w:rPr>
        <w:t xml:space="preserve"> being poor increases their chances of having a disability and reduced their access to vital services. For more information, see </w:t>
      </w:r>
      <w:hyperlink r:id="rId1" w:history="1">
        <w:r w:rsidR="00823D4E" w:rsidRPr="00393FF7">
          <w:rPr>
            <w:rStyle w:val="Hyperlink"/>
            <w:rFonts w:asciiTheme="majorHAnsi" w:eastAsia="Times New Roman" w:hAnsiTheme="majorHAnsi" w:cs="Times New Roman"/>
            <w:color w:val="31849B"/>
            <w:sz w:val="18"/>
            <w:szCs w:val="18"/>
          </w:rPr>
          <w:t>www.endthecycle.info</w:t>
        </w:r>
      </w:hyperlink>
      <w:r w:rsidRPr="00823D4E">
        <w:rPr>
          <w:rFonts w:asciiTheme="majorHAnsi" w:eastAsia="Times New Roman" w:hAnsiTheme="majorHAnsi" w:cs="Times New Roman"/>
          <w:sz w:val="18"/>
          <w:szCs w:val="18"/>
        </w:rPr>
        <w:t xml:space="preserve">. </w:t>
      </w:r>
    </w:p>
  </w:endnote>
  <w:endnote w:id="8">
    <w:p w14:paraId="58603B61" w14:textId="77777777" w:rsidR="00261568" w:rsidRPr="00823D4E" w:rsidRDefault="00261568" w:rsidP="0019107B">
      <w:pPr>
        <w:pStyle w:val="EndnoteText"/>
        <w:jc w:val="both"/>
        <w:rPr>
          <w:rFonts w:asciiTheme="majorHAnsi" w:hAnsiTheme="majorHAnsi"/>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UN General Assembly, 2015. </w:t>
      </w:r>
      <w:proofErr w:type="gramStart"/>
      <w:r w:rsidRPr="00823D4E">
        <w:rPr>
          <w:rFonts w:asciiTheme="majorHAnsi" w:hAnsiTheme="majorHAnsi"/>
          <w:i/>
          <w:sz w:val="18"/>
          <w:szCs w:val="18"/>
        </w:rPr>
        <w:t>Transforming our world: the 2030 Agenda for Sustainable Development</w:t>
      </w:r>
      <w:r w:rsidRPr="00823D4E">
        <w:rPr>
          <w:rFonts w:asciiTheme="majorHAnsi" w:hAnsiTheme="majorHAnsi"/>
          <w:sz w:val="18"/>
          <w:szCs w:val="18"/>
        </w:rPr>
        <w:t>.</w:t>
      </w:r>
      <w:proofErr w:type="gramEnd"/>
      <w:r w:rsidRPr="00823D4E">
        <w:rPr>
          <w:rFonts w:asciiTheme="majorHAnsi" w:hAnsiTheme="majorHAnsi"/>
          <w:sz w:val="18"/>
          <w:szCs w:val="18"/>
        </w:rPr>
        <w:t xml:space="preserve"> United Nations, New York. </w:t>
      </w:r>
      <w:proofErr w:type="gramStart"/>
      <w:r w:rsidRPr="00823D4E">
        <w:rPr>
          <w:rFonts w:asciiTheme="majorHAnsi" w:hAnsiTheme="majorHAnsi"/>
          <w:sz w:val="18"/>
          <w:szCs w:val="18"/>
        </w:rPr>
        <w:t>p. 7.</w:t>
      </w:r>
      <w:proofErr w:type="gramEnd"/>
      <w:r w:rsidRPr="00823D4E">
        <w:rPr>
          <w:rFonts w:asciiTheme="majorHAnsi" w:hAnsiTheme="majorHAnsi"/>
          <w:sz w:val="18"/>
          <w:szCs w:val="18"/>
        </w:rPr>
        <w:t xml:space="preserve">  </w:t>
      </w:r>
    </w:p>
  </w:endnote>
  <w:endnote w:id="9">
    <w:p w14:paraId="7ED2E87A" w14:textId="77777777"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eastAsia="Times New Roman" w:hAnsiTheme="majorHAnsi" w:cs="Times New Roman"/>
          <w:color w:val="333333"/>
          <w:sz w:val="18"/>
          <w:szCs w:val="18"/>
          <w:shd w:val="clear" w:color="auto" w:fill="FFFFFF"/>
        </w:rPr>
        <w:t>Pacific Islands Forum Secretariat, 2009.</w:t>
      </w:r>
      <w:proofErr w:type="gramEnd"/>
      <w:r w:rsidRPr="00823D4E">
        <w:rPr>
          <w:rFonts w:asciiTheme="majorHAnsi" w:eastAsia="Times New Roman" w:hAnsiTheme="majorHAnsi" w:cs="Times New Roman"/>
          <w:color w:val="333333"/>
          <w:sz w:val="18"/>
          <w:szCs w:val="18"/>
          <w:shd w:val="clear" w:color="auto" w:fill="FFFFFF"/>
        </w:rPr>
        <w:t> </w:t>
      </w:r>
      <w:proofErr w:type="gramStart"/>
      <w:r w:rsidRPr="00823D4E">
        <w:rPr>
          <w:rFonts w:asciiTheme="majorHAnsi" w:eastAsia="Times New Roman" w:hAnsiTheme="majorHAnsi" w:cs="Times New Roman"/>
          <w:i/>
          <w:iCs/>
          <w:color w:val="333333"/>
          <w:sz w:val="18"/>
          <w:szCs w:val="18"/>
        </w:rPr>
        <w:t>Pacific Education Development Framework 2009-2015 (PEDF)</w:t>
      </w:r>
      <w:r w:rsidRPr="00823D4E">
        <w:rPr>
          <w:rFonts w:asciiTheme="majorHAnsi" w:eastAsia="Times New Roman" w:hAnsiTheme="majorHAnsi" w:cs="Times New Roman"/>
          <w:color w:val="333333"/>
          <w:sz w:val="18"/>
          <w:szCs w:val="18"/>
          <w:shd w:val="clear" w:color="auto" w:fill="FFFFFF"/>
        </w:rPr>
        <w:t>.</w:t>
      </w:r>
      <w:proofErr w:type="gramEnd"/>
      <w:r w:rsidRPr="00823D4E">
        <w:rPr>
          <w:rFonts w:asciiTheme="majorHAnsi" w:eastAsia="Times New Roman" w:hAnsiTheme="majorHAnsi" w:cs="Times New Roman"/>
          <w:color w:val="333333"/>
          <w:sz w:val="18"/>
          <w:szCs w:val="18"/>
          <w:shd w:val="clear" w:color="auto" w:fill="FFFFFF"/>
        </w:rPr>
        <w:t xml:space="preserve"> PIFS, </w:t>
      </w:r>
      <w:r w:rsidRPr="00823D4E">
        <w:rPr>
          <w:rFonts w:asciiTheme="majorHAnsi" w:eastAsia="Times New Roman" w:hAnsiTheme="majorHAnsi" w:cs="Times New Roman"/>
          <w:color w:val="333333"/>
          <w:sz w:val="18"/>
          <w:szCs w:val="18"/>
        </w:rPr>
        <w:t xml:space="preserve">Suva. </w:t>
      </w:r>
    </w:p>
  </w:endnote>
  <w:endnote w:id="10">
    <w:p w14:paraId="7C2D9444" w14:textId="77777777"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sz w:val="18"/>
          <w:szCs w:val="18"/>
        </w:rPr>
        <w:t xml:space="preserve"> </w:t>
      </w:r>
      <w:proofErr w:type="gramStart"/>
      <w:r w:rsidRPr="00823D4E">
        <w:rPr>
          <w:rFonts w:asciiTheme="majorHAnsi" w:hAnsiTheme="majorHAnsi"/>
          <w:sz w:val="18"/>
          <w:szCs w:val="18"/>
        </w:rPr>
        <w:t>Pacific Disability Forum, 2018.</w:t>
      </w:r>
      <w:proofErr w:type="gramEnd"/>
      <w:r w:rsidRPr="00823D4E">
        <w:rPr>
          <w:rFonts w:asciiTheme="majorHAnsi" w:hAnsiTheme="majorHAnsi"/>
          <w:sz w:val="18"/>
          <w:szCs w:val="18"/>
        </w:rPr>
        <w:t xml:space="preserve"> </w:t>
      </w:r>
      <w:r w:rsidRPr="00823D4E">
        <w:rPr>
          <w:rFonts w:asciiTheme="majorHAnsi" w:eastAsia="Times New Roman" w:hAnsiTheme="majorHAnsi" w:cs="Times New Roman"/>
          <w:i/>
          <w:sz w:val="18"/>
          <w:szCs w:val="18"/>
        </w:rPr>
        <w:t>Pacific Disability Forum SDG-CRPD Monitoring Report 2018—From Recognition to Realisation of Rights: Furthering Effective Partnership for an Inclusive Pacific 2030</w:t>
      </w:r>
      <w:r w:rsidRPr="00823D4E">
        <w:rPr>
          <w:rFonts w:asciiTheme="majorHAnsi" w:eastAsia="Times New Roman" w:hAnsiTheme="majorHAnsi" w:cs="Times New Roman"/>
          <w:sz w:val="18"/>
          <w:szCs w:val="18"/>
        </w:rPr>
        <w:t xml:space="preserve">. PDF, Suva. </w:t>
      </w:r>
      <w:proofErr w:type="gramStart"/>
      <w:r w:rsidRPr="00823D4E">
        <w:rPr>
          <w:rFonts w:asciiTheme="majorHAnsi" w:eastAsia="Times New Roman" w:hAnsiTheme="majorHAnsi" w:cs="Times New Roman"/>
          <w:sz w:val="18"/>
          <w:szCs w:val="18"/>
        </w:rPr>
        <w:t>p. 20.</w:t>
      </w:r>
      <w:proofErr w:type="gramEnd"/>
      <w:r w:rsidRPr="00823D4E">
        <w:rPr>
          <w:rFonts w:asciiTheme="majorHAnsi" w:eastAsia="Times New Roman" w:hAnsiTheme="majorHAnsi" w:cs="Times New Roman"/>
          <w:sz w:val="18"/>
          <w:szCs w:val="18"/>
        </w:rPr>
        <w:t xml:space="preserve"> </w:t>
      </w:r>
    </w:p>
  </w:endnote>
  <w:endnote w:id="11">
    <w:p w14:paraId="7B9DEFF5" w14:textId="77777777" w:rsidR="00261568" w:rsidRPr="00823D4E" w:rsidRDefault="00261568" w:rsidP="0019107B">
      <w:pPr>
        <w:jc w:val="both"/>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Pacific Disability Forum, 2018.</w:t>
      </w:r>
      <w:proofErr w:type="gramEnd"/>
      <w:r w:rsidRPr="00823D4E">
        <w:rPr>
          <w:rFonts w:asciiTheme="majorHAnsi" w:hAnsiTheme="majorHAnsi"/>
          <w:sz w:val="18"/>
          <w:szCs w:val="18"/>
        </w:rPr>
        <w:t xml:space="preserve"> </w:t>
      </w:r>
      <w:proofErr w:type="gramStart"/>
      <w:r w:rsidRPr="00823D4E">
        <w:rPr>
          <w:rFonts w:asciiTheme="majorHAnsi" w:eastAsia="Times New Roman" w:hAnsiTheme="majorHAnsi" w:cs="Times New Roman"/>
          <w:sz w:val="18"/>
          <w:szCs w:val="18"/>
        </w:rPr>
        <w:t>p. 1.</w:t>
      </w:r>
      <w:proofErr w:type="gramEnd"/>
      <w:r w:rsidRPr="00823D4E">
        <w:rPr>
          <w:rFonts w:asciiTheme="majorHAnsi" w:eastAsia="Times New Roman" w:hAnsiTheme="majorHAnsi" w:cs="Times New Roman"/>
          <w:sz w:val="18"/>
          <w:szCs w:val="18"/>
        </w:rPr>
        <w:t xml:space="preserve"> </w:t>
      </w:r>
    </w:p>
  </w:endnote>
  <w:endnote w:id="12">
    <w:p w14:paraId="415BDB18" w14:textId="1CABFC81" w:rsidR="00261568" w:rsidRPr="00823D4E" w:rsidRDefault="00261568" w:rsidP="0019107B">
      <w:pPr>
        <w:pStyle w:val="EndnoteText"/>
        <w:jc w:val="both"/>
        <w:rPr>
          <w:sz w:val="18"/>
          <w:szCs w:val="18"/>
          <w:lang w:val="en-US"/>
        </w:rPr>
      </w:pPr>
      <w:r w:rsidRPr="00823D4E">
        <w:rPr>
          <w:rStyle w:val="EndnoteReference"/>
          <w:sz w:val="18"/>
          <w:szCs w:val="18"/>
        </w:rPr>
        <w:endnoteRef/>
      </w:r>
      <w:r w:rsidRPr="00823D4E">
        <w:rPr>
          <w:sz w:val="18"/>
          <w:szCs w:val="18"/>
        </w:rPr>
        <w:t xml:space="preserve"> </w:t>
      </w:r>
      <w:proofErr w:type="gramStart"/>
      <w:r w:rsidRPr="00823D4E">
        <w:rPr>
          <w:rFonts w:asciiTheme="majorHAnsi" w:hAnsiTheme="majorHAnsi"/>
          <w:sz w:val="18"/>
          <w:szCs w:val="18"/>
        </w:rPr>
        <w:t>Australian Government, 2017.</w:t>
      </w:r>
      <w:proofErr w:type="gramEnd"/>
      <w:r w:rsidRPr="00823D4E">
        <w:rPr>
          <w:rFonts w:asciiTheme="majorHAnsi" w:hAnsiTheme="majorHAnsi"/>
          <w:sz w:val="18"/>
          <w:szCs w:val="18"/>
        </w:rPr>
        <w:t xml:space="preserve"> </w:t>
      </w:r>
      <w:proofErr w:type="gramStart"/>
      <w:r w:rsidRPr="00823D4E">
        <w:rPr>
          <w:rFonts w:asciiTheme="majorHAnsi" w:hAnsiTheme="majorHAnsi"/>
          <w:sz w:val="18"/>
          <w:szCs w:val="18"/>
        </w:rPr>
        <w:t xml:space="preserve">p. </w:t>
      </w:r>
      <w:r w:rsidRPr="00823D4E">
        <w:rPr>
          <w:rFonts w:asciiTheme="majorHAnsi" w:hAnsiTheme="majorHAnsi"/>
          <w:sz w:val="18"/>
          <w:szCs w:val="18"/>
          <w:lang w:val="en-US"/>
        </w:rPr>
        <w:t>94.</w:t>
      </w:r>
      <w:proofErr w:type="gramEnd"/>
    </w:p>
  </w:endnote>
  <w:endnote w:id="13">
    <w:p w14:paraId="559CB231" w14:textId="7777777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Pacific Disability Forum, 2018.</w:t>
      </w:r>
      <w:proofErr w:type="gramEnd"/>
      <w:r w:rsidRPr="00823D4E">
        <w:rPr>
          <w:rFonts w:asciiTheme="majorHAnsi" w:hAnsiTheme="majorHAnsi"/>
          <w:sz w:val="18"/>
          <w:szCs w:val="18"/>
        </w:rPr>
        <w:t xml:space="preserve"> </w:t>
      </w:r>
      <w:proofErr w:type="gramStart"/>
      <w:r w:rsidRPr="00823D4E">
        <w:rPr>
          <w:rFonts w:asciiTheme="majorHAnsi" w:hAnsiTheme="majorHAnsi"/>
          <w:sz w:val="18"/>
          <w:szCs w:val="18"/>
        </w:rPr>
        <w:t>p. 32.</w:t>
      </w:r>
      <w:proofErr w:type="gramEnd"/>
      <w:r w:rsidRPr="00823D4E">
        <w:rPr>
          <w:rFonts w:asciiTheme="majorHAnsi" w:hAnsiTheme="majorHAnsi"/>
          <w:sz w:val="18"/>
          <w:szCs w:val="18"/>
        </w:rPr>
        <w:t xml:space="preserve"> </w:t>
      </w:r>
    </w:p>
  </w:endnote>
  <w:endnote w:id="14">
    <w:p w14:paraId="4CB8FEB3" w14:textId="6EA55D37"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ACFID Humanitarian Reference Group, 2019. </w:t>
      </w:r>
      <w:r w:rsidRPr="00823D4E">
        <w:rPr>
          <w:rFonts w:asciiTheme="majorHAnsi" w:hAnsiTheme="majorHAnsi"/>
          <w:i/>
          <w:sz w:val="18"/>
          <w:szCs w:val="18"/>
          <w:lang w:val="en-US"/>
        </w:rPr>
        <w:t>Fit for the Future: Priorities for Australia’s Humanitarian Action</w:t>
      </w:r>
      <w:r w:rsidRPr="00823D4E">
        <w:rPr>
          <w:rFonts w:asciiTheme="majorHAnsi" w:hAnsiTheme="majorHAnsi"/>
          <w:sz w:val="18"/>
          <w:szCs w:val="18"/>
          <w:lang w:val="en-US"/>
        </w:rPr>
        <w:t xml:space="preserve">. ACFID, Canberra. </w:t>
      </w:r>
      <w:proofErr w:type="gramStart"/>
      <w:r w:rsidRPr="00823D4E">
        <w:rPr>
          <w:rFonts w:asciiTheme="majorHAnsi" w:hAnsiTheme="majorHAnsi"/>
          <w:sz w:val="18"/>
          <w:szCs w:val="18"/>
          <w:lang w:val="en-US"/>
        </w:rPr>
        <w:t>p. 16.</w:t>
      </w:r>
      <w:proofErr w:type="gramEnd"/>
      <w:r w:rsidRPr="00823D4E">
        <w:rPr>
          <w:rFonts w:asciiTheme="majorHAnsi" w:hAnsiTheme="majorHAnsi"/>
          <w:sz w:val="18"/>
          <w:szCs w:val="18"/>
          <w:lang w:val="en-US"/>
        </w:rPr>
        <w:t xml:space="preserve"> </w:t>
      </w:r>
    </w:p>
  </w:endnote>
  <w:endnote w:id="15">
    <w:p w14:paraId="776CE095" w14:textId="77777777"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lang w:val="en-US"/>
        </w:rPr>
        <w:t>Office of Development Effectiveness, 2017.</w:t>
      </w:r>
      <w:proofErr w:type="gramEnd"/>
      <w:r w:rsidRPr="00823D4E">
        <w:rPr>
          <w:rFonts w:asciiTheme="majorHAnsi" w:hAnsiTheme="majorHAnsi"/>
          <w:sz w:val="18"/>
          <w:szCs w:val="18"/>
          <w:lang w:val="en-US"/>
        </w:rPr>
        <w:t xml:space="preserve"> </w:t>
      </w:r>
      <w:proofErr w:type="gramStart"/>
      <w:r w:rsidRPr="00823D4E">
        <w:rPr>
          <w:rFonts w:asciiTheme="majorHAnsi" w:hAnsiTheme="majorHAnsi"/>
          <w:sz w:val="18"/>
          <w:szCs w:val="18"/>
          <w:lang w:val="en-US"/>
        </w:rPr>
        <w:t>p. 22.</w:t>
      </w:r>
      <w:proofErr w:type="gramEnd"/>
      <w:r w:rsidRPr="00823D4E">
        <w:rPr>
          <w:rFonts w:asciiTheme="majorHAnsi" w:hAnsiTheme="majorHAnsi"/>
          <w:sz w:val="18"/>
          <w:szCs w:val="18"/>
          <w:lang w:val="en-US"/>
        </w:rPr>
        <w:t xml:space="preserve"> </w:t>
      </w:r>
    </w:p>
  </w:endnote>
  <w:endnote w:id="16">
    <w:p w14:paraId="6AD4BA6F" w14:textId="68655B62" w:rsidR="00261568" w:rsidRPr="00823D4E" w:rsidRDefault="00261568" w:rsidP="003326FB">
      <w:pPr>
        <w:rPr>
          <w:rFonts w:asciiTheme="majorHAnsi" w:eastAsia="Times New Roman" w:hAnsiTheme="majorHAnsi" w:cs="Times New Roman"/>
          <w:sz w:val="18"/>
          <w:szCs w:val="18"/>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r w:rsidRPr="00823D4E">
        <w:rPr>
          <w:rFonts w:asciiTheme="majorHAnsi" w:hAnsiTheme="majorHAnsi"/>
          <w:sz w:val="18"/>
          <w:szCs w:val="18"/>
          <w:lang w:val="en-US"/>
        </w:rPr>
        <w:t xml:space="preserve">Note that funding delivered by </w:t>
      </w:r>
      <w:r w:rsidRPr="00823D4E">
        <w:rPr>
          <w:rFonts w:asciiTheme="majorHAnsi" w:eastAsia="Times New Roman" w:hAnsiTheme="majorHAnsi" w:cs="Times New Roman"/>
          <w:color w:val="000000"/>
          <w:sz w:val="18"/>
          <w:szCs w:val="18"/>
          <w:shd w:val="clear" w:color="auto" w:fill="FFFFFF"/>
        </w:rPr>
        <w:t xml:space="preserve">Disability Rights Fund (DRF) and the Disability Rights Advocacy Fund (DRAF) is supported by a longstanding partnership with the Australian aid program. </w:t>
      </w:r>
    </w:p>
  </w:endnote>
  <w:endnote w:id="17">
    <w:p w14:paraId="4A1784C1" w14:textId="75AF3C99"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lang w:val="en-US"/>
        </w:rPr>
        <w:t>Office of Development Effectiveness, 2017.</w:t>
      </w:r>
      <w:proofErr w:type="gramEnd"/>
      <w:r w:rsidRPr="00823D4E">
        <w:rPr>
          <w:rFonts w:asciiTheme="majorHAnsi" w:hAnsiTheme="majorHAnsi"/>
          <w:sz w:val="18"/>
          <w:szCs w:val="18"/>
          <w:lang w:val="en-US"/>
        </w:rPr>
        <w:t xml:space="preserve"> </w:t>
      </w:r>
      <w:proofErr w:type="gramStart"/>
      <w:r w:rsidRPr="00823D4E">
        <w:rPr>
          <w:rFonts w:asciiTheme="majorHAnsi" w:hAnsiTheme="majorHAnsi"/>
          <w:sz w:val="18"/>
          <w:szCs w:val="18"/>
          <w:lang w:val="en-US"/>
        </w:rPr>
        <w:t>p. 9.</w:t>
      </w:r>
      <w:proofErr w:type="gramEnd"/>
      <w:r w:rsidRPr="00823D4E">
        <w:rPr>
          <w:rFonts w:asciiTheme="majorHAnsi" w:hAnsiTheme="majorHAnsi"/>
          <w:sz w:val="18"/>
          <w:szCs w:val="18"/>
          <w:lang w:val="en-US"/>
        </w:rPr>
        <w:t xml:space="preserve"> </w:t>
      </w:r>
    </w:p>
  </w:endnote>
  <w:endnote w:id="18">
    <w:p w14:paraId="17B19516" w14:textId="1EC2F92D"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lang w:val="en-US"/>
        </w:rPr>
        <w:t>Department of Foreign Affairs and Trade, 2015.</w:t>
      </w:r>
      <w:proofErr w:type="gramEnd"/>
      <w:r w:rsidRPr="00823D4E">
        <w:rPr>
          <w:rFonts w:asciiTheme="majorHAnsi" w:hAnsiTheme="majorHAnsi"/>
          <w:sz w:val="18"/>
          <w:szCs w:val="18"/>
          <w:lang w:val="en-US"/>
        </w:rPr>
        <w:t xml:space="preserve"> </w:t>
      </w:r>
      <w:r w:rsidRPr="00823D4E">
        <w:rPr>
          <w:rFonts w:asciiTheme="majorHAnsi" w:hAnsiTheme="majorHAnsi"/>
          <w:i/>
          <w:sz w:val="18"/>
          <w:szCs w:val="18"/>
          <w:lang w:val="en-US"/>
        </w:rPr>
        <w:t>Development for All: Strategy for strengthening disability-inclusive development in Australia’s aid program</w:t>
      </w:r>
      <w:r w:rsidRPr="00823D4E">
        <w:rPr>
          <w:rFonts w:asciiTheme="majorHAnsi" w:hAnsiTheme="majorHAnsi"/>
          <w:sz w:val="18"/>
          <w:szCs w:val="18"/>
          <w:lang w:val="en-US"/>
        </w:rPr>
        <w:t xml:space="preserve">. DFAT, Canberra. </w:t>
      </w:r>
      <w:proofErr w:type="gramStart"/>
      <w:r w:rsidRPr="00823D4E">
        <w:rPr>
          <w:rFonts w:asciiTheme="majorHAnsi" w:hAnsiTheme="majorHAnsi"/>
          <w:sz w:val="18"/>
          <w:szCs w:val="18"/>
          <w:lang w:val="en-US"/>
        </w:rPr>
        <w:t>p. 8.</w:t>
      </w:r>
      <w:proofErr w:type="gramEnd"/>
      <w:r w:rsidRPr="00823D4E">
        <w:rPr>
          <w:rFonts w:asciiTheme="majorHAnsi" w:hAnsiTheme="majorHAnsi"/>
          <w:sz w:val="18"/>
          <w:szCs w:val="18"/>
          <w:lang w:val="en-US"/>
        </w:rPr>
        <w:t xml:space="preserve"> </w:t>
      </w:r>
    </w:p>
  </w:endnote>
  <w:endnote w:id="19">
    <w:p w14:paraId="40BDC4E0" w14:textId="2774EBEC" w:rsidR="00261568" w:rsidRPr="00823D4E" w:rsidRDefault="00261568" w:rsidP="0019107B">
      <w:pPr>
        <w:pStyle w:val="EndnoteText"/>
        <w:jc w:val="both"/>
        <w:rPr>
          <w:rFonts w:asciiTheme="majorHAnsi" w:hAnsiTheme="majorHAnsi"/>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Department of Foreign Affairs and Trade, 2017.</w:t>
      </w:r>
      <w:proofErr w:type="gramEnd"/>
      <w:r w:rsidRPr="00823D4E">
        <w:rPr>
          <w:rFonts w:asciiTheme="majorHAnsi" w:hAnsiTheme="majorHAnsi"/>
          <w:sz w:val="18"/>
          <w:szCs w:val="18"/>
        </w:rPr>
        <w:t xml:space="preserve"> </w:t>
      </w:r>
      <w:r w:rsidRPr="00823D4E">
        <w:rPr>
          <w:rFonts w:asciiTheme="majorHAnsi" w:hAnsiTheme="majorHAnsi"/>
          <w:i/>
          <w:sz w:val="18"/>
          <w:szCs w:val="18"/>
        </w:rPr>
        <w:t>Performance of Australian Aid 2015-16.</w:t>
      </w:r>
      <w:r w:rsidRPr="00823D4E">
        <w:rPr>
          <w:rFonts w:asciiTheme="majorHAnsi" w:hAnsiTheme="majorHAnsi"/>
          <w:sz w:val="18"/>
          <w:szCs w:val="18"/>
        </w:rPr>
        <w:t xml:space="preserve"> DFAT, Canberra. </w:t>
      </w:r>
      <w:proofErr w:type="gramStart"/>
      <w:r w:rsidRPr="00823D4E">
        <w:rPr>
          <w:rFonts w:asciiTheme="majorHAnsi" w:hAnsiTheme="majorHAnsi"/>
          <w:sz w:val="18"/>
          <w:szCs w:val="18"/>
        </w:rPr>
        <w:t>p. 94.</w:t>
      </w:r>
      <w:proofErr w:type="gramEnd"/>
      <w:r w:rsidRPr="00823D4E">
        <w:rPr>
          <w:rFonts w:asciiTheme="majorHAnsi" w:hAnsiTheme="majorHAnsi"/>
          <w:sz w:val="18"/>
          <w:szCs w:val="18"/>
        </w:rPr>
        <w:t xml:space="preserve"> </w:t>
      </w:r>
    </w:p>
  </w:endnote>
  <w:endnote w:id="20">
    <w:p w14:paraId="5BA286EB" w14:textId="32131103" w:rsidR="00261568" w:rsidRPr="00823D4E" w:rsidRDefault="00261568" w:rsidP="0019107B">
      <w:pPr>
        <w:pStyle w:val="EndnoteText"/>
        <w:jc w:val="both"/>
        <w:rPr>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Department of Foreign Affairs and Trade, 2019.</w:t>
      </w:r>
      <w:proofErr w:type="gramEnd"/>
      <w:r w:rsidRPr="00823D4E">
        <w:rPr>
          <w:rFonts w:asciiTheme="majorHAnsi" w:hAnsiTheme="majorHAnsi"/>
          <w:sz w:val="18"/>
          <w:szCs w:val="18"/>
        </w:rPr>
        <w:t xml:space="preserve"> </w:t>
      </w:r>
      <w:r w:rsidRPr="00823D4E">
        <w:rPr>
          <w:rFonts w:asciiTheme="majorHAnsi" w:hAnsiTheme="majorHAnsi"/>
          <w:i/>
          <w:sz w:val="18"/>
          <w:szCs w:val="18"/>
        </w:rPr>
        <w:t>Performance of Australian Aid 2017-18.</w:t>
      </w:r>
      <w:r w:rsidRPr="00823D4E">
        <w:rPr>
          <w:rFonts w:asciiTheme="majorHAnsi" w:hAnsiTheme="majorHAnsi"/>
          <w:sz w:val="18"/>
          <w:szCs w:val="18"/>
        </w:rPr>
        <w:t xml:space="preserve"> DFAT, Canberra. </w:t>
      </w:r>
      <w:proofErr w:type="gramStart"/>
      <w:r w:rsidRPr="00823D4E">
        <w:rPr>
          <w:rFonts w:asciiTheme="majorHAnsi" w:hAnsiTheme="majorHAnsi"/>
          <w:sz w:val="18"/>
          <w:szCs w:val="18"/>
        </w:rPr>
        <w:t>p. 66.</w:t>
      </w:r>
      <w:proofErr w:type="gramEnd"/>
      <w:r w:rsidRPr="00823D4E">
        <w:rPr>
          <w:sz w:val="18"/>
          <w:szCs w:val="18"/>
        </w:rPr>
        <w:t xml:space="preserve"> </w:t>
      </w:r>
    </w:p>
  </w:endnote>
  <w:endnote w:id="21">
    <w:p w14:paraId="064AC679" w14:textId="08605858" w:rsidR="00261568" w:rsidRPr="00393FF7" w:rsidRDefault="00261568" w:rsidP="0019107B">
      <w:pPr>
        <w:pStyle w:val="EndnoteText"/>
        <w:jc w:val="both"/>
        <w:rPr>
          <w:rFonts w:asciiTheme="majorHAnsi" w:hAnsiTheme="majorHAnsi"/>
          <w:color w:val="31849B"/>
          <w:sz w:val="18"/>
          <w:szCs w:val="18"/>
          <w:lang w:val="en-US"/>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393FF7">
        <w:rPr>
          <w:rFonts w:asciiTheme="majorHAnsi" w:hAnsiTheme="majorHAnsi"/>
          <w:sz w:val="18"/>
          <w:szCs w:val="18"/>
        </w:rPr>
        <w:t>Australian Disability and Development Consortium, 2018.</w:t>
      </w:r>
      <w:proofErr w:type="gramEnd"/>
      <w:r w:rsidRPr="00393FF7">
        <w:rPr>
          <w:rFonts w:asciiTheme="majorHAnsi" w:hAnsiTheme="majorHAnsi"/>
          <w:sz w:val="18"/>
          <w:szCs w:val="18"/>
        </w:rPr>
        <w:t xml:space="preserve"> </w:t>
      </w:r>
      <w:proofErr w:type="gramStart"/>
      <w:r w:rsidRPr="00393FF7">
        <w:rPr>
          <w:rFonts w:asciiTheme="majorHAnsi" w:hAnsiTheme="majorHAnsi"/>
          <w:i/>
          <w:sz w:val="18"/>
          <w:szCs w:val="18"/>
        </w:rPr>
        <w:t>Submission to the inquiry into the strategic effectiveness and outcomes of Australia’s aid program in the Indo-Pacific and its role in supporting Australia’s regional interests</w:t>
      </w:r>
      <w:r w:rsidRPr="00393FF7">
        <w:rPr>
          <w:rFonts w:asciiTheme="majorHAnsi" w:hAnsiTheme="majorHAnsi"/>
          <w:sz w:val="18"/>
          <w:szCs w:val="18"/>
        </w:rPr>
        <w:t>.</w:t>
      </w:r>
      <w:proofErr w:type="gramEnd"/>
      <w:r w:rsidR="00393FF7">
        <w:rPr>
          <w:rFonts w:asciiTheme="majorHAnsi" w:hAnsiTheme="majorHAnsi"/>
          <w:sz w:val="18"/>
          <w:szCs w:val="18"/>
        </w:rPr>
        <w:t xml:space="preserve"> </w:t>
      </w:r>
      <w:hyperlink r:id="rId2" w:history="1">
        <w:r w:rsidR="00393FF7" w:rsidRPr="00393FF7">
          <w:rPr>
            <w:rStyle w:val="Hyperlink"/>
            <w:rFonts w:asciiTheme="majorHAnsi" w:hAnsiTheme="majorHAnsi"/>
            <w:color w:val="31849B"/>
            <w:sz w:val="18"/>
            <w:szCs w:val="18"/>
          </w:rPr>
          <w:t>Download from here.</w:t>
        </w:r>
      </w:hyperlink>
    </w:p>
  </w:endnote>
  <w:endnote w:id="22">
    <w:p w14:paraId="58BF2386" w14:textId="146F10E2" w:rsidR="00D10386" w:rsidRPr="00E578C4" w:rsidRDefault="00261568" w:rsidP="00DA38D6">
      <w:pPr>
        <w:jc w:val="both"/>
        <w:rPr>
          <w:rFonts w:asciiTheme="majorHAnsi" w:eastAsia="Times New Roman" w:hAnsiTheme="majorHAnsi" w:cs="Times New Roman"/>
          <w:sz w:val="20"/>
          <w:szCs w:val="20"/>
        </w:rPr>
      </w:pPr>
      <w:r w:rsidRPr="00823D4E">
        <w:rPr>
          <w:rStyle w:val="EndnoteReference"/>
          <w:rFonts w:asciiTheme="majorHAnsi" w:hAnsiTheme="majorHAnsi"/>
          <w:sz w:val="18"/>
          <w:szCs w:val="18"/>
        </w:rPr>
        <w:endnoteRef/>
      </w:r>
      <w:r w:rsidRPr="00823D4E">
        <w:rPr>
          <w:rFonts w:asciiTheme="majorHAnsi" w:hAnsiTheme="majorHAnsi"/>
          <w:sz w:val="18"/>
          <w:szCs w:val="18"/>
        </w:rPr>
        <w:t xml:space="preserve"> </w:t>
      </w:r>
      <w:proofErr w:type="gramStart"/>
      <w:r w:rsidRPr="00823D4E">
        <w:rPr>
          <w:rFonts w:asciiTheme="majorHAnsi" w:hAnsiTheme="majorHAnsi"/>
          <w:sz w:val="18"/>
          <w:szCs w:val="18"/>
        </w:rPr>
        <w:t>Joint Standing Committee on Foreign Affairs, Defence and Trade, 2019.</w:t>
      </w:r>
      <w:proofErr w:type="gramEnd"/>
      <w:r w:rsidRPr="00823D4E">
        <w:rPr>
          <w:rFonts w:asciiTheme="majorHAnsi" w:hAnsiTheme="majorHAnsi"/>
          <w:sz w:val="18"/>
          <w:szCs w:val="18"/>
        </w:rPr>
        <w:t xml:space="preserve"> </w:t>
      </w:r>
      <w:r w:rsidRPr="00823D4E">
        <w:rPr>
          <w:rFonts w:asciiTheme="majorHAnsi" w:eastAsia="Times New Roman" w:hAnsiTheme="majorHAnsi" w:cs="Times New Roman"/>
          <w:i/>
          <w:sz w:val="18"/>
          <w:szCs w:val="18"/>
        </w:rPr>
        <w:t xml:space="preserve">First report: Inquiry into Australia's aid program in the Indo-Pacific. </w:t>
      </w:r>
      <w:proofErr w:type="gramStart"/>
      <w:r w:rsidRPr="00823D4E">
        <w:rPr>
          <w:rFonts w:asciiTheme="majorHAnsi" w:eastAsia="Times New Roman" w:hAnsiTheme="majorHAnsi" w:cs="Times New Roman"/>
          <w:sz w:val="18"/>
          <w:szCs w:val="18"/>
        </w:rPr>
        <w:t>Parliament of the Commonwealth of Australia, Canberra.</w:t>
      </w:r>
      <w:proofErr w:type="gramEnd"/>
      <w:r w:rsidRPr="00823D4E">
        <w:rPr>
          <w:rFonts w:asciiTheme="majorHAnsi" w:eastAsia="Times New Roman" w:hAnsiTheme="majorHAnsi" w:cs="Times New Roman"/>
          <w:sz w:val="18"/>
          <w:szCs w:val="18"/>
        </w:rPr>
        <w:t xml:space="preserve"> </w:t>
      </w:r>
      <w:proofErr w:type="gramStart"/>
      <w:r w:rsidRPr="00823D4E">
        <w:rPr>
          <w:rFonts w:asciiTheme="majorHAnsi" w:eastAsia="Times New Roman" w:hAnsiTheme="majorHAnsi" w:cs="Times New Roman"/>
          <w:sz w:val="18"/>
          <w:szCs w:val="18"/>
        </w:rPr>
        <w:t>p</w:t>
      </w:r>
      <w:proofErr w:type="gramEnd"/>
      <w:r w:rsidRPr="00823D4E">
        <w:rPr>
          <w:rFonts w:asciiTheme="majorHAnsi" w:eastAsia="Times New Roman" w:hAnsiTheme="majorHAnsi" w:cs="Times New Roman"/>
          <w:sz w:val="18"/>
          <w:szCs w:val="18"/>
        </w:rPr>
        <w:t>. xxiv-xxv.</w:t>
      </w:r>
      <w:r w:rsidRPr="00E578C4">
        <w:rPr>
          <w:rFonts w:asciiTheme="majorHAnsi" w:eastAsia="Times New Roman" w:hAnsiTheme="majorHAnsi"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Ubuntu-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3904" w14:textId="77777777" w:rsidR="00261568" w:rsidRDefault="00261568" w:rsidP="00DF2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226F1" w14:textId="77777777" w:rsidR="00261568" w:rsidRDefault="00261568" w:rsidP="00DF24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1CBB" w14:textId="1B42B6EA" w:rsidR="00261568" w:rsidRPr="00DF24D9" w:rsidRDefault="00261568" w:rsidP="00DF24D9">
    <w:pPr>
      <w:pStyle w:val="Footer"/>
      <w:framePr w:wrap="around" w:vAnchor="text" w:hAnchor="margin" w:xAlign="right" w:y="1"/>
      <w:rPr>
        <w:rStyle w:val="PageNumber"/>
        <w:rFonts w:ascii="Calibri" w:hAnsi="Calibri"/>
        <w:sz w:val="20"/>
        <w:szCs w:val="20"/>
      </w:rPr>
    </w:pPr>
    <w:r w:rsidRPr="00DF24D9">
      <w:rPr>
        <w:rStyle w:val="PageNumber"/>
        <w:rFonts w:ascii="Calibri" w:hAnsi="Calibri"/>
        <w:sz w:val="20"/>
        <w:szCs w:val="20"/>
      </w:rPr>
      <w:fldChar w:fldCharType="begin"/>
    </w:r>
    <w:r w:rsidRPr="00DF24D9">
      <w:rPr>
        <w:rStyle w:val="PageNumber"/>
        <w:rFonts w:ascii="Calibri" w:hAnsi="Calibri"/>
        <w:sz w:val="20"/>
        <w:szCs w:val="20"/>
      </w:rPr>
      <w:instrText xml:space="preserve">PAGE  </w:instrText>
    </w:r>
    <w:r w:rsidRPr="00DF24D9">
      <w:rPr>
        <w:rStyle w:val="PageNumber"/>
        <w:rFonts w:ascii="Calibri" w:hAnsi="Calibri"/>
        <w:sz w:val="20"/>
        <w:szCs w:val="20"/>
      </w:rPr>
      <w:fldChar w:fldCharType="separate"/>
    </w:r>
    <w:r w:rsidR="00814471">
      <w:rPr>
        <w:rStyle w:val="PageNumber"/>
        <w:rFonts w:ascii="Calibri" w:hAnsi="Calibri"/>
        <w:noProof/>
        <w:sz w:val="20"/>
        <w:szCs w:val="20"/>
      </w:rPr>
      <w:t>4</w:t>
    </w:r>
    <w:r w:rsidRPr="00DF24D9">
      <w:rPr>
        <w:rStyle w:val="PageNumber"/>
        <w:rFonts w:ascii="Calibri" w:hAnsi="Calibri"/>
        <w:sz w:val="20"/>
        <w:szCs w:val="20"/>
      </w:rPr>
      <w:fldChar w:fldCharType="end"/>
    </w:r>
  </w:p>
  <w:p w14:paraId="3655F96B" w14:textId="77777777" w:rsidR="00261568" w:rsidRDefault="00261568" w:rsidP="00DF24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E59C" w14:textId="77777777" w:rsidR="001A3532" w:rsidRDefault="001A3532" w:rsidP="00B916F0">
      <w:r>
        <w:separator/>
      </w:r>
    </w:p>
  </w:footnote>
  <w:footnote w:type="continuationSeparator" w:id="0">
    <w:p w14:paraId="77EE5ED8" w14:textId="77777777" w:rsidR="001A3532" w:rsidRDefault="001A3532" w:rsidP="00B9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E3AF" w14:textId="2AEF29BF" w:rsidR="008149F0" w:rsidRDefault="008149F0" w:rsidP="008149F0">
    <w:pPr>
      <w:pStyle w:val="Header"/>
      <w:jc w:val="right"/>
      <w:rPr>
        <w:rFonts w:asciiTheme="majorHAnsi" w:hAnsiTheme="maj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2FF5" w14:textId="77777777" w:rsidR="000D7723" w:rsidRDefault="000D7723" w:rsidP="000D7723">
    <w:pPr>
      <w:pStyle w:val="Header"/>
      <w:jc w:val="right"/>
      <w:rPr>
        <w:rFonts w:asciiTheme="majorHAnsi" w:hAnsiTheme="majorHAnsi"/>
        <w:sz w:val="20"/>
        <w:szCs w:val="20"/>
      </w:rPr>
    </w:pPr>
  </w:p>
  <w:p w14:paraId="09EE8406" w14:textId="3FCB0283" w:rsidR="0063605A" w:rsidRPr="000D7723" w:rsidRDefault="000D7723" w:rsidP="000D7723">
    <w:pPr>
      <w:pStyle w:val="Header"/>
      <w:jc w:val="right"/>
      <w:rPr>
        <w:rFonts w:asciiTheme="majorHAnsi" w:hAnsiTheme="majorHAnsi"/>
        <w:sz w:val="20"/>
        <w:szCs w:val="20"/>
      </w:rPr>
    </w:pPr>
    <w:r w:rsidRPr="008149F0">
      <w:rPr>
        <w:rFonts w:asciiTheme="majorHAnsi" w:hAnsiTheme="majorHAnsi"/>
        <w:sz w:val="20"/>
        <w:szCs w:val="20"/>
      </w:rPr>
      <w:t>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17D"/>
    <w:multiLevelType w:val="hybridMultilevel"/>
    <w:tmpl w:val="BB9E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51794"/>
    <w:multiLevelType w:val="multilevel"/>
    <w:tmpl w:val="72FC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027"/>
    <w:multiLevelType w:val="multilevel"/>
    <w:tmpl w:val="65F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0174C"/>
    <w:multiLevelType w:val="multilevel"/>
    <w:tmpl w:val="D008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07EA6"/>
    <w:multiLevelType w:val="hybridMultilevel"/>
    <w:tmpl w:val="0E20588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90"/>
    <w:rsid w:val="00016B20"/>
    <w:rsid w:val="000223F4"/>
    <w:rsid w:val="00033448"/>
    <w:rsid w:val="00047FE0"/>
    <w:rsid w:val="00051F4F"/>
    <w:rsid w:val="00052524"/>
    <w:rsid w:val="00080998"/>
    <w:rsid w:val="000A2EAD"/>
    <w:rsid w:val="000C46A9"/>
    <w:rsid w:val="000D0A41"/>
    <w:rsid w:val="000D6290"/>
    <w:rsid w:val="000D7723"/>
    <w:rsid w:val="000E0D78"/>
    <w:rsid w:val="000F1B42"/>
    <w:rsid w:val="000F6B69"/>
    <w:rsid w:val="00101DCF"/>
    <w:rsid w:val="00113C28"/>
    <w:rsid w:val="00114C66"/>
    <w:rsid w:val="0011623E"/>
    <w:rsid w:val="00122C8E"/>
    <w:rsid w:val="00152EA9"/>
    <w:rsid w:val="00155265"/>
    <w:rsid w:val="0019107B"/>
    <w:rsid w:val="001A3532"/>
    <w:rsid w:val="001B5E65"/>
    <w:rsid w:val="001F573B"/>
    <w:rsid w:val="00207C2D"/>
    <w:rsid w:val="002402E4"/>
    <w:rsid w:val="00261568"/>
    <w:rsid w:val="002B4942"/>
    <w:rsid w:val="002C076A"/>
    <w:rsid w:val="00301C77"/>
    <w:rsid w:val="0030401A"/>
    <w:rsid w:val="00313C27"/>
    <w:rsid w:val="003326FB"/>
    <w:rsid w:val="00341B88"/>
    <w:rsid w:val="00367F32"/>
    <w:rsid w:val="00374DC4"/>
    <w:rsid w:val="00393FF7"/>
    <w:rsid w:val="003A696C"/>
    <w:rsid w:val="003C15D2"/>
    <w:rsid w:val="003C22A2"/>
    <w:rsid w:val="003D5EAB"/>
    <w:rsid w:val="003E6A00"/>
    <w:rsid w:val="003F5F25"/>
    <w:rsid w:val="0041366D"/>
    <w:rsid w:val="0042062D"/>
    <w:rsid w:val="00474020"/>
    <w:rsid w:val="00475667"/>
    <w:rsid w:val="004A162E"/>
    <w:rsid w:val="004D798B"/>
    <w:rsid w:val="004F25DC"/>
    <w:rsid w:val="005202C7"/>
    <w:rsid w:val="00567AAB"/>
    <w:rsid w:val="00593165"/>
    <w:rsid w:val="00594220"/>
    <w:rsid w:val="005A44AF"/>
    <w:rsid w:val="005B08E8"/>
    <w:rsid w:val="005D79FF"/>
    <w:rsid w:val="0062362F"/>
    <w:rsid w:val="0063605A"/>
    <w:rsid w:val="00650C1F"/>
    <w:rsid w:val="00662034"/>
    <w:rsid w:val="00663705"/>
    <w:rsid w:val="00671063"/>
    <w:rsid w:val="00672CC3"/>
    <w:rsid w:val="00683ADA"/>
    <w:rsid w:val="006B2E99"/>
    <w:rsid w:val="006B362F"/>
    <w:rsid w:val="006C2C35"/>
    <w:rsid w:val="006C7D64"/>
    <w:rsid w:val="006E3406"/>
    <w:rsid w:val="006F7E3D"/>
    <w:rsid w:val="00753C8E"/>
    <w:rsid w:val="00761D11"/>
    <w:rsid w:val="0077552D"/>
    <w:rsid w:val="007767B2"/>
    <w:rsid w:val="00785971"/>
    <w:rsid w:val="007B457A"/>
    <w:rsid w:val="007C432A"/>
    <w:rsid w:val="007E7DDE"/>
    <w:rsid w:val="007F3311"/>
    <w:rsid w:val="00814471"/>
    <w:rsid w:val="008149F0"/>
    <w:rsid w:val="00815DC9"/>
    <w:rsid w:val="00823D4E"/>
    <w:rsid w:val="0082597A"/>
    <w:rsid w:val="00860A2B"/>
    <w:rsid w:val="00864B23"/>
    <w:rsid w:val="00895A8D"/>
    <w:rsid w:val="00927C4C"/>
    <w:rsid w:val="00927F90"/>
    <w:rsid w:val="00951ECB"/>
    <w:rsid w:val="00960D55"/>
    <w:rsid w:val="0099067F"/>
    <w:rsid w:val="009A3865"/>
    <w:rsid w:val="009C1E80"/>
    <w:rsid w:val="00A06AD7"/>
    <w:rsid w:val="00A1713F"/>
    <w:rsid w:val="00A42F32"/>
    <w:rsid w:val="00A72C43"/>
    <w:rsid w:val="00A7767A"/>
    <w:rsid w:val="00A77D85"/>
    <w:rsid w:val="00A80809"/>
    <w:rsid w:val="00A86E03"/>
    <w:rsid w:val="00A9140D"/>
    <w:rsid w:val="00A96592"/>
    <w:rsid w:val="00AC7D1B"/>
    <w:rsid w:val="00B32CC8"/>
    <w:rsid w:val="00B331E7"/>
    <w:rsid w:val="00B5015E"/>
    <w:rsid w:val="00B5798A"/>
    <w:rsid w:val="00B74BFE"/>
    <w:rsid w:val="00B83D3D"/>
    <w:rsid w:val="00B916F0"/>
    <w:rsid w:val="00BA3C95"/>
    <w:rsid w:val="00BB7870"/>
    <w:rsid w:val="00C6766D"/>
    <w:rsid w:val="00C87071"/>
    <w:rsid w:val="00C87CAC"/>
    <w:rsid w:val="00CA024B"/>
    <w:rsid w:val="00CB0331"/>
    <w:rsid w:val="00CE1BCD"/>
    <w:rsid w:val="00D10386"/>
    <w:rsid w:val="00D205F0"/>
    <w:rsid w:val="00D326DF"/>
    <w:rsid w:val="00D730B0"/>
    <w:rsid w:val="00D9193D"/>
    <w:rsid w:val="00DA38D6"/>
    <w:rsid w:val="00DC2A9C"/>
    <w:rsid w:val="00DC3178"/>
    <w:rsid w:val="00DD066D"/>
    <w:rsid w:val="00DD0F66"/>
    <w:rsid w:val="00DD34CC"/>
    <w:rsid w:val="00DF05BE"/>
    <w:rsid w:val="00DF24D9"/>
    <w:rsid w:val="00E04C88"/>
    <w:rsid w:val="00E2369E"/>
    <w:rsid w:val="00E2567B"/>
    <w:rsid w:val="00E33B3E"/>
    <w:rsid w:val="00E46D74"/>
    <w:rsid w:val="00E578C4"/>
    <w:rsid w:val="00E953A7"/>
    <w:rsid w:val="00EA3ADC"/>
    <w:rsid w:val="00EA5BEB"/>
    <w:rsid w:val="00EB4B55"/>
    <w:rsid w:val="00ED2648"/>
    <w:rsid w:val="00ED333F"/>
    <w:rsid w:val="00EE0B95"/>
    <w:rsid w:val="00F03C09"/>
    <w:rsid w:val="00F07C8C"/>
    <w:rsid w:val="00F175E1"/>
    <w:rsid w:val="00F42A19"/>
    <w:rsid w:val="00FA256F"/>
    <w:rsid w:val="00FE3B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E5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4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90"/>
    <w:pPr>
      <w:ind w:left="720"/>
      <w:contextualSpacing/>
    </w:pPr>
  </w:style>
  <w:style w:type="paragraph" w:styleId="FootnoteText">
    <w:name w:val="footnote text"/>
    <w:basedOn w:val="Normal"/>
    <w:link w:val="FootnoteTextChar"/>
    <w:uiPriority w:val="99"/>
    <w:unhideWhenUsed/>
    <w:rsid w:val="00B916F0"/>
  </w:style>
  <w:style w:type="character" w:customStyle="1" w:styleId="FootnoteTextChar">
    <w:name w:val="Footnote Text Char"/>
    <w:basedOn w:val="DefaultParagraphFont"/>
    <w:link w:val="FootnoteText"/>
    <w:uiPriority w:val="99"/>
    <w:rsid w:val="00B916F0"/>
  </w:style>
  <w:style w:type="character" w:styleId="FootnoteReference">
    <w:name w:val="footnote reference"/>
    <w:basedOn w:val="DefaultParagraphFont"/>
    <w:uiPriority w:val="99"/>
    <w:unhideWhenUsed/>
    <w:rsid w:val="00B916F0"/>
    <w:rPr>
      <w:vertAlign w:val="superscript"/>
    </w:rPr>
  </w:style>
  <w:style w:type="paragraph" w:styleId="Footer">
    <w:name w:val="footer"/>
    <w:basedOn w:val="Normal"/>
    <w:link w:val="FooterChar"/>
    <w:uiPriority w:val="99"/>
    <w:unhideWhenUsed/>
    <w:rsid w:val="00DF24D9"/>
    <w:pPr>
      <w:tabs>
        <w:tab w:val="center" w:pos="4320"/>
        <w:tab w:val="right" w:pos="8640"/>
      </w:tabs>
    </w:pPr>
  </w:style>
  <w:style w:type="character" w:customStyle="1" w:styleId="FooterChar">
    <w:name w:val="Footer Char"/>
    <w:basedOn w:val="DefaultParagraphFont"/>
    <w:link w:val="Footer"/>
    <w:uiPriority w:val="99"/>
    <w:rsid w:val="00DF24D9"/>
  </w:style>
  <w:style w:type="character" w:styleId="PageNumber">
    <w:name w:val="page number"/>
    <w:basedOn w:val="DefaultParagraphFont"/>
    <w:uiPriority w:val="99"/>
    <w:semiHidden/>
    <w:unhideWhenUsed/>
    <w:rsid w:val="00DF24D9"/>
  </w:style>
  <w:style w:type="paragraph" w:styleId="Header">
    <w:name w:val="header"/>
    <w:basedOn w:val="Normal"/>
    <w:link w:val="HeaderChar"/>
    <w:uiPriority w:val="99"/>
    <w:unhideWhenUsed/>
    <w:rsid w:val="00DF24D9"/>
    <w:pPr>
      <w:tabs>
        <w:tab w:val="center" w:pos="4320"/>
        <w:tab w:val="right" w:pos="8640"/>
      </w:tabs>
    </w:pPr>
  </w:style>
  <w:style w:type="character" w:customStyle="1" w:styleId="HeaderChar">
    <w:name w:val="Header Char"/>
    <w:basedOn w:val="DefaultParagraphFont"/>
    <w:link w:val="Header"/>
    <w:uiPriority w:val="99"/>
    <w:rsid w:val="00DF24D9"/>
  </w:style>
  <w:style w:type="character" w:styleId="CommentReference">
    <w:name w:val="annotation reference"/>
    <w:basedOn w:val="DefaultParagraphFont"/>
    <w:uiPriority w:val="99"/>
    <w:semiHidden/>
    <w:unhideWhenUsed/>
    <w:rsid w:val="00E2369E"/>
    <w:rPr>
      <w:sz w:val="18"/>
      <w:szCs w:val="18"/>
    </w:rPr>
  </w:style>
  <w:style w:type="paragraph" w:styleId="CommentText">
    <w:name w:val="annotation text"/>
    <w:basedOn w:val="Normal"/>
    <w:link w:val="CommentTextChar"/>
    <w:uiPriority w:val="99"/>
    <w:semiHidden/>
    <w:unhideWhenUsed/>
    <w:rsid w:val="00E2369E"/>
  </w:style>
  <w:style w:type="character" w:customStyle="1" w:styleId="CommentTextChar">
    <w:name w:val="Comment Text Char"/>
    <w:basedOn w:val="DefaultParagraphFont"/>
    <w:link w:val="CommentText"/>
    <w:uiPriority w:val="99"/>
    <w:semiHidden/>
    <w:rsid w:val="00E2369E"/>
  </w:style>
  <w:style w:type="paragraph" w:styleId="CommentSubject">
    <w:name w:val="annotation subject"/>
    <w:basedOn w:val="CommentText"/>
    <w:next w:val="CommentText"/>
    <w:link w:val="CommentSubjectChar"/>
    <w:uiPriority w:val="99"/>
    <w:semiHidden/>
    <w:unhideWhenUsed/>
    <w:rsid w:val="00E2369E"/>
    <w:rPr>
      <w:b/>
      <w:bCs/>
      <w:sz w:val="20"/>
      <w:szCs w:val="20"/>
    </w:rPr>
  </w:style>
  <w:style w:type="character" w:customStyle="1" w:styleId="CommentSubjectChar">
    <w:name w:val="Comment Subject Char"/>
    <w:basedOn w:val="CommentTextChar"/>
    <w:link w:val="CommentSubject"/>
    <w:uiPriority w:val="99"/>
    <w:semiHidden/>
    <w:rsid w:val="00E2369E"/>
    <w:rPr>
      <w:b/>
      <w:bCs/>
      <w:sz w:val="20"/>
      <w:szCs w:val="20"/>
    </w:rPr>
  </w:style>
  <w:style w:type="paragraph" w:styleId="BalloonText">
    <w:name w:val="Balloon Text"/>
    <w:basedOn w:val="Normal"/>
    <w:link w:val="BalloonTextChar"/>
    <w:uiPriority w:val="99"/>
    <w:semiHidden/>
    <w:unhideWhenUsed/>
    <w:rsid w:val="00E2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69E"/>
    <w:rPr>
      <w:rFonts w:ascii="Lucida Grande" w:hAnsi="Lucida Grande" w:cs="Lucida Grande"/>
      <w:sz w:val="18"/>
      <w:szCs w:val="18"/>
    </w:rPr>
  </w:style>
  <w:style w:type="character" w:customStyle="1" w:styleId="nlmyear">
    <w:name w:val="nlm_year"/>
    <w:basedOn w:val="DefaultParagraphFont"/>
    <w:rsid w:val="00A06AD7"/>
  </w:style>
  <w:style w:type="character" w:customStyle="1" w:styleId="nlmpublisher-loc">
    <w:name w:val="nlm_publisher-loc"/>
    <w:basedOn w:val="DefaultParagraphFont"/>
    <w:rsid w:val="00A06AD7"/>
  </w:style>
  <w:style w:type="character" w:styleId="Hyperlink">
    <w:name w:val="Hyperlink"/>
    <w:basedOn w:val="DefaultParagraphFont"/>
    <w:uiPriority w:val="99"/>
    <w:unhideWhenUsed/>
    <w:rsid w:val="00F03C09"/>
    <w:rPr>
      <w:color w:val="0000FF" w:themeColor="hyperlink"/>
      <w:u w:val="single"/>
    </w:rPr>
  </w:style>
  <w:style w:type="paragraph" w:styleId="EndnoteText">
    <w:name w:val="endnote text"/>
    <w:basedOn w:val="Normal"/>
    <w:link w:val="EndnoteTextChar"/>
    <w:uiPriority w:val="99"/>
    <w:unhideWhenUsed/>
    <w:rsid w:val="00DC2A9C"/>
  </w:style>
  <w:style w:type="character" w:customStyle="1" w:styleId="EndnoteTextChar">
    <w:name w:val="Endnote Text Char"/>
    <w:basedOn w:val="DefaultParagraphFont"/>
    <w:link w:val="EndnoteText"/>
    <w:uiPriority w:val="99"/>
    <w:rsid w:val="00DC2A9C"/>
  </w:style>
  <w:style w:type="character" w:styleId="EndnoteReference">
    <w:name w:val="endnote reference"/>
    <w:basedOn w:val="DefaultParagraphFont"/>
    <w:uiPriority w:val="99"/>
    <w:unhideWhenUsed/>
    <w:rsid w:val="00DC2A9C"/>
    <w:rPr>
      <w:vertAlign w:val="superscript"/>
    </w:rPr>
  </w:style>
  <w:style w:type="paragraph" w:styleId="NormalWeb">
    <w:name w:val="Normal (Web)"/>
    <w:basedOn w:val="Normal"/>
    <w:uiPriority w:val="99"/>
    <w:semiHidden/>
    <w:unhideWhenUsed/>
    <w:rsid w:val="00D9193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326FB"/>
    <w:rPr>
      <w:color w:val="800080" w:themeColor="followedHyperlink"/>
      <w:u w:val="single"/>
    </w:rPr>
  </w:style>
  <w:style w:type="character" w:customStyle="1" w:styleId="Heading2Char">
    <w:name w:val="Heading 2 Char"/>
    <w:basedOn w:val="DefaultParagraphFont"/>
    <w:link w:val="Heading2"/>
    <w:uiPriority w:val="9"/>
    <w:rsid w:val="008144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44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F90"/>
    <w:pPr>
      <w:ind w:left="720"/>
      <w:contextualSpacing/>
    </w:pPr>
  </w:style>
  <w:style w:type="paragraph" w:styleId="FootnoteText">
    <w:name w:val="footnote text"/>
    <w:basedOn w:val="Normal"/>
    <w:link w:val="FootnoteTextChar"/>
    <w:uiPriority w:val="99"/>
    <w:unhideWhenUsed/>
    <w:rsid w:val="00B916F0"/>
  </w:style>
  <w:style w:type="character" w:customStyle="1" w:styleId="FootnoteTextChar">
    <w:name w:val="Footnote Text Char"/>
    <w:basedOn w:val="DefaultParagraphFont"/>
    <w:link w:val="FootnoteText"/>
    <w:uiPriority w:val="99"/>
    <w:rsid w:val="00B916F0"/>
  </w:style>
  <w:style w:type="character" w:styleId="FootnoteReference">
    <w:name w:val="footnote reference"/>
    <w:basedOn w:val="DefaultParagraphFont"/>
    <w:uiPriority w:val="99"/>
    <w:unhideWhenUsed/>
    <w:rsid w:val="00B916F0"/>
    <w:rPr>
      <w:vertAlign w:val="superscript"/>
    </w:rPr>
  </w:style>
  <w:style w:type="paragraph" w:styleId="Footer">
    <w:name w:val="footer"/>
    <w:basedOn w:val="Normal"/>
    <w:link w:val="FooterChar"/>
    <w:uiPriority w:val="99"/>
    <w:unhideWhenUsed/>
    <w:rsid w:val="00DF24D9"/>
    <w:pPr>
      <w:tabs>
        <w:tab w:val="center" w:pos="4320"/>
        <w:tab w:val="right" w:pos="8640"/>
      </w:tabs>
    </w:pPr>
  </w:style>
  <w:style w:type="character" w:customStyle="1" w:styleId="FooterChar">
    <w:name w:val="Footer Char"/>
    <w:basedOn w:val="DefaultParagraphFont"/>
    <w:link w:val="Footer"/>
    <w:uiPriority w:val="99"/>
    <w:rsid w:val="00DF24D9"/>
  </w:style>
  <w:style w:type="character" w:styleId="PageNumber">
    <w:name w:val="page number"/>
    <w:basedOn w:val="DefaultParagraphFont"/>
    <w:uiPriority w:val="99"/>
    <w:semiHidden/>
    <w:unhideWhenUsed/>
    <w:rsid w:val="00DF24D9"/>
  </w:style>
  <w:style w:type="paragraph" w:styleId="Header">
    <w:name w:val="header"/>
    <w:basedOn w:val="Normal"/>
    <w:link w:val="HeaderChar"/>
    <w:uiPriority w:val="99"/>
    <w:unhideWhenUsed/>
    <w:rsid w:val="00DF24D9"/>
    <w:pPr>
      <w:tabs>
        <w:tab w:val="center" w:pos="4320"/>
        <w:tab w:val="right" w:pos="8640"/>
      </w:tabs>
    </w:pPr>
  </w:style>
  <w:style w:type="character" w:customStyle="1" w:styleId="HeaderChar">
    <w:name w:val="Header Char"/>
    <w:basedOn w:val="DefaultParagraphFont"/>
    <w:link w:val="Header"/>
    <w:uiPriority w:val="99"/>
    <w:rsid w:val="00DF24D9"/>
  </w:style>
  <w:style w:type="character" w:styleId="CommentReference">
    <w:name w:val="annotation reference"/>
    <w:basedOn w:val="DefaultParagraphFont"/>
    <w:uiPriority w:val="99"/>
    <w:semiHidden/>
    <w:unhideWhenUsed/>
    <w:rsid w:val="00E2369E"/>
    <w:rPr>
      <w:sz w:val="18"/>
      <w:szCs w:val="18"/>
    </w:rPr>
  </w:style>
  <w:style w:type="paragraph" w:styleId="CommentText">
    <w:name w:val="annotation text"/>
    <w:basedOn w:val="Normal"/>
    <w:link w:val="CommentTextChar"/>
    <w:uiPriority w:val="99"/>
    <w:semiHidden/>
    <w:unhideWhenUsed/>
    <w:rsid w:val="00E2369E"/>
  </w:style>
  <w:style w:type="character" w:customStyle="1" w:styleId="CommentTextChar">
    <w:name w:val="Comment Text Char"/>
    <w:basedOn w:val="DefaultParagraphFont"/>
    <w:link w:val="CommentText"/>
    <w:uiPriority w:val="99"/>
    <w:semiHidden/>
    <w:rsid w:val="00E2369E"/>
  </w:style>
  <w:style w:type="paragraph" w:styleId="CommentSubject">
    <w:name w:val="annotation subject"/>
    <w:basedOn w:val="CommentText"/>
    <w:next w:val="CommentText"/>
    <w:link w:val="CommentSubjectChar"/>
    <w:uiPriority w:val="99"/>
    <w:semiHidden/>
    <w:unhideWhenUsed/>
    <w:rsid w:val="00E2369E"/>
    <w:rPr>
      <w:b/>
      <w:bCs/>
      <w:sz w:val="20"/>
      <w:szCs w:val="20"/>
    </w:rPr>
  </w:style>
  <w:style w:type="character" w:customStyle="1" w:styleId="CommentSubjectChar">
    <w:name w:val="Comment Subject Char"/>
    <w:basedOn w:val="CommentTextChar"/>
    <w:link w:val="CommentSubject"/>
    <w:uiPriority w:val="99"/>
    <w:semiHidden/>
    <w:rsid w:val="00E2369E"/>
    <w:rPr>
      <w:b/>
      <w:bCs/>
      <w:sz w:val="20"/>
      <w:szCs w:val="20"/>
    </w:rPr>
  </w:style>
  <w:style w:type="paragraph" w:styleId="BalloonText">
    <w:name w:val="Balloon Text"/>
    <w:basedOn w:val="Normal"/>
    <w:link w:val="BalloonTextChar"/>
    <w:uiPriority w:val="99"/>
    <w:semiHidden/>
    <w:unhideWhenUsed/>
    <w:rsid w:val="00E2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69E"/>
    <w:rPr>
      <w:rFonts w:ascii="Lucida Grande" w:hAnsi="Lucida Grande" w:cs="Lucida Grande"/>
      <w:sz w:val="18"/>
      <w:szCs w:val="18"/>
    </w:rPr>
  </w:style>
  <w:style w:type="character" w:customStyle="1" w:styleId="nlmyear">
    <w:name w:val="nlm_year"/>
    <w:basedOn w:val="DefaultParagraphFont"/>
    <w:rsid w:val="00A06AD7"/>
  </w:style>
  <w:style w:type="character" w:customStyle="1" w:styleId="nlmpublisher-loc">
    <w:name w:val="nlm_publisher-loc"/>
    <w:basedOn w:val="DefaultParagraphFont"/>
    <w:rsid w:val="00A06AD7"/>
  </w:style>
  <w:style w:type="character" w:styleId="Hyperlink">
    <w:name w:val="Hyperlink"/>
    <w:basedOn w:val="DefaultParagraphFont"/>
    <w:uiPriority w:val="99"/>
    <w:unhideWhenUsed/>
    <w:rsid w:val="00F03C09"/>
    <w:rPr>
      <w:color w:val="0000FF" w:themeColor="hyperlink"/>
      <w:u w:val="single"/>
    </w:rPr>
  </w:style>
  <w:style w:type="paragraph" w:styleId="EndnoteText">
    <w:name w:val="endnote text"/>
    <w:basedOn w:val="Normal"/>
    <w:link w:val="EndnoteTextChar"/>
    <w:uiPriority w:val="99"/>
    <w:unhideWhenUsed/>
    <w:rsid w:val="00DC2A9C"/>
  </w:style>
  <w:style w:type="character" w:customStyle="1" w:styleId="EndnoteTextChar">
    <w:name w:val="Endnote Text Char"/>
    <w:basedOn w:val="DefaultParagraphFont"/>
    <w:link w:val="EndnoteText"/>
    <w:uiPriority w:val="99"/>
    <w:rsid w:val="00DC2A9C"/>
  </w:style>
  <w:style w:type="character" w:styleId="EndnoteReference">
    <w:name w:val="endnote reference"/>
    <w:basedOn w:val="DefaultParagraphFont"/>
    <w:uiPriority w:val="99"/>
    <w:unhideWhenUsed/>
    <w:rsid w:val="00DC2A9C"/>
    <w:rPr>
      <w:vertAlign w:val="superscript"/>
    </w:rPr>
  </w:style>
  <w:style w:type="paragraph" w:styleId="NormalWeb">
    <w:name w:val="Normal (Web)"/>
    <w:basedOn w:val="Normal"/>
    <w:uiPriority w:val="99"/>
    <w:semiHidden/>
    <w:unhideWhenUsed/>
    <w:rsid w:val="00D9193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326FB"/>
    <w:rPr>
      <w:color w:val="800080" w:themeColor="followedHyperlink"/>
      <w:u w:val="single"/>
    </w:rPr>
  </w:style>
  <w:style w:type="character" w:customStyle="1" w:styleId="Heading2Char">
    <w:name w:val="Heading 2 Char"/>
    <w:basedOn w:val="DefaultParagraphFont"/>
    <w:link w:val="Heading2"/>
    <w:uiPriority w:val="9"/>
    <w:rsid w:val="008144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8458">
      <w:bodyDiv w:val="1"/>
      <w:marLeft w:val="0"/>
      <w:marRight w:val="0"/>
      <w:marTop w:val="0"/>
      <w:marBottom w:val="0"/>
      <w:divBdr>
        <w:top w:val="none" w:sz="0" w:space="0" w:color="auto"/>
        <w:left w:val="none" w:sz="0" w:space="0" w:color="auto"/>
        <w:bottom w:val="none" w:sz="0" w:space="0" w:color="auto"/>
        <w:right w:val="none" w:sz="0" w:space="0" w:color="auto"/>
      </w:divBdr>
    </w:div>
    <w:div w:id="185142679">
      <w:bodyDiv w:val="1"/>
      <w:marLeft w:val="0"/>
      <w:marRight w:val="0"/>
      <w:marTop w:val="0"/>
      <w:marBottom w:val="0"/>
      <w:divBdr>
        <w:top w:val="none" w:sz="0" w:space="0" w:color="auto"/>
        <w:left w:val="none" w:sz="0" w:space="0" w:color="auto"/>
        <w:bottom w:val="none" w:sz="0" w:space="0" w:color="auto"/>
        <w:right w:val="none" w:sz="0" w:space="0" w:color="auto"/>
      </w:divBdr>
    </w:div>
    <w:div w:id="223684912">
      <w:bodyDiv w:val="1"/>
      <w:marLeft w:val="0"/>
      <w:marRight w:val="0"/>
      <w:marTop w:val="0"/>
      <w:marBottom w:val="0"/>
      <w:divBdr>
        <w:top w:val="none" w:sz="0" w:space="0" w:color="auto"/>
        <w:left w:val="none" w:sz="0" w:space="0" w:color="auto"/>
        <w:bottom w:val="none" w:sz="0" w:space="0" w:color="auto"/>
        <w:right w:val="none" w:sz="0" w:space="0" w:color="auto"/>
      </w:divBdr>
    </w:div>
    <w:div w:id="287053133">
      <w:bodyDiv w:val="1"/>
      <w:marLeft w:val="0"/>
      <w:marRight w:val="0"/>
      <w:marTop w:val="0"/>
      <w:marBottom w:val="0"/>
      <w:divBdr>
        <w:top w:val="none" w:sz="0" w:space="0" w:color="auto"/>
        <w:left w:val="none" w:sz="0" w:space="0" w:color="auto"/>
        <w:bottom w:val="none" w:sz="0" w:space="0" w:color="auto"/>
        <w:right w:val="none" w:sz="0" w:space="0" w:color="auto"/>
      </w:divBdr>
    </w:div>
    <w:div w:id="379744542">
      <w:bodyDiv w:val="1"/>
      <w:marLeft w:val="0"/>
      <w:marRight w:val="0"/>
      <w:marTop w:val="0"/>
      <w:marBottom w:val="0"/>
      <w:divBdr>
        <w:top w:val="none" w:sz="0" w:space="0" w:color="auto"/>
        <w:left w:val="none" w:sz="0" w:space="0" w:color="auto"/>
        <w:bottom w:val="none" w:sz="0" w:space="0" w:color="auto"/>
        <w:right w:val="none" w:sz="0" w:space="0" w:color="auto"/>
      </w:divBdr>
    </w:div>
    <w:div w:id="568348610">
      <w:bodyDiv w:val="1"/>
      <w:marLeft w:val="0"/>
      <w:marRight w:val="0"/>
      <w:marTop w:val="0"/>
      <w:marBottom w:val="0"/>
      <w:divBdr>
        <w:top w:val="none" w:sz="0" w:space="0" w:color="auto"/>
        <w:left w:val="none" w:sz="0" w:space="0" w:color="auto"/>
        <w:bottom w:val="none" w:sz="0" w:space="0" w:color="auto"/>
        <w:right w:val="none" w:sz="0" w:space="0" w:color="auto"/>
      </w:divBdr>
    </w:div>
    <w:div w:id="830145188">
      <w:bodyDiv w:val="1"/>
      <w:marLeft w:val="0"/>
      <w:marRight w:val="0"/>
      <w:marTop w:val="0"/>
      <w:marBottom w:val="0"/>
      <w:divBdr>
        <w:top w:val="none" w:sz="0" w:space="0" w:color="auto"/>
        <w:left w:val="none" w:sz="0" w:space="0" w:color="auto"/>
        <w:bottom w:val="none" w:sz="0" w:space="0" w:color="auto"/>
        <w:right w:val="none" w:sz="0" w:space="0" w:color="auto"/>
      </w:divBdr>
    </w:div>
    <w:div w:id="913318094">
      <w:bodyDiv w:val="1"/>
      <w:marLeft w:val="0"/>
      <w:marRight w:val="0"/>
      <w:marTop w:val="0"/>
      <w:marBottom w:val="0"/>
      <w:divBdr>
        <w:top w:val="none" w:sz="0" w:space="0" w:color="auto"/>
        <w:left w:val="none" w:sz="0" w:space="0" w:color="auto"/>
        <w:bottom w:val="none" w:sz="0" w:space="0" w:color="auto"/>
        <w:right w:val="none" w:sz="0" w:space="0" w:color="auto"/>
      </w:divBdr>
    </w:div>
    <w:div w:id="1185830608">
      <w:bodyDiv w:val="1"/>
      <w:marLeft w:val="0"/>
      <w:marRight w:val="0"/>
      <w:marTop w:val="0"/>
      <w:marBottom w:val="0"/>
      <w:divBdr>
        <w:top w:val="none" w:sz="0" w:space="0" w:color="auto"/>
        <w:left w:val="none" w:sz="0" w:space="0" w:color="auto"/>
        <w:bottom w:val="none" w:sz="0" w:space="0" w:color="auto"/>
        <w:right w:val="none" w:sz="0" w:space="0" w:color="auto"/>
      </w:divBdr>
    </w:div>
    <w:div w:id="1186359605">
      <w:bodyDiv w:val="1"/>
      <w:marLeft w:val="0"/>
      <w:marRight w:val="0"/>
      <w:marTop w:val="0"/>
      <w:marBottom w:val="0"/>
      <w:divBdr>
        <w:top w:val="none" w:sz="0" w:space="0" w:color="auto"/>
        <w:left w:val="none" w:sz="0" w:space="0" w:color="auto"/>
        <w:bottom w:val="none" w:sz="0" w:space="0" w:color="auto"/>
        <w:right w:val="none" w:sz="0" w:space="0" w:color="auto"/>
      </w:divBdr>
    </w:div>
    <w:div w:id="1395353608">
      <w:bodyDiv w:val="1"/>
      <w:marLeft w:val="0"/>
      <w:marRight w:val="0"/>
      <w:marTop w:val="0"/>
      <w:marBottom w:val="0"/>
      <w:divBdr>
        <w:top w:val="none" w:sz="0" w:space="0" w:color="auto"/>
        <w:left w:val="none" w:sz="0" w:space="0" w:color="auto"/>
        <w:bottom w:val="none" w:sz="0" w:space="0" w:color="auto"/>
        <w:right w:val="none" w:sz="0" w:space="0" w:color="auto"/>
      </w:divBdr>
    </w:div>
    <w:div w:id="1480151494">
      <w:bodyDiv w:val="1"/>
      <w:marLeft w:val="0"/>
      <w:marRight w:val="0"/>
      <w:marTop w:val="0"/>
      <w:marBottom w:val="0"/>
      <w:divBdr>
        <w:top w:val="none" w:sz="0" w:space="0" w:color="auto"/>
        <w:left w:val="none" w:sz="0" w:space="0" w:color="auto"/>
        <w:bottom w:val="none" w:sz="0" w:space="0" w:color="auto"/>
        <w:right w:val="none" w:sz="0" w:space="0" w:color="auto"/>
      </w:divBdr>
    </w:div>
    <w:div w:id="1582719412">
      <w:bodyDiv w:val="1"/>
      <w:marLeft w:val="0"/>
      <w:marRight w:val="0"/>
      <w:marTop w:val="0"/>
      <w:marBottom w:val="0"/>
      <w:divBdr>
        <w:top w:val="none" w:sz="0" w:space="0" w:color="auto"/>
        <w:left w:val="none" w:sz="0" w:space="0" w:color="auto"/>
        <w:bottom w:val="none" w:sz="0" w:space="0" w:color="auto"/>
        <w:right w:val="none" w:sz="0" w:space="0" w:color="auto"/>
      </w:divBdr>
    </w:div>
    <w:div w:id="1597060135">
      <w:bodyDiv w:val="1"/>
      <w:marLeft w:val="0"/>
      <w:marRight w:val="0"/>
      <w:marTop w:val="0"/>
      <w:marBottom w:val="0"/>
      <w:divBdr>
        <w:top w:val="none" w:sz="0" w:space="0" w:color="auto"/>
        <w:left w:val="none" w:sz="0" w:space="0" w:color="auto"/>
        <w:bottom w:val="none" w:sz="0" w:space="0" w:color="auto"/>
        <w:right w:val="none" w:sz="0" w:space="0" w:color="auto"/>
      </w:divBdr>
    </w:div>
    <w:div w:id="1619217379">
      <w:bodyDiv w:val="1"/>
      <w:marLeft w:val="0"/>
      <w:marRight w:val="0"/>
      <w:marTop w:val="0"/>
      <w:marBottom w:val="0"/>
      <w:divBdr>
        <w:top w:val="none" w:sz="0" w:space="0" w:color="auto"/>
        <w:left w:val="none" w:sz="0" w:space="0" w:color="auto"/>
        <w:bottom w:val="none" w:sz="0" w:space="0" w:color="auto"/>
        <w:right w:val="none" w:sz="0" w:space="0" w:color="auto"/>
      </w:divBdr>
    </w:div>
    <w:div w:id="1681548353">
      <w:bodyDiv w:val="1"/>
      <w:marLeft w:val="0"/>
      <w:marRight w:val="0"/>
      <w:marTop w:val="0"/>
      <w:marBottom w:val="0"/>
      <w:divBdr>
        <w:top w:val="none" w:sz="0" w:space="0" w:color="auto"/>
        <w:left w:val="none" w:sz="0" w:space="0" w:color="auto"/>
        <w:bottom w:val="none" w:sz="0" w:space="0" w:color="auto"/>
        <w:right w:val="none" w:sz="0" w:space="0" w:color="auto"/>
      </w:divBdr>
    </w:div>
    <w:div w:id="1730569947">
      <w:bodyDiv w:val="1"/>
      <w:marLeft w:val="0"/>
      <w:marRight w:val="0"/>
      <w:marTop w:val="0"/>
      <w:marBottom w:val="0"/>
      <w:divBdr>
        <w:top w:val="none" w:sz="0" w:space="0" w:color="auto"/>
        <w:left w:val="none" w:sz="0" w:space="0" w:color="auto"/>
        <w:bottom w:val="none" w:sz="0" w:space="0" w:color="auto"/>
        <w:right w:val="none" w:sz="0" w:space="0" w:color="auto"/>
      </w:divBdr>
    </w:div>
    <w:div w:id="1742406062">
      <w:bodyDiv w:val="1"/>
      <w:marLeft w:val="0"/>
      <w:marRight w:val="0"/>
      <w:marTop w:val="0"/>
      <w:marBottom w:val="0"/>
      <w:divBdr>
        <w:top w:val="none" w:sz="0" w:space="0" w:color="auto"/>
        <w:left w:val="none" w:sz="0" w:space="0" w:color="auto"/>
        <w:bottom w:val="none" w:sz="0" w:space="0" w:color="auto"/>
        <w:right w:val="none" w:sz="0" w:space="0" w:color="auto"/>
      </w:divBdr>
    </w:div>
    <w:div w:id="1765226204">
      <w:bodyDiv w:val="1"/>
      <w:marLeft w:val="0"/>
      <w:marRight w:val="0"/>
      <w:marTop w:val="0"/>
      <w:marBottom w:val="0"/>
      <w:divBdr>
        <w:top w:val="none" w:sz="0" w:space="0" w:color="auto"/>
        <w:left w:val="none" w:sz="0" w:space="0" w:color="auto"/>
        <w:bottom w:val="none" w:sz="0" w:space="0" w:color="auto"/>
        <w:right w:val="none" w:sz="0" w:space="0" w:color="auto"/>
      </w:divBdr>
    </w:div>
    <w:div w:id="1768378743">
      <w:bodyDiv w:val="1"/>
      <w:marLeft w:val="0"/>
      <w:marRight w:val="0"/>
      <w:marTop w:val="0"/>
      <w:marBottom w:val="0"/>
      <w:divBdr>
        <w:top w:val="none" w:sz="0" w:space="0" w:color="auto"/>
        <w:left w:val="none" w:sz="0" w:space="0" w:color="auto"/>
        <w:bottom w:val="none" w:sz="0" w:space="0" w:color="auto"/>
        <w:right w:val="none" w:sz="0" w:space="0" w:color="auto"/>
      </w:divBdr>
    </w:div>
    <w:div w:id="1882280097">
      <w:bodyDiv w:val="1"/>
      <w:marLeft w:val="0"/>
      <w:marRight w:val="0"/>
      <w:marTop w:val="0"/>
      <w:marBottom w:val="0"/>
      <w:divBdr>
        <w:top w:val="none" w:sz="0" w:space="0" w:color="auto"/>
        <w:left w:val="none" w:sz="0" w:space="0" w:color="auto"/>
        <w:bottom w:val="none" w:sz="0" w:space="0" w:color="auto"/>
        <w:right w:val="none" w:sz="0" w:space="0" w:color="auto"/>
      </w:divBdr>
      <w:divsChild>
        <w:div w:id="1179196981">
          <w:marLeft w:val="0"/>
          <w:marRight w:val="0"/>
          <w:marTop w:val="0"/>
          <w:marBottom w:val="0"/>
          <w:divBdr>
            <w:top w:val="none" w:sz="0" w:space="0" w:color="auto"/>
            <w:left w:val="none" w:sz="0" w:space="0" w:color="auto"/>
            <w:bottom w:val="none" w:sz="0" w:space="0" w:color="auto"/>
            <w:right w:val="none" w:sz="0" w:space="0" w:color="auto"/>
          </w:divBdr>
          <w:divsChild>
            <w:div w:id="453645525">
              <w:marLeft w:val="0"/>
              <w:marRight w:val="0"/>
              <w:marTop w:val="0"/>
              <w:marBottom w:val="0"/>
              <w:divBdr>
                <w:top w:val="none" w:sz="0" w:space="0" w:color="auto"/>
                <w:left w:val="none" w:sz="0" w:space="0" w:color="auto"/>
                <w:bottom w:val="none" w:sz="0" w:space="0" w:color="auto"/>
                <w:right w:val="none" w:sz="0" w:space="0" w:color="auto"/>
              </w:divBdr>
            </w:div>
          </w:divsChild>
        </w:div>
        <w:div w:id="948513701">
          <w:marLeft w:val="0"/>
          <w:marRight w:val="0"/>
          <w:marTop w:val="0"/>
          <w:marBottom w:val="0"/>
          <w:divBdr>
            <w:top w:val="none" w:sz="0" w:space="0" w:color="auto"/>
            <w:left w:val="none" w:sz="0" w:space="0" w:color="auto"/>
            <w:bottom w:val="none" w:sz="0" w:space="0" w:color="auto"/>
            <w:right w:val="none" w:sz="0" w:space="0" w:color="auto"/>
          </w:divBdr>
          <w:divsChild>
            <w:div w:id="2015762839">
              <w:marLeft w:val="0"/>
              <w:marRight w:val="0"/>
              <w:marTop w:val="0"/>
              <w:marBottom w:val="0"/>
              <w:divBdr>
                <w:top w:val="none" w:sz="0" w:space="0" w:color="auto"/>
                <w:left w:val="none" w:sz="0" w:space="0" w:color="auto"/>
                <w:bottom w:val="none" w:sz="0" w:space="0" w:color="auto"/>
                <w:right w:val="none" w:sz="0" w:space="0" w:color="auto"/>
              </w:divBdr>
              <w:divsChild>
                <w:div w:id="654838014">
                  <w:marLeft w:val="-225"/>
                  <w:marRight w:val="-225"/>
                  <w:marTop w:val="0"/>
                  <w:marBottom w:val="0"/>
                  <w:divBdr>
                    <w:top w:val="none" w:sz="0" w:space="0" w:color="auto"/>
                    <w:left w:val="none" w:sz="0" w:space="0" w:color="auto"/>
                    <w:bottom w:val="none" w:sz="0" w:space="0" w:color="auto"/>
                    <w:right w:val="none" w:sz="0" w:space="0" w:color="auto"/>
                  </w:divBdr>
                  <w:divsChild>
                    <w:div w:id="15126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00249">
      <w:bodyDiv w:val="1"/>
      <w:marLeft w:val="0"/>
      <w:marRight w:val="0"/>
      <w:marTop w:val="0"/>
      <w:marBottom w:val="0"/>
      <w:divBdr>
        <w:top w:val="none" w:sz="0" w:space="0" w:color="auto"/>
        <w:left w:val="none" w:sz="0" w:space="0" w:color="auto"/>
        <w:bottom w:val="none" w:sz="0" w:space="0" w:color="auto"/>
        <w:right w:val="none" w:sz="0" w:space="0" w:color="auto"/>
      </w:divBdr>
    </w:div>
    <w:div w:id="1985350392">
      <w:bodyDiv w:val="1"/>
      <w:marLeft w:val="0"/>
      <w:marRight w:val="0"/>
      <w:marTop w:val="0"/>
      <w:marBottom w:val="0"/>
      <w:divBdr>
        <w:top w:val="none" w:sz="0" w:space="0" w:color="auto"/>
        <w:left w:val="none" w:sz="0" w:space="0" w:color="auto"/>
        <w:bottom w:val="none" w:sz="0" w:space="0" w:color="auto"/>
        <w:right w:val="none" w:sz="0" w:space="0" w:color="auto"/>
      </w:divBdr>
    </w:div>
    <w:div w:id="203078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abilityrightsfund.org/hlpf/" TargetMode="External"/><Relationship Id="rId18" Type="http://schemas.openxmlformats.org/officeDocument/2006/relationships/hyperlink" Target="https://www.un.org/en/content/disabilitystrate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isabilityrightsfund.org/our-impact/our-stories-of-change/engaging-persons-disabilities-vanuatu/" TargetMode="External"/><Relationship Id="rId17" Type="http://schemas.openxmlformats.org/officeDocument/2006/relationships/hyperlink" Target="https://www.gov.uk/government/publications/dfids-disability-inclusion-strategy-2018-to-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dc.org.au/home/10-days-for-10-years/day-2-beyond-the-mainstre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dc.org.au/home/disability-development/disability-and-poverty-cycl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ternationaldisabilityalliance.org/sites/default/files/final_sdg_report_2018_print_.pdf" TargetMode="External"/><Relationship Id="rId23" Type="http://schemas.openxmlformats.org/officeDocument/2006/relationships/header" Target="header2.xml"/><Relationship Id="rId10" Type="http://schemas.openxmlformats.org/officeDocument/2006/relationships/hyperlink" Target="https://www.addc.org.au/who-we-are/executive-committee/" TargetMode="External"/><Relationship Id="rId19" Type="http://schemas.openxmlformats.org/officeDocument/2006/relationships/hyperlink" Target="https://www.addc.org.au/home/10-days-for-10-years/day-2-beyond-the-mainstre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ddc.org.au/home/10-days-for-10-years/day-6-reporting-from-the-shadows/"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addc.org.au/home/areas-of-work/position-papers-and-submissions/" TargetMode="External"/><Relationship Id="rId1" Type="http://schemas.openxmlformats.org/officeDocument/2006/relationships/hyperlink" Target="http://www.endthecy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4D4E-8232-46FA-A327-3A26FBE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Goddard</dc:creator>
  <cp:lastModifiedBy>Cheryl Gration</cp:lastModifiedBy>
  <cp:revision>3</cp:revision>
  <cp:lastPrinted>2020-02-11T00:04:00Z</cp:lastPrinted>
  <dcterms:created xsi:type="dcterms:W3CDTF">2020-02-11T20:57:00Z</dcterms:created>
  <dcterms:modified xsi:type="dcterms:W3CDTF">2020-02-11T21:05:00Z</dcterms:modified>
</cp:coreProperties>
</file>