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39EE9A9C" w14:textId="04D89C5D" w:rsidR="001068A9" w:rsidRPr="00C44B5C" w:rsidRDefault="007235F1" w:rsidP="00C44B5C">
      <w:pPr>
        <w:jc w:val="center"/>
        <w:rPr>
          <w:b/>
          <w:sz w:val="56"/>
          <w:lang w:val="en-AU"/>
        </w:rPr>
      </w:pPr>
      <w:r w:rsidRPr="00C44B5C">
        <w:rPr>
          <w:b/>
          <w:sz w:val="56"/>
          <w:lang w:val="en-AU"/>
        </w:rPr>
        <w:t>Religious Discrimination Act</w:t>
      </w:r>
      <w:r w:rsidR="005D26A2" w:rsidRPr="00C44B5C">
        <w:rPr>
          <w:b/>
          <w:sz w:val="56"/>
          <w:lang w:val="en-AU"/>
        </w:rPr>
        <w:t xml:space="preserve"> 2019</w:t>
      </w:r>
    </w:p>
    <w:p w14:paraId="21EA3E82" w14:textId="77777777" w:rsidR="007235F1" w:rsidRDefault="007235F1" w:rsidP="001068A9">
      <w:pPr>
        <w:jc w:val="center"/>
        <w:rPr>
          <w:b/>
          <w:color w:val="343434"/>
          <w:sz w:val="28"/>
          <w:szCs w:val="72"/>
          <w:lang w:val="en"/>
        </w:rPr>
      </w:pPr>
    </w:p>
    <w:p w14:paraId="326CC32A" w14:textId="2436B79B" w:rsidR="007235F1" w:rsidRPr="00C44B5C" w:rsidRDefault="00C44B5C" w:rsidP="001068A9">
      <w:pPr>
        <w:jc w:val="center"/>
        <w:rPr>
          <w:b/>
          <w:color w:val="52A4A8"/>
          <w:sz w:val="52"/>
          <w:szCs w:val="72"/>
          <w:lang w:val="en"/>
          <w14:textFill>
            <w14:solidFill>
              <w14:srgbClr w14:val="52A4A8">
                <w14:lumMod w14:val="75000"/>
              </w14:srgbClr>
            </w14:solidFill>
          </w14:textFill>
        </w:rPr>
      </w:pPr>
      <w:r w:rsidRPr="00C44B5C">
        <w:rPr>
          <w:b/>
          <w:color w:val="52A4A8"/>
          <w:sz w:val="52"/>
          <w:szCs w:val="72"/>
          <w:lang w:val="en"/>
          <w14:textFill>
            <w14:solidFill>
              <w14:srgbClr w14:val="52A4A8">
                <w14:lumMod w14:val="75000"/>
              </w14:srgbClr>
            </w14:solidFill>
          </w14:textFill>
        </w:rPr>
        <w:t>Submission on</w:t>
      </w:r>
    </w:p>
    <w:p w14:paraId="5DB2821F" w14:textId="42E7D011" w:rsidR="00C44B5C" w:rsidRPr="00C44B5C" w:rsidRDefault="00C44B5C" w:rsidP="001068A9">
      <w:pPr>
        <w:jc w:val="center"/>
        <w:rPr>
          <w:b/>
          <w:color w:val="52A4A8"/>
          <w:sz w:val="52"/>
          <w:szCs w:val="72"/>
          <w:lang w:val="en"/>
          <w14:textFill>
            <w14:solidFill>
              <w14:srgbClr w14:val="52A4A8">
                <w14:lumMod w14:val="75000"/>
              </w14:srgbClr>
            </w14:solidFill>
          </w14:textFill>
        </w:rPr>
      </w:pPr>
      <w:r w:rsidRPr="00C44B5C">
        <w:rPr>
          <w:b/>
          <w:color w:val="52A4A8"/>
          <w:sz w:val="52"/>
          <w:szCs w:val="72"/>
          <w:lang w:val="en"/>
          <w14:textFill>
            <w14:solidFill>
              <w14:srgbClr w14:val="52A4A8">
                <w14:lumMod w14:val="75000"/>
              </w14:srgbClr>
            </w14:solidFill>
          </w14:textFill>
        </w:rPr>
        <w:t>Second Draft of Legislation</w:t>
      </w:r>
    </w:p>
    <w:p w14:paraId="1187F61B" w14:textId="77777777" w:rsidR="007235F1" w:rsidRPr="00C44B5C" w:rsidRDefault="007235F1" w:rsidP="001068A9">
      <w:pPr>
        <w:jc w:val="center"/>
        <w:rPr>
          <w:b/>
          <w:color w:val="343434"/>
          <w:sz w:val="36"/>
          <w:szCs w:val="72"/>
          <w:lang w:val="en"/>
        </w:rPr>
      </w:pPr>
    </w:p>
    <w:p w14:paraId="5252E50D" w14:textId="77777777" w:rsidR="00C44B5C" w:rsidRDefault="00C44B5C" w:rsidP="001068A9">
      <w:pPr>
        <w:jc w:val="center"/>
        <w:rPr>
          <w:b/>
          <w:color w:val="343434"/>
          <w:sz w:val="28"/>
          <w:szCs w:val="72"/>
          <w:lang w:val="en"/>
        </w:rPr>
      </w:pPr>
      <w:bookmarkStart w:id="0" w:name="_GoBack"/>
      <w:bookmarkEnd w:id="0"/>
    </w:p>
    <w:p w14:paraId="512A0F8B" w14:textId="77777777" w:rsidR="00C44B5C" w:rsidRDefault="00C44B5C" w:rsidP="001068A9">
      <w:pPr>
        <w:jc w:val="center"/>
        <w:rPr>
          <w:b/>
          <w:color w:val="343434"/>
          <w:sz w:val="28"/>
          <w:szCs w:val="72"/>
          <w:lang w:val="en"/>
        </w:rPr>
      </w:pPr>
    </w:p>
    <w:p w14:paraId="55A32FF2" w14:textId="77777777" w:rsidR="00C44B5C" w:rsidRDefault="00C44B5C" w:rsidP="001068A9">
      <w:pPr>
        <w:jc w:val="center"/>
        <w:rPr>
          <w:b/>
          <w:color w:val="343434"/>
          <w:sz w:val="28"/>
          <w:szCs w:val="72"/>
          <w:lang w:val="en"/>
        </w:rPr>
      </w:pPr>
    </w:p>
    <w:p w14:paraId="707338B1" w14:textId="77777777" w:rsidR="00C44B5C" w:rsidRDefault="00C44B5C" w:rsidP="001068A9">
      <w:pPr>
        <w:jc w:val="center"/>
        <w:rPr>
          <w:b/>
          <w:color w:val="343434"/>
          <w:sz w:val="28"/>
          <w:szCs w:val="72"/>
          <w:lang w:val="en"/>
        </w:rPr>
      </w:pPr>
    </w:p>
    <w:p w14:paraId="2610423F" w14:textId="3DD3E26A" w:rsidR="00A6593A" w:rsidRDefault="007235F1" w:rsidP="00A6593A">
      <w:pPr>
        <w:jc w:val="center"/>
        <w:rPr>
          <w:b/>
          <w:color w:val="343434"/>
          <w:sz w:val="28"/>
          <w:szCs w:val="72"/>
          <w:lang w:val="en"/>
        </w:rPr>
      </w:pPr>
      <w:r>
        <w:rPr>
          <w:b/>
          <w:color w:val="343434"/>
          <w:sz w:val="28"/>
          <w:szCs w:val="72"/>
          <w:lang w:val="en"/>
        </w:rPr>
        <w:t>31</w:t>
      </w:r>
      <w:r w:rsidRPr="007235F1">
        <w:rPr>
          <w:b/>
          <w:color w:val="343434"/>
          <w:sz w:val="28"/>
          <w:szCs w:val="72"/>
          <w:vertAlign w:val="superscript"/>
          <w:lang w:val="en"/>
        </w:rPr>
        <w:t>st</w:t>
      </w:r>
      <w:r>
        <w:rPr>
          <w:b/>
          <w:color w:val="343434"/>
          <w:sz w:val="28"/>
          <w:szCs w:val="72"/>
          <w:lang w:val="en"/>
        </w:rPr>
        <w:t xml:space="preserve"> January 2020</w:t>
      </w:r>
      <w:bookmarkStart w:id="1" w:name="_Toc525849192"/>
      <w:bookmarkStart w:id="2" w:name="_Toc254011"/>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816F20">
          <w:headerReference w:type="default" r:id="rId9"/>
          <w:footerReference w:type="default" r:id="rId10"/>
          <w:headerReference w:type="first" r:id="rId11"/>
          <w:footerReference w:type="first" r:id="rId12"/>
          <w:pgSz w:w="11901" w:h="16817"/>
          <w:pgMar w:top="426" w:right="1134" w:bottom="1474" w:left="1418" w:header="709" w:footer="963" w:gutter="0"/>
          <w:cols w:space="708"/>
          <w:docGrid w:linePitch="326"/>
        </w:sectPr>
      </w:pPr>
    </w:p>
    <w:p w14:paraId="33C4E0F6" w14:textId="166718EC" w:rsidR="00045D81" w:rsidRPr="003A7845" w:rsidRDefault="00045D81" w:rsidP="001068A9">
      <w:pPr>
        <w:jc w:val="center"/>
        <w:rPr>
          <w:rStyle w:val="Heading2Char"/>
          <w:rFonts w:eastAsiaTheme="majorEastAsia"/>
          <w:b w:val="0"/>
        </w:rPr>
      </w:pPr>
      <w:bookmarkStart w:id="3" w:name="_Toc31556534"/>
      <w:r w:rsidRPr="003A7845">
        <w:rPr>
          <w:rStyle w:val="Heading2Char"/>
          <w:rFonts w:eastAsiaTheme="majorEastAsia"/>
        </w:rPr>
        <w:lastRenderedPageBreak/>
        <w:t>Table of Contents</w:t>
      </w:r>
      <w:bookmarkEnd w:id="1"/>
      <w:bookmarkEnd w:id="2"/>
      <w:bookmarkEnd w:id="3"/>
    </w:p>
    <w:p w14:paraId="7B5C938A" w14:textId="77777777" w:rsidR="00C44B5C" w:rsidRDefault="00162A08">
      <w:pPr>
        <w:pStyle w:val="TOC2"/>
        <w:tabs>
          <w:tab w:val="right" w:leader="dot" w:pos="9339"/>
        </w:tabs>
        <w:rPr>
          <w:rFonts w:eastAsiaTheme="minorEastAsia" w:cstheme="minorBidi"/>
          <w:smallCaps w:val="0"/>
          <w:noProof/>
          <w:kern w:val="0"/>
          <w:sz w:val="22"/>
          <w:szCs w:val="22"/>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31556534" w:history="1">
        <w:r w:rsidR="00C44B5C" w:rsidRPr="009C7F1F">
          <w:rPr>
            <w:rStyle w:val="Hyperlink"/>
            <w:rFonts w:eastAsiaTheme="majorEastAsia"/>
            <w:noProof/>
          </w:rPr>
          <w:t>Table of Contents</w:t>
        </w:r>
        <w:r w:rsidR="00C44B5C">
          <w:rPr>
            <w:noProof/>
            <w:webHidden/>
          </w:rPr>
          <w:tab/>
        </w:r>
        <w:r w:rsidR="00C44B5C">
          <w:rPr>
            <w:noProof/>
            <w:webHidden/>
          </w:rPr>
          <w:fldChar w:fldCharType="begin"/>
        </w:r>
        <w:r w:rsidR="00C44B5C">
          <w:rPr>
            <w:noProof/>
            <w:webHidden/>
          </w:rPr>
          <w:instrText xml:space="preserve"> PAGEREF _Toc31556534 \h </w:instrText>
        </w:r>
        <w:r w:rsidR="00C44B5C">
          <w:rPr>
            <w:noProof/>
            <w:webHidden/>
          </w:rPr>
        </w:r>
        <w:r w:rsidR="00C44B5C">
          <w:rPr>
            <w:noProof/>
            <w:webHidden/>
          </w:rPr>
          <w:fldChar w:fldCharType="separate"/>
        </w:r>
        <w:r w:rsidR="00C44B5C">
          <w:rPr>
            <w:noProof/>
            <w:webHidden/>
          </w:rPr>
          <w:t>2</w:t>
        </w:r>
        <w:r w:rsidR="00C44B5C">
          <w:rPr>
            <w:noProof/>
            <w:webHidden/>
          </w:rPr>
          <w:fldChar w:fldCharType="end"/>
        </w:r>
      </w:hyperlink>
    </w:p>
    <w:p w14:paraId="29951749" w14:textId="77777777" w:rsidR="00C44B5C" w:rsidRDefault="00C44B5C">
      <w:pPr>
        <w:pStyle w:val="TOC2"/>
        <w:tabs>
          <w:tab w:val="right" w:leader="dot" w:pos="9339"/>
        </w:tabs>
        <w:rPr>
          <w:rFonts w:eastAsiaTheme="minorEastAsia" w:cstheme="minorBidi"/>
          <w:smallCaps w:val="0"/>
          <w:noProof/>
          <w:kern w:val="0"/>
          <w:sz w:val="22"/>
          <w:szCs w:val="22"/>
          <w:lang w:val="en-AU" w:eastAsia="en-AU"/>
        </w:rPr>
      </w:pPr>
      <w:hyperlink w:anchor="_Toc31556535" w:history="1">
        <w:r w:rsidRPr="009C7F1F">
          <w:rPr>
            <w:rStyle w:val="Hyperlink"/>
            <w:noProof/>
          </w:rPr>
          <w:t>About AFDO</w:t>
        </w:r>
        <w:r>
          <w:rPr>
            <w:noProof/>
            <w:webHidden/>
          </w:rPr>
          <w:tab/>
        </w:r>
        <w:r>
          <w:rPr>
            <w:noProof/>
            <w:webHidden/>
          </w:rPr>
          <w:fldChar w:fldCharType="begin"/>
        </w:r>
        <w:r>
          <w:rPr>
            <w:noProof/>
            <w:webHidden/>
          </w:rPr>
          <w:instrText xml:space="preserve"> PAGEREF _Toc31556535 \h </w:instrText>
        </w:r>
        <w:r>
          <w:rPr>
            <w:noProof/>
            <w:webHidden/>
          </w:rPr>
        </w:r>
        <w:r>
          <w:rPr>
            <w:noProof/>
            <w:webHidden/>
          </w:rPr>
          <w:fldChar w:fldCharType="separate"/>
        </w:r>
        <w:r>
          <w:rPr>
            <w:noProof/>
            <w:webHidden/>
          </w:rPr>
          <w:t>3</w:t>
        </w:r>
        <w:r>
          <w:rPr>
            <w:noProof/>
            <w:webHidden/>
          </w:rPr>
          <w:fldChar w:fldCharType="end"/>
        </w:r>
      </w:hyperlink>
    </w:p>
    <w:p w14:paraId="57AB12A0" w14:textId="77777777" w:rsidR="00C44B5C" w:rsidRDefault="00C44B5C">
      <w:pPr>
        <w:pStyle w:val="TOC2"/>
        <w:tabs>
          <w:tab w:val="right" w:leader="dot" w:pos="9339"/>
        </w:tabs>
        <w:rPr>
          <w:rFonts w:eastAsiaTheme="minorEastAsia" w:cstheme="minorBidi"/>
          <w:smallCaps w:val="0"/>
          <w:noProof/>
          <w:kern w:val="0"/>
          <w:sz w:val="22"/>
          <w:szCs w:val="22"/>
          <w:lang w:val="en-AU" w:eastAsia="en-AU"/>
        </w:rPr>
      </w:pPr>
      <w:hyperlink w:anchor="_Toc31556536" w:history="1">
        <w:r w:rsidRPr="009C7F1F">
          <w:rPr>
            <w:rStyle w:val="Hyperlink"/>
            <w:noProof/>
          </w:rPr>
          <w:t>Introduction</w:t>
        </w:r>
        <w:r>
          <w:rPr>
            <w:noProof/>
            <w:webHidden/>
          </w:rPr>
          <w:tab/>
        </w:r>
        <w:r>
          <w:rPr>
            <w:noProof/>
            <w:webHidden/>
          </w:rPr>
          <w:fldChar w:fldCharType="begin"/>
        </w:r>
        <w:r>
          <w:rPr>
            <w:noProof/>
            <w:webHidden/>
          </w:rPr>
          <w:instrText xml:space="preserve"> PAGEREF _Toc31556536 \h </w:instrText>
        </w:r>
        <w:r>
          <w:rPr>
            <w:noProof/>
            <w:webHidden/>
          </w:rPr>
        </w:r>
        <w:r>
          <w:rPr>
            <w:noProof/>
            <w:webHidden/>
          </w:rPr>
          <w:fldChar w:fldCharType="separate"/>
        </w:r>
        <w:r>
          <w:rPr>
            <w:noProof/>
            <w:webHidden/>
          </w:rPr>
          <w:t>4</w:t>
        </w:r>
        <w:r>
          <w:rPr>
            <w:noProof/>
            <w:webHidden/>
          </w:rPr>
          <w:fldChar w:fldCharType="end"/>
        </w:r>
      </w:hyperlink>
    </w:p>
    <w:p w14:paraId="58F66C6D" w14:textId="77777777" w:rsidR="00C44B5C" w:rsidRDefault="00C44B5C">
      <w:pPr>
        <w:pStyle w:val="TOC2"/>
        <w:tabs>
          <w:tab w:val="right" w:leader="dot" w:pos="9339"/>
        </w:tabs>
        <w:rPr>
          <w:rFonts w:eastAsiaTheme="minorEastAsia" w:cstheme="minorBidi"/>
          <w:smallCaps w:val="0"/>
          <w:noProof/>
          <w:kern w:val="0"/>
          <w:sz w:val="22"/>
          <w:szCs w:val="22"/>
          <w:lang w:val="en-AU" w:eastAsia="en-AU"/>
        </w:rPr>
      </w:pPr>
      <w:hyperlink w:anchor="_Toc31556537" w:history="1">
        <w:r w:rsidRPr="009C7F1F">
          <w:rPr>
            <w:rStyle w:val="Hyperlink"/>
            <w:noProof/>
          </w:rPr>
          <w:t>Context</w:t>
        </w:r>
        <w:r>
          <w:rPr>
            <w:noProof/>
            <w:webHidden/>
          </w:rPr>
          <w:tab/>
        </w:r>
        <w:r>
          <w:rPr>
            <w:noProof/>
            <w:webHidden/>
          </w:rPr>
          <w:fldChar w:fldCharType="begin"/>
        </w:r>
        <w:r>
          <w:rPr>
            <w:noProof/>
            <w:webHidden/>
          </w:rPr>
          <w:instrText xml:space="preserve"> PAGEREF _Toc31556537 \h </w:instrText>
        </w:r>
        <w:r>
          <w:rPr>
            <w:noProof/>
            <w:webHidden/>
          </w:rPr>
        </w:r>
        <w:r>
          <w:rPr>
            <w:noProof/>
            <w:webHidden/>
          </w:rPr>
          <w:fldChar w:fldCharType="separate"/>
        </w:r>
        <w:r>
          <w:rPr>
            <w:noProof/>
            <w:webHidden/>
          </w:rPr>
          <w:t>5</w:t>
        </w:r>
        <w:r>
          <w:rPr>
            <w:noProof/>
            <w:webHidden/>
          </w:rPr>
          <w:fldChar w:fldCharType="end"/>
        </w:r>
      </w:hyperlink>
    </w:p>
    <w:p w14:paraId="00AA6572" w14:textId="77777777" w:rsidR="00C44B5C" w:rsidRDefault="00C44B5C">
      <w:pPr>
        <w:pStyle w:val="TOC2"/>
        <w:tabs>
          <w:tab w:val="right" w:leader="dot" w:pos="9339"/>
        </w:tabs>
        <w:rPr>
          <w:rFonts w:eastAsiaTheme="minorEastAsia" w:cstheme="minorBidi"/>
          <w:smallCaps w:val="0"/>
          <w:noProof/>
          <w:kern w:val="0"/>
          <w:sz w:val="22"/>
          <w:szCs w:val="22"/>
          <w:lang w:val="en-AU" w:eastAsia="en-AU"/>
        </w:rPr>
      </w:pPr>
      <w:hyperlink w:anchor="_Toc31556538" w:history="1">
        <w:r w:rsidRPr="009C7F1F">
          <w:rPr>
            <w:rStyle w:val="Hyperlink"/>
            <w:noProof/>
          </w:rPr>
          <w:t>Position</w:t>
        </w:r>
        <w:r>
          <w:rPr>
            <w:noProof/>
            <w:webHidden/>
          </w:rPr>
          <w:tab/>
        </w:r>
        <w:r>
          <w:rPr>
            <w:noProof/>
            <w:webHidden/>
          </w:rPr>
          <w:fldChar w:fldCharType="begin"/>
        </w:r>
        <w:r>
          <w:rPr>
            <w:noProof/>
            <w:webHidden/>
          </w:rPr>
          <w:instrText xml:space="preserve"> PAGEREF _Toc31556538 \h </w:instrText>
        </w:r>
        <w:r>
          <w:rPr>
            <w:noProof/>
            <w:webHidden/>
          </w:rPr>
        </w:r>
        <w:r>
          <w:rPr>
            <w:noProof/>
            <w:webHidden/>
          </w:rPr>
          <w:fldChar w:fldCharType="separate"/>
        </w:r>
        <w:r>
          <w:rPr>
            <w:noProof/>
            <w:webHidden/>
          </w:rPr>
          <w:t>6</w:t>
        </w:r>
        <w:r>
          <w:rPr>
            <w:noProof/>
            <w:webHidden/>
          </w:rPr>
          <w:fldChar w:fldCharType="end"/>
        </w:r>
      </w:hyperlink>
    </w:p>
    <w:p w14:paraId="240283B5" w14:textId="77777777" w:rsidR="00C44B5C" w:rsidRDefault="00C44B5C">
      <w:pPr>
        <w:pStyle w:val="TOC2"/>
        <w:tabs>
          <w:tab w:val="right" w:leader="dot" w:pos="9339"/>
        </w:tabs>
        <w:rPr>
          <w:rFonts w:eastAsiaTheme="minorEastAsia" w:cstheme="minorBidi"/>
          <w:smallCaps w:val="0"/>
          <w:noProof/>
          <w:kern w:val="0"/>
          <w:sz w:val="22"/>
          <w:szCs w:val="22"/>
          <w:lang w:val="en-AU" w:eastAsia="en-AU"/>
        </w:rPr>
      </w:pPr>
      <w:hyperlink w:anchor="_Toc31556539" w:history="1">
        <w:r w:rsidRPr="009C7F1F">
          <w:rPr>
            <w:rStyle w:val="Hyperlink"/>
            <w:noProof/>
          </w:rPr>
          <w:t>Recommendation</w:t>
        </w:r>
        <w:r>
          <w:rPr>
            <w:noProof/>
            <w:webHidden/>
          </w:rPr>
          <w:tab/>
        </w:r>
        <w:r>
          <w:rPr>
            <w:noProof/>
            <w:webHidden/>
          </w:rPr>
          <w:fldChar w:fldCharType="begin"/>
        </w:r>
        <w:r>
          <w:rPr>
            <w:noProof/>
            <w:webHidden/>
          </w:rPr>
          <w:instrText xml:space="preserve"> PAGEREF _Toc31556539 \h </w:instrText>
        </w:r>
        <w:r>
          <w:rPr>
            <w:noProof/>
            <w:webHidden/>
          </w:rPr>
        </w:r>
        <w:r>
          <w:rPr>
            <w:noProof/>
            <w:webHidden/>
          </w:rPr>
          <w:fldChar w:fldCharType="separate"/>
        </w:r>
        <w:r>
          <w:rPr>
            <w:noProof/>
            <w:webHidden/>
          </w:rPr>
          <w:t>8</w:t>
        </w:r>
        <w:r>
          <w:rPr>
            <w:noProof/>
            <w:webHidden/>
          </w:rPr>
          <w:fldChar w:fldCharType="end"/>
        </w:r>
      </w:hyperlink>
    </w:p>
    <w:p w14:paraId="01CEA878" w14:textId="63FFFC28" w:rsidR="009F1A6D" w:rsidRPr="00651905" w:rsidRDefault="00162A08" w:rsidP="00BB224D">
      <w:pPr>
        <w:pStyle w:val="Heading2"/>
      </w:pPr>
      <w:r w:rsidRPr="00162A08">
        <w:rPr>
          <w:rFonts w:eastAsia="Cambria" w:cs="Arial"/>
          <w:b w:val="0"/>
          <w:bCs w:val="0"/>
          <w:smallCaps/>
          <w:color w:val="auto"/>
          <w:kern w:val="24"/>
          <w:sz w:val="24"/>
          <w:szCs w:val="24"/>
          <w:lang w:val="en-US"/>
        </w:rPr>
        <w:lastRenderedPageBreak/>
        <w:fldChar w:fldCharType="end"/>
      </w:r>
      <w:bookmarkStart w:id="4" w:name="_Toc254013"/>
      <w:bookmarkStart w:id="5" w:name="_Toc31556535"/>
      <w:r w:rsidR="00BB224D">
        <w:t>A</w:t>
      </w:r>
      <w:r w:rsidR="00045D81">
        <w:t>bout</w:t>
      </w:r>
      <w:r w:rsidR="0038046D">
        <w:t xml:space="preserve"> AFDO</w:t>
      </w:r>
      <w:bookmarkEnd w:id="4"/>
      <w:bookmarkEnd w:id="5"/>
      <w:r w:rsidR="0038046D">
        <w:t xml:space="preserve"> </w:t>
      </w:r>
    </w:p>
    <w:p w14:paraId="6D705AE8" w14:textId="7EC0189F" w:rsidR="002F2235" w:rsidRPr="00D50608" w:rsidRDefault="002F2235" w:rsidP="002F2235">
      <w:pPr>
        <w:spacing w:after="0"/>
        <w:rPr>
          <w:sz w:val="23"/>
          <w:szCs w:val="23"/>
        </w:rPr>
      </w:pPr>
      <w:r w:rsidRPr="00D50608">
        <w:rPr>
          <w:sz w:val="23"/>
          <w:szCs w:val="23"/>
        </w:rPr>
        <w:t>Since 2003, the Australian Federation of Disability Organisations (AFDO), a Disabled Peoples Organisation (DPO) and recognised Disability Representative Organisation (DRO), has been the recognised national peak organisation in the disability sector, along with its disability specific members, representing people with disability.</w:t>
      </w:r>
      <w:r w:rsidR="00D50608" w:rsidRPr="00D50608">
        <w:rPr>
          <w:sz w:val="23"/>
          <w:szCs w:val="23"/>
        </w:rPr>
        <w:t xml:space="preserve">  </w:t>
      </w:r>
      <w:r w:rsidRPr="00D50608">
        <w:rPr>
          <w:sz w:val="23"/>
          <w:szCs w:val="23"/>
        </w:rPr>
        <w:t xml:space="preserve">AFDO’s mission is to champion the rights of people with disability in Australia and support them to participate fully in Australian life. </w:t>
      </w:r>
    </w:p>
    <w:p w14:paraId="0A5C63AE" w14:textId="77777777" w:rsidR="002F2235" w:rsidRPr="00D74285" w:rsidRDefault="002F2235" w:rsidP="002F2235">
      <w:pPr>
        <w:spacing w:after="0"/>
        <w:rPr>
          <w:sz w:val="16"/>
          <w:szCs w:val="23"/>
        </w:rPr>
      </w:pPr>
    </w:p>
    <w:p w14:paraId="1568C52F" w14:textId="77777777" w:rsidR="002F2235" w:rsidRPr="00D50608" w:rsidRDefault="002F2235" w:rsidP="002F2235">
      <w:pPr>
        <w:spacing w:after="0"/>
        <w:rPr>
          <w:sz w:val="23"/>
          <w:szCs w:val="23"/>
        </w:rPr>
      </w:pPr>
      <w:r w:rsidRPr="00D50608">
        <w:rPr>
          <w:sz w:val="23"/>
          <w:szCs w:val="23"/>
        </w:rP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6F614DAD" w14:textId="77777777" w:rsidR="002F2235" w:rsidRPr="00D74285" w:rsidRDefault="002F2235" w:rsidP="002F2235">
      <w:pPr>
        <w:spacing w:after="0"/>
        <w:rPr>
          <w:sz w:val="16"/>
          <w:szCs w:val="23"/>
        </w:rPr>
      </w:pPr>
    </w:p>
    <w:p w14:paraId="6A21F1D0" w14:textId="6E36F88C" w:rsidR="003354EC" w:rsidRPr="00D74285" w:rsidRDefault="002F2235" w:rsidP="002F2235">
      <w:pPr>
        <w:spacing w:after="0"/>
        <w:rPr>
          <w:b/>
          <w:sz w:val="23"/>
          <w:szCs w:val="23"/>
        </w:rPr>
      </w:pPr>
      <w:r w:rsidRPr="00D74285">
        <w:rPr>
          <w:b/>
          <w:sz w:val="23"/>
          <w:szCs w:val="23"/>
        </w:rPr>
        <w:t>Our member organisations represent disability specific communit</w:t>
      </w:r>
      <w:r w:rsidR="00775C25" w:rsidRPr="00D74285">
        <w:rPr>
          <w:b/>
          <w:sz w:val="23"/>
          <w:szCs w:val="23"/>
        </w:rPr>
        <w:t xml:space="preserve">ies with a total reach of over </w:t>
      </w:r>
      <w:r w:rsidR="00775C25" w:rsidRPr="00D74285">
        <w:rPr>
          <w:b/>
          <w:sz w:val="23"/>
          <w:szCs w:val="23"/>
          <w:u w:val="single"/>
        </w:rPr>
        <w:t>2,8</w:t>
      </w:r>
      <w:r w:rsidRPr="00D74285">
        <w:rPr>
          <w:b/>
          <w:sz w:val="23"/>
          <w:szCs w:val="23"/>
          <w:u w:val="single"/>
        </w:rPr>
        <w:t>00,000 Australians</w:t>
      </w:r>
      <w:r w:rsidRPr="00D74285">
        <w:rPr>
          <w:b/>
          <w:sz w:val="23"/>
          <w:szCs w:val="23"/>
        </w:rPr>
        <w:t>.</w:t>
      </w:r>
    </w:p>
    <w:p w14:paraId="6EE6503E" w14:textId="77777777" w:rsidR="00D74285" w:rsidRPr="00D74285" w:rsidRDefault="00D74285" w:rsidP="00D74285">
      <w:pPr>
        <w:spacing w:after="0" w:line="240" w:lineRule="auto"/>
        <w:rPr>
          <w:sz w:val="16"/>
        </w:rPr>
      </w:pPr>
    </w:p>
    <w:p w14:paraId="44042AAF" w14:textId="77777777" w:rsidR="00D74285" w:rsidRDefault="00D74285" w:rsidP="00D74285">
      <w:pPr>
        <w:spacing w:after="0" w:line="240" w:lineRule="auto"/>
      </w:pPr>
      <w:r>
        <w:t>AFDO continues to provide a strong, trusted, independent voice for the disability sector on national policy, inquiries, submissions, systemic advocacy and advisory on government initiatives with the Federal and State/Territory governments.</w:t>
      </w:r>
    </w:p>
    <w:p w14:paraId="7749C463" w14:textId="77777777" w:rsidR="002F2235" w:rsidRPr="00D74285" w:rsidRDefault="002F2235" w:rsidP="002F2235">
      <w:pPr>
        <w:spacing w:after="0"/>
        <w:rPr>
          <w:sz w:val="12"/>
        </w:rPr>
      </w:pPr>
    </w:p>
    <w:p w14:paraId="7C4840DE" w14:textId="0FDFAB3C" w:rsidR="008278AF" w:rsidRPr="00D50608" w:rsidRDefault="0038046D" w:rsidP="00D17E19">
      <w:pPr>
        <w:spacing w:after="0" w:line="240" w:lineRule="auto"/>
        <w:rPr>
          <w:b/>
          <w:sz w:val="23"/>
          <w:szCs w:val="23"/>
        </w:rPr>
      </w:pPr>
      <w:r w:rsidRPr="00D50608">
        <w:rPr>
          <w:b/>
          <w:sz w:val="23"/>
          <w:szCs w:val="23"/>
        </w:rPr>
        <w:t>AFDO’s members include:</w:t>
      </w:r>
    </w:p>
    <w:p w14:paraId="3A4AE7EB" w14:textId="77777777" w:rsidR="00D17E19" w:rsidRPr="00D50608" w:rsidRDefault="00D17E19" w:rsidP="00D17E19">
      <w:pPr>
        <w:spacing w:after="0" w:line="240" w:lineRule="auto"/>
        <w:rPr>
          <w:b/>
          <w:sz w:val="23"/>
          <w:szCs w:val="23"/>
        </w:rPr>
        <w:sectPr w:rsidR="00D17E19" w:rsidRPr="00D50608" w:rsidSect="00816F20">
          <w:footerReference w:type="default" r:id="rId13"/>
          <w:pgSz w:w="11901" w:h="16817"/>
          <w:pgMar w:top="426" w:right="1134" w:bottom="1474" w:left="1418" w:header="709" w:footer="963" w:gutter="0"/>
          <w:cols w:space="708"/>
          <w:docGrid w:linePitch="326"/>
        </w:sectPr>
      </w:pPr>
    </w:p>
    <w:p w14:paraId="22EBDAB0" w14:textId="072046C9"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Blind Citizens Australia</w:t>
      </w:r>
    </w:p>
    <w:p w14:paraId="4D3161D0"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Brain Injury Australia</w:t>
      </w:r>
    </w:p>
    <w:p w14:paraId="7A823429"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Deaf Australia</w:t>
      </w:r>
    </w:p>
    <w:p w14:paraId="701813A9"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Deafblind Australia</w:t>
      </w:r>
    </w:p>
    <w:p w14:paraId="66B72384" w14:textId="77777777" w:rsidR="0038046D" w:rsidRPr="00D50608" w:rsidRDefault="0038046D" w:rsidP="003354EC">
      <w:pPr>
        <w:spacing w:after="0"/>
        <w:rPr>
          <w:rFonts w:ascii="Times" w:hAnsi="Times"/>
          <w:sz w:val="23"/>
          <w:szCs w:val="23"/>
        </w:rPr>
      </w:pPr>
      <w:r w:rsidRPr="00D50608">
        <w:rPr>
          <w:color w:val="000000"/>
          <w:sz w:val="23"/>
          <w:szCs w:val="23"/>
          <w:shd w:val="clear" w:color="auto" w:fill="FFFFFF"/>
        </w:rPr>
        <w:t>Autism Aspergers Advocacy Australia</w:t>
      </w:r>
    </w:p>
    <w:p w14:paraId="1ADA792A"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Down Syndrome Australia</w:t>
      </w:r>
    </w:p>
    <w:p w14:paraId="4A66FD8D"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Physical Disability Australia</w:t>
      </w:r>
    </w:p>
    <w:p w14:paraId="6C19D406"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Disability Advocacy Network Australia</w:t>
      </w:r>
    </w:p>
    <w:p w14:paraId="6E503B6E" w14:textId="38A1D7D4" w:rsidR="00607D1E"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Disability Justice A</w:t>
      </w:r>
      <w:r w:rsidR="009F6A9C" w:rsidRPr="00D50608">
        <w:rPr>
          <w:color w:val="000000"/>
          <w:sz w:val="23"/>
          <w:szCs w:val="23"/>
          <w:shd w:val="clear" w:color="auto" w:fill="FFFFFF"/>
        </w:rPr>
        <w:t>ustralia</w:t>
      </w:r>
    </w:p>
    <w:p w14:paraId="7E00690E" w14:textId="70CB379E" w:rsidR="008278AF" w:rsidRPr="00D50608" w:rsidRDefault="008278AF" w:rsidP="003354EC">
      <w:pPr>
        <w:spacing w:after="0"/>
        <w:rPr>
          <w:color w:val="000000"/>
          <w:sz w:val="23"/>
          <w:szCs w:val="23"/>
          <w:shd w:val="clear" w:color="auto" w:fill="FFFFFF"/>
        </w:rPr>
      </w:pPr>
      <w:r w:rsidRPr="00D50608">
        <w:rPr>
          <w:color w:val="000000"/>
          <w:sz w:val="23"/>
          <w:szCs w:val="23"/>
          <w:shd w:val="clear" w:color="auto" w:fill="FFFFFF"/>
        </w:rPr>
        <w:t>People with Disability WA</w:t>
      </w:r>
    </w:p>
    <w:p w14:paraId="1C9BE8D6" w14:textId="77777777"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Disability Resources Centre</w:t>
      </w:r>
    </w:p>
    <w:p w14:paraId="70446549" w14:textId="77777777" w:rsidR="002A789C" w:rsidRPr="00D50608" w:rsidRDefault="002A789C" w:rsidP="003354EC">
      <w:pPr>
        <w:spacing w:after="0"/>
        <w:rPr>
          <w:color w:val="000000"/>
          <w:sz w:val="23"/>
          <w:szCs w:val="23"/>
          <w:shd w:val="clear" w:color="auto" w:fill="FFFFFF"/>
        </w:rPr>
      </w:pPr>
      <w:r w:rsidRPr="00D50608">
        <w:rPr>
          <w:color w:val="000000"/>
          <w:sz w:val="23"/>
          <w:szCs w:val="23"/>
          <w:shd w:val="clear" w:color="auto" w:fill="FFFFFF"/>
        </w:rPr>
        <w:t>Inclusion Australia (NCID)</w:t>
      </w:r>
    </w:p>
    <w:p w14:paraId="24402486" w14:textId="0AEE8FF8" w:rsidR="0038046D" w:rsidRPr="00D50608" w:rsidRDefault="005D1E2A" w:rsidP="003354EC">
      <w:pPr>
        <w:spacing w:after="0"/>
        <w:rPr>
          <w:color w:val="000000"/>
          <w:sz w:val="23"/>
          <w:szCs w:val="23"/>
          <w:shd w:val="clear" w:color="auto" w:fill="FFFFFF"/>
        </w:rPr>
      </w:pPr>
      <w:r w:rsidRPr="00D50608">
        <w:rPr>
          <w:color w:val="000000"/>
          <w:sz w:val="23"/>
          <w:szCs w:val="23"/>
          <w:shd w:val="clear" w:color="auto" w:fill="FFFFFF"/>
        </w:rPr>
        <w:t>People with Disabilities</w:t>
      </w:r>
      <w:r w:rsidR="0052531C" w:rsidRPr="00D50608">
        <w:rPr>
          <w:color w:val="000000"/>
          <w:sz w:val="23"/>
          <w:szCs w:val="23"/>
          <w:shd w:val="clear" w:color="auto" w:fill="FFFFFF"/>
        </w:rPr>
        <w:t xml:space="preserve"> </w:t>
      </w:r>
      <w:r w:rsidR="0038046D" w:rsidRPr="00D50608">
        <w:rPr>
          <w:color w:val="000000"/>
          <w:sz w:val="23"/>
          <w:szCs w:val="23"/>
          <w:shd w:val="clear" w:color="auto" w:fill="FFFFFF"/>
        </w:rPr>
        <w:t xml:space="preserve">ACT </w:t>
      </w:r>
    </w:p>
    <w:p w14:paraId="33C2339A" w14:textId="77777777" w:rsidR="003615B6" w:rsidRPr="00D50608" w:rsidRDefault="003615B6" w:rsidP="003354EC">
      <w:pPr>
        <w:spacing w:after="0"/>
        <w:rPr>
          <w:color w:val="000000"/>
          <w:sz w:val="23"/>
          <w:szCs w:val="23"/>
          <w:shd w:val="clear" w:color="auto" w:fill="FFFFFF"/>
        </w:rPr>
      </w:pPr>
      <w:r w:rsidRPr="00D50608">
        <w:rPr>
          <w:color w:val="000000"/>
          <w:sz w:val="23"/>
          <w:szCs w:val="23"/>
          <w:shd w:val="clear" w:color="auto" w:fill="FFFFFF"/>
        </w:rPr>
        <w:t>Women with Disabilities Victoria</w:t>
      </w:r>
    </w:p>
    <w:p w14:paraId="4BC5E6CB" w14:textId="3C42693F" w:rsidR="0038046D" w:rsidRPr="00D50608" w:rsidRDefault="0038046D" w:rsidP="003354EC">
      <w:pPr>
        <w:spacing w:after="0"/>
        <w:rPr>
          <w:color w:val="000000"/>
          <w:sz w:val="23"/>
          <w:szCs w:val="23"/>
          <w:shd w:val="clear" w:color="auto" w:fill="FFFFFF"/>
        </w:rPr>
      </w:pPr>
      <w:r w:rsidRPr="00D50608">
        <w:rPr>
          <w:color w:val="000000"/>
          <w:sz w:val="23"/>
          <w:szCs w:val="23"/>
          <w:shd w:val="clear" w:color="auto" w:fill="FFFFFF"/>
        </w:rPr>
        <w:t>Enhanced Lifestyles</w:t>
      </w:r>
    </w:p>
    <w:p w14:paraId="3A6902F4" w14:textId="719CD559" w:rsidR="00CC4314" w:rsidRPr="00D50608" w:rsidRDefault="00CC4314" w:rsidP="003354EC">
      <w:pPr>
        <w:spacing w:after="0"/>
        <w:rPr>
          <w:color w:val="000000"/>
          <w:sz w:val="23"/>
          <w:szCs w:val="23"/>
          <w:shd w:val="clear" w:color="auto" w:fill="FFFFFF"/>
        </w:rPr>
      </w:pPr>
      <w:r w:rsidRPr="00D50608">
        <w:rPr>
          <w:color w:val="000000"/>
          <w:sz w:val="23"/>
          <w:szCs w:val="23"/>
          <w:shd w:val="clear" w:color="auto" w:fill="FFFFFF"/>
        </w:rPr>
        <w:t>Deafness Forum</w:t>
      </w:r>
      <w:r w:rsidR="003365FD" w:rsidRPr="00D50608">
        <w:rPr>
          <w:color w:val="000000"/>
          <w:sz w:val="23"/>
          <w:szCs w:val="23"/>
          <w:shd w:val="clear" w:color="auto" w:fill="FFFFFF"/>
        </w:rPr>
        <w:t xml:space="preserve"> of Australia</w:t>
      </w:r>
    </w:p>
    <w:p w14:paraId="034E051F" w14:textId="016BD93B" w:rsidR="008278AF" w:rsidRPr="00D50608" w:rsidRDefault="00EC1E5C" w:rsidP="003354EC">
      <w:pPr>
        <w:spacing w:after="0"/>
        <w:rPr>
          <w:color w:val="000000"/>
          <w:sz w:val="23"/>
          <w:szCs w:val="23"/>
          <w:shd w:val="clear" w:color="auto" w:fill="FFFFFF"/>
        </w:rPr>
      </w:pPr>
      <w:r w:rsidRPr="00D50608">
        <w:rPr>
          <w:color w:val="000000"/>
          <w:sz w:val="23"/>
          <w:szCs w:val="23"/>
          <w:shd w:val="clear" w:color="auto" w:fill="FFFFFF"/>
        </w:rPr>
        <w:t xml:space="preserve">Women </w:t>
      </w:r>
      <w:r w:rsidR="00D17E19" w:rsidRPr="00D50608">
        <w:rPr>
          <w:color w:val="000000"/>
          <w:sz w:val="23"/>
          <w:szCs w:val="23"/>
          <w:shd w:val="clear" w:color="auto" w:fill="FFFFFF"/>
        </w:rPr>
        <w:t>with Disabilities ACT</w:t>
      </w:r>
    </w:p>
    <w:p w14:paraId="1DF650BD" w14:textId="77777777" w:rsidR="00D50608" w:rsidRPr="00D50608" w:rsidRDefault="00D50608" w:rsidP="003354EC">
      <w:pPr>
        <w:spacing w:after="0"/>
        <w:rPr>
          <w:color w:val="000000"/>
          <w:sz w:val="23"/>
          <w:szCs w:val="23"/>
          <w:shd w:val="clear" w:color="auto" w:fill="FFFFFF"/>
        </w:rPr>
      </w:pPr>
      <w:r w:rsidRPr="00D50608">
        <w:rPr>
          <w:color w:val="000000"/>
          <w:sz w:val="23"/>
          <w:szCs w:val="23"/>
          <w:shd w:val="clear" w:color="auto" w:fill="FFFFFF"/>
        </w:rPr>
        <w:t>National Mental Health Consumer and</w:t>
      </w:r>
    </w:p>
    <w:p w14:paraId="0509AD3E" w14:textId="27F9271A" w:rsidR="00D50608" w:rsidRPr="00D50608" w:rsidRDefault="00D50608" w:rsidP="003354EC">
      <w:pPr>
        <w:spacing w:after="0"/>
        <w:rPr>
          <w:color w:val="000000"/>
          <w:sz w:val="23"/>
          <w:szCs w:val="23"/>
          <w:shd w:val="clear" w:color="auto" w:fill="FFFFFF"/>
        </w:rPr>
      </w:pPr>
      <w:r w:rsidRPr="00D50608">
        <w:rPr>
          <w:color w:val="000000"/>
          <w:sz w:val="23"/>
          <w:szCs w:val="23"/>
          <w:shd w:val="clear" w:color="auto" w:fill="FFFFFF"/>
        </w:rPr>
        <w:t>Carer Forum (NMHCCF)</w:t>
      </w:r>
    </w:p>
    <w:p w14:paraId="0527B3C6" w14:textId="77777777" w:rsidR="00D50608" w:rsidRPr="003354EC" w:rsidRDefault="00D50608" w:rsidP="003354EC">
      <w:pPr>
        <w:spacing w:after="0"/>
        <w:rPr>
          <w:color w:val="000000"/>
          <w:shd w:val="clear" w:color="auto" w:fill="FFFFFF"/>
        </w:rPr>
        <w:sectPr w:rsidR="00D50608" w:rsidRPr="003354EC" w:rsidSect="008278AF">
          <w:type w:val="continuous"/>
          <w:pgSz w:w="11901" w:h="16817"/>
          <w:pgMar w:top="851" w:right="1134" w:bottom="1474" w:left="1418" w:header="709" w:footer="963" w:gutter="0"/>
          <w:cols w:num="2" w:space="708"/>
          <w:titlePg/>
        </w:sectPr>
      </w:pPr>
    </w:p>
    <w:p w14:paraId="401B2164" w14:textId="187358C1" w:rsidR="006259F7" w:rsidRDefault="00936C7A" w:rsidP="00936C7A">
      <w:pPr>
        <w:ind w:right="560" w:hanging="142"/>
        <w:jc w:val="center"/>
        <w:rPr>
          <w:color w:val="000000"/>
          <w:shd w:val="clear" w:color="auto" w:fill="FFFFFF"/>
        </w:rPr>
      </w:pPr>
      <w:r>
        <w:rPr>
          <w:noProof/>
          <w:color w:val="000000"/>
          <w:shd w:val="clear" w:color="auto" w:fill="FFFFFF"/>
          <w:lang w:val="en-AU" w:eastAsia="en-AU"/>
        </w:rPr>
        <w:drawing>
          <wp:inline distT="0" distB="0" distL="0" distR="0" wp14:anchorId="1C2097AB" wp14:editId="7DCD0C12">
            <wp:extent cx="6010275" cy="2488585"/>
            <wp:effectExtent l="0" t="0" r="0" b="6985"/>
            <wp:docPr id="1" name="Picture 1" descr="Logos of 18 Full members of AFDO: &#10;Autism Aspergers Advocacy Australia (A4) &#10;Blind Citizens Australia (BCA) &#10;Brain Injury Australia  (BIA) &#10;Disability Advocacy Network Australia  (DANA)&#10;Deaf Australia &#10;Deafness Forum of Australia &#10;Deafblind Australia &#10;Disability Justice Australia  (DJA) &#10;Disability Resources Centre  (DRC) &#10;Down Syndrome Australia  &#10;Enhanced Lifestyles Inc&#10;Inclusion Australia (NCID)&#10;Physical Disability Australia  (PDA)&#10;People with Disabilities WA (PWD WA)&#10;People with Disabilities ACT  (PWD ACT) &#10;Women with Disabilities Victoria (WDV)&#10;Women with Disabilities ACT (WWDACT)&#10;National Mental Health Consumer and Carer Forum (NMHCCF)&#10;"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logos together as one image.PNG"/>
                    <pic:cNvPicPr/>
                  </pic:nvPicPr>
                  <pic:blipFill>
                    <a:blip r:embed="rId14">
                      <a:extLst>
                        <a:ext uri="{28A0092B-C50C-407E-A947-70E740481C1C}">
                          <a14:useLocalDpi xmlns:a14="http://schemas.microsoft.com/office/drawing/2010/main" val="0"/>
                        </a:ext>
                      </a:extLst>
                    </a:blip>
                    <a:stretch>
                      <a:fillRect/>
                    </a:stretch>
                  </pic:blipFill>
                  <pic:spPr>
                    <a:xfrm>
                      <a:off x="0" y="0"/>
                      <a:ext cx="6015171" cy="2490612"/>
                    </a:xfrm>
                    <a:prstGeom prst="rect">
                      <a:avLst/>
                    </a:prstGeom>
                  </pic:spPr>
                </pic:pic>
              </a:graphicData>
            </a:graphic>
          </wp:inline>
        </w:drawing>
      </w:r>
    </w:p>
    <w:p w14:paraId="0EB7B405" w14:textId="28AD987D" w:rsidR="00D1259C" w:rsidRPr="00D1259C" w:rsidRDefault="00D1259C" w:rsidP="00D1259C">
      <w:pPr>
        <w:pStyle w:val="Heading2"/>
      </w:pPr>
      <w:bookmarkStart w:id="6" w:name="_Toc532371531"/>
      <w:bookmarkStart w:id="7" w:name="_Toc254014"/>
      <w:bookmarkStart w:id="8" w:name="_Toc31556536"/>
      <w:r w:rsidRPr="00D1259C">
        <w:lastRenderedPageBreak/>
        <w:t>Introduction</w:t>
      </w:r>
      <w:bookmarkEnd w:id="6"/>
      <w:bookmarkEnd w:id="7"/>
      <w:bookmarkEnd w:id="8"/>
    </w:p>
    <w:p w14:paraId="19899B9E" w14:textId="713E5889" w:rsidR="005D26A2" w:rsidRPr="005D26A2" w:rsidRDefault="005D26A2" w:rsidP="005D26A2">
      <w:pPr>
        <w:rPr>
          <w:lang w:val="en-AU"/>
        </w:rPr>
      </w:pPr>
      <w:r w:rsidRPr="005D26A2">
        <w:rPr>
          <w:lang w:val="en-AU"/>
        </w:rPr>
        <w:t xml:space="preserve">The Australian </w:t>
      </w:r>
      <w:r>
        <w:rPr>
          <w:lang w:val="en-AU"/>
        </w:rPr>
        <w:t>Federation of Disability Organisations (AFDO</w:t>
      </w:r>
      <w:r w:rsidRPr="005D26A2">
        <w:rPr>
          <w:lang w:val="en-AU"/>
        </w:rPr>
        <w:t xml:space="preserve">) makes this submission to the Attorney-General’s Department in relation to the Department’s consultation on </w:t>
      </w:r>
      <w:r>
        <w:rPr>
          <w:lang w:val="en-AU"/>
        </w:rPr>
        <w:t xml:space="preserve">the second drafts of </w:t>
      </w:r>
      <w:r w:rsidR="00697463">
        <w:rPr>
          <w:lang w:val="en-AU"/>
        </w:rPr>
        <w:t xml:space="preserve">a package of three </w:t>
      </w:r>
      <w:r w:rsidRPr="005D26A2">
        <w:rPr>
          <w:lang w:val="en-AU"/>
        </w:rPr>
        <w:t>Bills that the Department describes collectively as the ‘Religious Freedom Bills’.  The Religious Freedom Bills comprise drafts of the:</w:t>
      </w:r>
    </w:p>
    <w:p w14:paraId="4F23CB39" w14:textId="77777777" w:rsidR="005D26A2" w:rsidRPr="005D26A2" w:rsidRDefault="005D26A2" w:rsidP="005D26A2">
      <w:pPr>
        <w:numPr>
          <w:ilvl w:val="0"/>
          <w:numId w:val="9"/>
        </w:numPr>
        <w:rPr>
          <w:lang w:val="en-AU"/>
        </w:rPr>
      </w:pPr>
      <w:r w:rsidRPr="005D26A2">
        <w:rPr>
          <w:lang w:val="en-AU"/>
        </w:rPr>
        <w:t xml:space="preserve">Religious Discrimination Bill 2019 (Cth) (the Bill) </w:t>
      </w:r>
    </w:p>
    <w:p w14:paraId="2B3826D8" w14:textId="77777777" w:rsidR="005D26A2" w:rsidRPr="005D26A2" w:rsidRDefault="005D26A2" w:rsidP="005D26A2">
      <w:pPr>
        <w:numPr>
          <w:ilvl w:val="0"/>
          <w:numId w:val="9"/>
        </w:numPr>
        <w:rPr>
          <w:lang w:val="en-AU"/>
        </w:rPr>
      </w:pPr>
      <w:r w:rsidRPr="005D26A2">
        <w:rPr>
          <w:lang w:val="en-AU"/>
        </w:rPr>
        <w:t>Religious Discrimination (Consequential Amendments) Bill 2019 (Cth) (the Consequential Amendments Bill)</w:t>
      </w:r>
    </w:p>
    <w:p w14:paraId="2436FDD8" w14:textId="77777777" w:rsidR="005D26A2" w:rsidRPr="005D26A2" w:rsidRDefault="005D26A2" w:rsidP="005D26A2">
      <w:pPr>
        <w:numPr>
          <w:ilvl w:val="0"/>
          <w:numId w:val="9"/>
        </w:numPr>
        <w:rPr>
          <w:lang w:val="en-AU"/>
        </w:rPr>
      </w:pPr>
      <w:r w:rsidRPr="005D26A2">
        <w:rPr>
          <w:lang w:val="en-AU"/>
        </w:rPr>
        <w:t>Human Rights Legislation Amendment (Freedom of Religion) Bill 2019 (Cth) (the Freedom of Religion Bill).</w:t>
      </w:r>
    </w:p>
    <w:p w14:paraId="6CB504FC" w14:textId="22C98A54" w:rsidR="005D26A2" w:rsidRDefault="005D26A2" w:rsidP="005D26A2">
      <w:pPr>
        <w:rPr>
          <w:lang w:val="en-AU"/>
        </w:rPr>
      </w:pPr>
      <w:r>
        <w:rPr>
          <w:lang w:val="en-AU"/>
        </w:rPr>
        <w:t xml:space="preserve">AFDO </w:t>
      </w:r>
      <w:r w:rsidRPr="005D26A2">
        <w:rPr>
          <w:lang w:val="en-AU"/>
        </w:rPr>
        <w:t xml:space="preserve">is pleased to make a submission </w:t>
      </w:r>
      <w:r w:rsidR="00697463">
        <w:rPr>
          <w:lang w:val="en-AU"/>
        </w:rPr>
        <w:t xml:space="preserve">on the second drafts, </w:t>
      </w:r>
      <w:r w:rsidRPr="005D26A2">
        <w:rPr>
          <w:lang w:val="en-AU"/>
        </w:rPr>
        <w:t xml:space="preserve">as part of this </w:t>
      </w:r>
      <w:r>
        <w:rPr>
          <w:lang w:val="en-AU"/>
        </w:rPr>
        <w:t xml:space="preserve">further </w:t>
      </w:r>
      <w:r w:rsidRPr="005D26A2">
        <w:rPr>
          <w:lang w:val="en-AU"/>
        </w:rPr>
        <w:t>public consultation process.</w:t>
      </w:r>
    </w:p>
    <w:p w14:paraId="1FB7AF15" w14:textId="77777777" w:rsidR="00C1060A" w:rsidRDefault="00C1060A" w:rsidP="005D26A2">
      <w:pPr>
        <w:rPr>
          <w:lang w:val="en-AU"/>
        </w:rPr>
      </w:pPr>
    </w:p>
    <w:p w14:paraId="64C47BEA" w14:textId="60D29E31" w:rsidR="00C1060A" w:rsidRDefault="00C1060A">
      <w:pPr>
        <w:spacing w:after="0" w:line="240" w:lineRule="auto"/>
        <w:rPr>
          <w:lang w:val="en-AU"/>
        </w:rPr>
      </w:pPr>
      <w:r>
        <w:rPr>
          <w:lang w:val="en-AU"/>
        </w:rPr>
        <w:br w:type="page"/>
      </w:r>
    </w:p>
    <w:p w14:paraId="589F8AE9" w14:textId="66045AA3" w:rsidR="00C1060A" w:rsidRPr="00D27CA5" w:rsidRDefault="00C1060A" w:rsidP="00C1060A">
      <w:pPr>
        <w:pStyle w:val="Heading2"/>
      </w:pPr>
      <w:bookmarkStart w:id="9" w:name="_Toc31556537"/>
      <w:r>
        <w:lastRenderedPageBreak/>
        <w:t>Context</w:t>
      </w:r>
      <w:bookmarkEnd w:id="9"/>
    </w:p>
    <w:p w14:paraId="11A228EB" w14:textId="4B5517EA" w:rsidR="00663E20" w:rsidRPr="00663E20" w:rsidRDefault="00663E20" w:rsidP="00663E20">
      <w:pPr>
        <w:rPr>
          <w:lang w:val="en-AU"/>
        </w:rPr>
      </w:pPr>
      <w:r w:rsidRPr="00663E20">
        <w:rPr>
          <w:lang w:val="en-AU"/>
        </w:rPr>
        <w:t>AFDO believes that the legislation before the Federal Parliament is not so much a religious freedom bill but more</w:t>
      </w:r>
      <w:r>
        <w:rPr>
          <w:lang w:val="en-AU"/>
        </w:rPr>
        <w:t>,</w:t>
      </w:r>
      <w:r w:rsidRPr="00663E20">
        <w:rPr>
          <w:lang w:val="en-AU"/>
        </w:rPr>
        <w:t xml:space="preserve"> an anti-discrimination statute.  And whilst AFDO supports the inclusion of religion as a protected attribute we would point to the fact that complaints about disability discrimination </w:t>
      </w:r>
      <w:r w:rsidR="00913085">
        <w:rPr>
          <w:lang w:val="en-AU"/>
        </w:rPr>
        <w:t xml:space="preserve">dramatically </w:t>
      </w:r>
      <w:r w:rsidRPr="00663E20">
        <w:rPr>
          <w:lang w:val="en-AU"/>
        </w:rPr>
        <w:t>outweigh</w:t>
      </w:r>
      <w:r w:rsidR="00913085">
        <w:rPr>
          <w:lang w:val="en-AU"/>
        </w:rPr>
        <w:t xml:space="preserve"> in numbers any complaints </w:t>
      </w:r>
      <w:r w:rsidRPr="00663E20">
        <w:rPr>
          <w:lang w:val="en-AU"/>
        </w:rPr>
        <w:t>about religious discrimination.</w:t>
      </w:r>
    </w:p>
    <w:p w14:paraId="150868CF" w14:textId="1A83506A" w:rsidR="00663E20" w:rsidRPr="00663E20" w:rsidRDefault="00663E20" w:rsidP="00663E20">
      <w:pPr>
        <w:rPr>
          <w:lang w:val="en-AU"/>
        </w:rPr>
      </w:pPr>
      <w:r w:rsidRPr="00663E20">
        <w:rPr>
          <w:lang w:val="en-AU"/>
        </w:rPr>
        <w:t xml:space="preserve">In 2018 – 2019 discrimination on the grounds of disability </w:t>
      </w:r>
      <w:r w:rsidR="00913085">
        <w:rPr>
          <w:lang w:val="en-AU"/>
        </w:rPr>
        <w:t>w</w:t>
      </w:r>
      <w:r w:rsidRPr="00663E20">
        <w:rPr>
          <w:lang w:val="en-AU"/>
        </w:rPr>
        <w:t>as the leading area of concern for people lodging complaints, accounting for 44% of all complaints received by the Australian Human Rights Commission.  Further the number of complaints regarding discrimination on the grounds of disability has risen every year for the last five years.</w:t>
      </w:r>
    </w:p>
    <w:p w14:paraId="5CF6D825" w14:textId="05D5C68A" w:rsidR="00663E20" w:rsidRDefault="00663E20" w:rsidP="00663E20">
      <w:pPr>
        <w:rPr>
          <w:lang w:val="en-AU"/>
        </w:rPr>
      </w:pPr>
      <w:r w:rsidRPr="00663E20">
        <w:rPr>
          <w:lang w:val="en-AU"/>
        </w:rPr>
        <w:t xml:space="preserve">Over </w:t>
      </w:r>
      <w:r w:rsidR="00913085">
        <w:rPr>
          <w:lang w:val="en-AU"/>
        </w:rPr>
        <w:t xml:space="preserve">the last five years, </w:t>
      </w:r>
      <w:r w:rsidRPr="00663E20">
        <w:rPr>
          <w:lang w:val="en-AU"/>
        </w:rPr>
        <w:t>the Austral</w:t>
      </w:r>
      <w:r>
        <w:rPr>
          <w:lang w:val="en-AU"/>
        </w:rPr>
        <w:t xml:space="preserve">ian Human Rights Commission received 11 complaints concerning religious discrimination at the </w:t>
      </w:r>
      <w:r w:rsidRPr="00663E20">
        <w:rPr>
          <w:lang w:val="en-AU"/>
        </w:rPr>
        <w:t xml:space="preserve">Commonwealth </w:t>
      </w:r>
      <w:r>
        <w:rPr>
          <w:lang w:val="en-AU"/>
        </w:rPr>
        <w:t>level that were</w:t>
      </w:r>
      <w:r w:rsidRPr="00663E20">
        <w:rPr>
          <w:lang w:val="en-AU"/>
        </w:rPr>
        <w:t xml:space="preserve"> contrary to freedom of religion or belief.</w:t>
      </w:r>
      <w:r>
        <w:rPr>
          <w:lang w:val="en-AU"/>
        </w:rPr>
        <w:t xml:space="preserve"> This was </w:t>
      </w:r>
      <w:r w:rsidRPr="00663E20">
        <w:rPr>
          <w:lang w:val="en-AU"/>
        </w:rPr>
        <w:t xml:space="preserve">out of a total of 10,423 </w:t>
      </w:r>
      <w:r>
        <w:rPr>
          <w:lang w:val="en-AU"/>
        </w:rPr>
        <w:t>complaints over the same period for all other areas of discrimination.</w:t>
      </w:r>
    </w:p>
    <w:p w14:paraId="7EA991D4" w14:textId="6C298FCB" w:rsidR="00663E20" w:rsidRPr="00663E20" w:rsidRDefault="00663E20" w:rsidP="00663E20">
      <w:pPr>
        <w:rPr>
          <w:lang w:val="en-AU"/>
        </w:rPr>
      </w:pPr>
      <w:r w:rsidRPr="00663E20">
        <w:rPr>
          <w:lang w:val="en-AU"/>
        </w:rPr>
        <w:t>Whilst these 11 complaints are only about complaints received at a Commonwealth level</w:t>
      </w:r>
      <w:r>
        <w:rPr>
          <w:lang w:val="en-AU"/>
        </w:rPr>
        <w:t>,</w:t>
      </w:r>
      <w:r w:rsidRPr="00663E20">
        <w:rPr>
          <w:lang w:val="en-AU"/>
        </w:rPr>
        <w:t xml:space="preserve"> they give a</w:t>
      </w:r>
      <w:r>
        <w:rPr>
          <w:lang w:val="en-AU"/>
        </w:rPr>
        <w:t xml:space="preserve"> reflection on </w:t>
      </w:r>
      <w:r w:rsidRPr="00663E20">
        <w:rPr>
          <w:lang w:val="en-AU"/>
        </w:rPr>
        <w:t xml:space="preserve">the </w:t>
      </w:r>
      <w:r>
        <w:rPr>
          <w:lang w:val="en-AU"/>
        </w:rPr>
        <w:t xml:space="preserve">likelihood and </w:t>
      </w:r>
      <w:r w:rsidRPr="00663E20">
        <w:rPr>
          <w:lang w:val="en-AU"/>
        </w:rPr>
        <w:t>level of concern in the community about religious discrimination</w:t>
      </w:r>
      <w:r>
        <w:rPr>
          <w:lang w:val="en-AU"/>
        </w:rPr>
        <w:t>.</w:t>
      </w:r>
      <w:r w:rsidRPr="00663E20">
        <w:rPr>
          <w:lang w:val="en-AU"/>
        </w:rPr>
        <w:t xml:space="preserve"> </w:t>
      </w:r>
    </w:p>
    <w:p w14:paraId="4A4C80E7" w14:textId="77777777" w:rsidR="00663E20" w:rsidRPr="00663E20" w:rsidRDefault="00663E20" w:rsidP="00663E20">
      <w:pPr>
        <w:rPr>
          <w:lang w:val="en-AU"/>
        </w:rPr>
      </w:pPr>
      <w:r w:rsidRPr="00663E20">
        <w:rPr>
          <w:lang w:val="en-AU"/>
        </w:rPr>
        <w:t>“Australians with disability continue to experience unacceptably high levels of discrimination, especially in relation to employment and the provision of goods and services,” said Commission President, Emeritus Professor Rosalind Croucher.</w:t>
      </w:r>
      <w:r w:rsidRPr="00663E20">
        <w:rPr>
          <w:vertAlign w:val="superscript"/>
          <w:lang w:val="en-AU"/>
        </w:rPr>
        <w:footnoteReference w:id="1"/>
      </w:r>
    </w:p>
    <w:p w14:paraId="73FA06BD" w14:textId="02071934" w:rsidR="00663E20" w:rsidRPr="00663E20" w:rsidRDefault="00663E20" w:rsidP="00663E20">
      <w:pPr>
        <w:rPr>
          <w:lang w:val="en-AU"/>
        </w:rPr>
      </w:pPr>
      <w:r w:rsidRPr="00663E20">
        <w:rPr>
          <w:lang w:val="en-AU"/>
        </w:rPr>
        <w:t>AFDO are further concerned about t</w:t>
      </w:r>
      <w:r w:rsidR="00913085">
        <w:rPr>
          <w:lang w:val="en-AU"/>
        </w:rPr>
        <w:t xml:space="preserve">he impact that this Bill might </w:t>
      </w:r>
      <w:r w:rsidRPr="00663E20">
        <w:rPr>
          <w:lang w:val="en-AU"/>
        </w:rPr>
        <w:t>have on people with disability.  In the past, some people have held the belief that disability is a ‘divine punishment for sin or the result of negative karma’</w:t>
      </w:r>
      <w:r w:rsidRPr="00663E20">
        <w:rPr>
          <w:vertAlign w:val="superscript"/>
          <w:lang w:val="en-AU"/>
        </w:rPr>
        <w:footnoteReference w:id="2"/>
      </w:r>
      <w:r w:rsidRPr="00663E20">
        <w:rPr>
          <w:lang w:val="en-AU"/>
        </w:rPr>
        <w:t xml:space="preserve">  AFDO is concerned that should this Bill be passed by the Parliament, people holding such beliefs may again be allowed under law to discriminate against people with disability</w:t>
      </w:r>
      <w:r w:rsidR="00913085">
        <w:rPr>
          <w:lang w:val="en-AU"/>
        </w:rPr>
        <w:t>.</w:t>
      </w:r>
      <w:r w:rsidRPr="00663E20">
        <w:rPr>
          <w:lang w:val="en-AU"/>
        </w:rPr>
        <w:t xml:space="preserve"> </w:t>
      </w:r>
    </w:p>
    <w:p w14:paraId="0B0BA402" w14:textId="58AC49BC" w:rsidR="00C1060A" w:rsidRPr="005D26A2" w:rsidRDefault="00C1060A" w:rsidP="00C1060A">
      <w:pPr>
        <w:rPr>
          <w:lang w:val="en-AU"/>
        </w:rPr>
      </w:pPr>
    </w:p>
    <w:p w14:paraId="73D9CC34" w14:textId="7FB7BFCE" w:rsidR="00D27CA5" w:rsidRPr="00D27CA5" w:rsidRDefault="008F3310" w:rsidP="00D27CA5">
      <w:pPr>
        <w:pStyle w:val="Heading2"/>
      </w:pPr>
      <w:bookmarkStart w:id="10" w:name="_Toc31556538"/>
      <w:r>
        <w:lastRenderedPageBreak/>
        <w:t>Position</w:t>
      </w:r>
      <w:bookmarkEnd w:id="10"/>
    </w:p>
    <w:p w14:paraId="6B82CBEB" w14:textId="0E7CD0A8" w:rsidR="00D27CA5" w:rsidRDefault="00D27CA5" w:rsidP="00D27CA5">
      <w:pPr>
        <w:rPr>
          <w:lang w:val="en-AU"/>
        </w:rPr>
      </w:pPr>
      <w:r>
        <w:rPr>
          <w:lang w:val="en-AU"/>
        </w:rPr>
        <w:t xml:space="preserve">AFDO supports </w:t>
      </w:r>
      <w:r w:rsidRPr="00D27CA5">
        <w:rPr>
          <w:lang w:val="en-AU"/>
        </w:rPr>
        <w:t>enforceable protections against religious discrimination for all people in Australia.</w:t>
      </w:r>
      <w:r w:rsidR="00C1060A">
        <w:rPr>
          <w:lang w:val="en-AU"/>
        </w:rPr>
        <w:t xml:space="preserve"> </w:t>
      </w:r>
      <w:r w:rsidRPr="00D27CA5">
        <w:rPr>
          <w:lang w:val="en-AU"/>
        </w:rPr>
        <w:t>W</w:t>
      </w:r>
      <w:r>
        <w:rPr>
          <w:lang w:val="en-AU"/>
        </w:rPr>
        <w:t xml:space="preserve">e recognise that there are existing </w:t>
      </w:r>
      <w:r w:rsidRPr="00D27CA5">
        <w:rPr>
          <w:lang w:val="en-AU"/>
        </w:rPr>
        <w:t>protections against religious discrimination at the Commonwealth, State and Territory level,</w:t>
      </w:r>
      <w:r>
        <w:rPr>
          <w:lang w:val="en-AU"/>
        </w:rPr>
        <w:t xml:space="preserve"> as well as our responsibilities under international law,</w:t>
      </w:r>
      <w:r w:rsidRPr="00D27CA5">
        <w:rPr>
          <w:lang w:val="en-AU"/>
        </w:rPr>
        <w:t xml:space="preserve"> </w:t>
      </w:r>
      <w:r>
        <w:rPr>
          <w:lang w:val="en-AU"/>
        </w:rPr>
        <w:t xml:space="preserve">however, </w:t>
      </w:r>
      <w:r w:rsidRPr="00D27CA5">
        <w:rPr>
          <w:lang w:val="en-AU"/>
        </w:rPr>
        <w:t xml:space="preserve">these protections </w:t>
      </w:r>
      <w:r>
        <w:rPr>
          <w:lang w:val="en-AU"/>
        </w:rPr>
        <w:t xml:space="preserve">could be further strengthened in line with best </w:t>
      </w:r>
      <w:r w:rsidR="00C1060A">
        <w:rPr>
          <w:lang w:val="en-AU"/>
        </w:rPr>
        <w:t xml:space="preserve">international </w:t>
      </w:r>
      <w:r>
        <w:rPr>
          <w:lang w:val="en-AU"/>
        </w:rPr>
        <w:t>practice</w:t>
      </w:r>
      <w:r w:rsidR="00C1060A">
        <w:rPr>
          <w:lang w:val="en-AU"/>
        </w:rPr>
        <w:t>, rather than creating an additional piece of legislation</w:t>
      </w:r>
      <w:r w:rsidR="00913085">
        <w:rPr>
          <w:lang w:val="en-AU"/>
        </w:rPr>
        <w:t xml:space="preserve"> solely for religious discrimination</w:t>
      </w:r>
      <w:r w:rsidRPr="00D27CA5">
        <w:rPr>
          <w:lang w:val="en-AU"/>
        </w:rPr>
        <w:t xml:space="preserve">.  </w:t>
      </w:r>
    </w:p>
    <w:p w14:paraId="79D6BE12" w14:textId="62C0DBD4" w:rsidR="00D27CA5" w:rsidRPr="00D27CA5" w:rsidRDefault="00C1060A" w:rsidP="00D27CA5">
      <w:pPr>
        <w:rPr>
          <w:lang w:val="en-AU"/>
        </w:rPr>
      </w:pPr>
      <w:r>
        <w:rPr>
          <w:lang w:val="en-AU"/>
        </w:rPr>
        <w:t>An example being that, i</w:t>
      </w:r>
      <w:r w:rsidR="00D27CA5">
        <w:rPr>
          <w:lang w:val="en-AU"/>
        </w:rPr>
        <w:t>n certain instances</w:t>
      </w:r>
      <w:r>
        <w:rPr>
          <w:lang w:val="en-AU"/>
        </w:rPr>
        <w:t>,</w:t>
      </w:r>
      <w:r w:rsidR="00D27CA5" w:rsidRPr="00D27CA5">
        <w:rPr>
          <w:lang w:val="en-AU"/>
        </w:rPr>
        <w:t xml:space="preserve"> such as complaints to the </w:t>
      </w:r>
      <w:r w:rsidR="00D27CA5">
        <w:rPr>
          <w:lang w:val="en-AU"/>
        </w:rPr>
        <w:t>Australian Human Rights Commission</w:t>
      </w:r>
      <w:r>
        <w:rPr>
          <w:lang w:val="en-AU"/>
        </w:rPr>
        <w:t xml:space="preserve"> (AHRC),</w:t>
      </w:r>
      <w:r w:rsidR="00D27CA5">
        <w:rPr>
          <w:lang w:val="en-AU"/>
        </w:rPr>
        <w:t xml:space="preserve"> concerning </w:t>
      </w:r>
      <w:r w:rsidR="00D27CA5" w:rsidRPr="00D27CA5">
        <w:rPr>
          <w:lang w:val="en-AU"/>
        </w:rPr>
        <w:t>religious di</w:t>
      </w:r>
      <w:r w:rsidR="00D27CA5">
        <w:rPr>
          <w:lang w:val="en-AU"/>
        </w:rPr>
        <w:t xml:space="preserve">scrimination in employment, there are no </w:t>
      </w:r>
      <w:r w:rsidR="00D27CA5" w:rsidRPr="00D27CA5">
        <w:rPr>
          <w:lang w:val="en-AU"/>
        </w:rPr>
        <w:t xml:space="preserve">enforceable remedies </w:t>
      </w:r>
      <w:r w:rsidR="00D27CA5">
        <w:rPr>
          <w:lang w:val="en-AU"/>
        </w:rPr>
        <w:t>even when discrimination is proven</w:t>
      </w:r>
      <w:r w:rsidR="00D27CA5" w:rsidRPr="00D27CA5">
        <w:rPr>
          <w:lang w:val="en-AU"/>
        </w:rPr>
        <w:t xml:space="preserve">. </w:t>
      </w:r>
      <w:r>
        <w:rPr>
          <w:lang w:val="en-AU"/>
        </w:rPr>
        <w:t xml:space="preserve">The lack of </w:t>
      </w:r>
      <w:r w:rsidR="00C44B5C">
        <w:rPr>
          <w:lang w:val="en-AU"/>
        </w:rPr>
        <w:t>enforceability</w:t>
      </w:r>
      <w:r>
        <w:rPr>
          <w:lang w:val="en-AU"/>
        </w:rPr>
        <w:t xml:space="preserve"> by the AHRC requires urgent attention.</w:t>
      </w:r>
    </w:p>
    <w:p w14:paraId="3E46B4EC" w14:textId="1D231FBD" w:rsidR="00D27CA5" w:rsidRPr="00D27CA5" w:rsidRDefault="00C1060A" w:rsidP="00D27CA5">
      <w:pPr>
        <w:rPr>
          <w:lang w:val="en-AU"/>
        </w:rPr>
      </w:pPr>
      <w:r>
        <w:rPr>
          <w:lang w:val="en-AU"/>
        </w:rPr>
        <w:t xml:space="preserve">We already have </w:t>
      </w:r>
      <w:r w:rsidR="00D27CA5" w:rsidRPr="00D27CA5">
        <w:rPr>
          <w:lang w:val="en-AU"/>
        </w:rPr>
        <w:t xml:space="preserve">statutory protection against discrimination on the grounds of race, sex, </w:t>
      </w:r>
      <w:r>
        <w:rPr>
          <w:lang w:val="en-AU"/>
        </w:rPr>
        <w:t xml:space="preserve">disability, </w:t>
      </w:r>
      <w:r w:rsidR="00D27CA5" w:rsidRPr="00D27CA5">
        <w:rPr>
          <w:lang w:val="en-AU"/>
        </w:rPr>
        <w:t xml:space="preserve">age, </w:t>
      </w:r>
      <w:r>
        <w:rPr>
          <w:lang w:val="en-AU"/>
        </w:rPr>
        <w:t xml:space="preserve">and religion, </w:t>
      </w:r>
      <w:r w:rsidR="00913085">
        <w:rPr>
          <w:lang w:val="en-AU"/>
        </w:rPr>
        <w:t xml:space="preserve">and </w:t>
      </w:r>
      <w:r>
        <w:rPr>
          <w:lang w:val="en-AU"/>
        </w:rPr>
        <w:t xml:space="preserve">there needs to be </w:t>
      </w:r>
      <w:r w:rsidR="00D27CA5" w:rsidRPr="00D27CA5">
        <w:rPr>
          <w:lang w:val="en-AU"/>
        </w:rPr>
        <w:t>equivalent protection</w:t>
      </w:r>
      <w:r>
        <w:rPr>
          <w:lang w:val="en-AU"/>
        </w:rPr>
        <w:t>s across all</w:t>
      </w:r>
      <w:r w:rsidR="00913085">
        <w:rPr>
          <w:lang w:val="en-AU"/>
        </w:rPr>
        <w:t xml:space="preserve"> of these attributes. The protect</w:t>
      </w:r>
      <w:r>
        <w:rPr>
          <w:lang w:val="en-AU"/>
        </w:rPr>
        <w:t xml:space="preserve">ions </w:t>
      </w:r>
      <w:r w:rsidR="00D27CA5" w:rsidRPr="00D27CA5">
        <w:rPr>
          <w:lang w:val="en-AU"/>
        </w:rPr>
        <w:t>on the ground</w:t>
      </w:r>
      <w:r>
        <w:rPr>
          <w:lang w:val="en-AU"/>
        </w:rPr>
        <w:t>s</w:t>
      </w:r>
      <w:r w:rsidR="00D27CA5" w:rsidRPr="00D27CA5">
        <w:rPr>
          <w:lang w:val="en-AU"/>
        </w:rPr>
        <w:t xml:space="preserve"> of religious belief or activity</w:t>
      </w:r>
      <w:r>
        <w:rPr>
          <w:lang w:val="en-AU"/>
        </w:rPr>
        <w:t xml:space="preserve"> need strengthening but, AFDO would argue</w:t>
      </w:r>
      <w:r w:rsidR="00913085">
        <w:rPr>
          <w:lang w:val="en-AU"/>
        </w:rPr>
        <w:t xml:space="preserve"> </w:t>
      </w:r>
      <w:r>
        <w:rPr>
          <w:lang w:val="en-AU"/>
        </w:rPr>
        <w:t>that these need to be undertaken within the existing statutory protections, not by creating additional separate legislation</w:t>
      </w:r>
      <w:r w:rsidR="00913085">
        <w:rPr>
          <w:lang w:val="en-AU"/>
        </w:rPr>
        <w:t xml:space="preserve"> focussed solely on one human right</w:t>
      </w:r>
      <w:r>
        <w:rPr>
          <w:lang w:val="en-AU"/>
        </w:rPr>
        <w:t xml:space="preserve">, this </w:t>
      </w:r>
      <w:r w:rsidR="00913085">
        <w:rPr>
          <w:lang w:val="en-AU"/>
        </w:rPr>
        <w:t xml:space="preserve">would be </w:t>
      </w:r>
      <w:r>
        <w:rPr>
          <w:lang w:val="en-AU"/>
        </w:rPr>
        <w:t xml:space="preserve">more in keeping with </w:t>
      </w:r>
      <w:r w:rsidR="00D27CA5" w:rsidRPr="00D27CA5">
        <w:rPr>
          <w:lang w:val="en-AU"/>
        </w:rPr>
        <w:t xml:space="preserve">article 2 of the Universal Declaration of Human </w:t>
      </w:r>
      <w:r>
        <w:rPr>
          <w:lang w:val="en-AU"/>
        </w:rPr>
        <w:t xml:space="preserve">Rights </w:t>
      </w:r>
      <w:r w:rsidR="00D27CA5" w:rsidRPr="00D27CA5">
        <w:rPr>
          <w:lang w:val="en-AU"/>
        </w:rPr>
        <w:t xml:space="preserve">that human rights are indivisible and universal. </w:t>
      </w:r>
    </w:p>
    <w:p w14:paraId="0ABAAB8F" w14:textId="4AFCC104" w:rsidR="00C1060A" w:rsidRDefault="00D27CA5" w:rsidP="00D27CA5">
      <w:pPr>
        <w:rPr>
          <w:lang w:val="en-AU"/>
        </w:rPr>
      </w:pPr>
      <w:r>
        <w:rPr>
          <w:lang w:val="en-AU"/>
        </w:rPr>
        <w:t>AFDO</w:t>
      </w:r>
      <w:r w:rsidR="00C1060A">
        <w:rPr>
          <w:lang w:val="en-AU"/>
        </w:rPr>
        <w:t xml:space="preserve"> endorses </w:t>
      </w:r>
      <w:r w:rsidRPr="00D27CA5">
        <w:rPr>
          <w:lang w:val="en-AU"/>
        </w:rPr>
        <w:t>elements of the Bill</w:t>
      </w:r>
      <w:r w:rsidR="00C1060A">
        <w:rPr>
          <w:lang w:val="en-AU"/>
        </w:rPr>
        <w:t xml:space="preserve">, which </w:t>
      </w:r>
      <w:r w:rsidRPr="00D27CA5">
        <w:rPr>
          <w:lang w:val="en-AU"/>
        </w:rPr>
        <w:t>represent a standard means of incorporating certain protections from international human rights law into Australia’s domestic law</w:t>
      </w:r>
      <w:r w:rsidR="00C1060A">
        <w:rPr>
          <w:lang w:val="en-AU"/>
        </w:rPr>
        <w:t xml:space="preserve"> but emphasise that these should be included in existing anti-discrimination legislation</w:t>
      </w:r>
      <w:r w:rsidRPr="00D27CA5">
        <w:rPr>
          <w:lang w:val="en-AU"/>
        </w:rPr>
        <w:t xml:space="preserve">.  </w:t>
      </w:r>
    </w:p>
    <w:p w14:paraId="4C96DE87" w14:textId="273D2FAA" w:rsidR="00C1060A" w:rsidRDefault="00C1060A" w:rsidP="00D27CA5">
      <w:pPr>
        <w:rPr>
          <w:lang w:val="en-AU"/>
        </w:rPr>
      </w:pPr>
      <w:r>
        <w:rPr>
          <w:lang w:val="en-AU"/>
        </w:rPr>
        <w:t xml:space="preserve">However, </w:t>
      </w:r>
      <w:r w:rsidR="00D27CA5">
        <w:rPr>
          <w:lang w:val="en-AU"/>
        </w:rPr>
        <w:t>AFDO</w:t>
      </w:r>
      <w:r w:rsidR="00D27CA5" w:rsidRPr="00D27CA5">
        <w:rPr>
          <w:lang w:val="en-AU"/>
        </w:rPr>
        <w:t xml:space="preserve"> is</w:t>
      </w:r>
      <w:r>
        <w:rPr>
          <w:lang w:val="en-AU"/>
        </w:rPr>
        <w:t xml:space="preserve"> concerned that </w:t>
      </w:r>
      <w:r w:rsidR="00D27CA5" w:rsidRPr="00D27CA5">
        <w:rPr>
          <w:lang w:val="en-AU"/>
        </w:rPr>
        <w:t>in other</w:t>
      </w:r>
      <w:r>
        <w:rPr>
          <w:lang w:val="en-AU"/>
        </w:rPr>
        <w:t xml:space="preserve"> respects, this</w:t>
      </w:r>
      <w:r w:rsidR="00D27CA5" w:rsidRPr="00D27CA5">
        <w:rPr>
          <w:lang w:val="en-AU"/>
        </w:rPr>
        <w:t xml:space="preserve"> Bill would provide protection to religious belief or activity at the expense of other rights</w:t>
      </w:r>
      <w:r>
        <w:rPr>
          <w:lang w:val="en-AU"/>
        </w:rPr>
        <w:t xml:space="preserve"> which have been hard fought</w:t>
      </w:r>
      <w:r w:rsidR="00D27CA5" w:rsidRPr="00D27CA5">
        <w:rPr>
          <w:lang w:val="en-AU"/>
        </w:rPr>
        <w:t>.  The</w:t>
      </w:r>
      <w:r>
        <w:rPr>
          <w:lang w:val="en-AU"/>
        </w:rPr>
        <w:t xml:space="preserve"> Bill also includes a number of </w:t>
      </w:r>
      <w:r w:rsidR="00D27CA5" w:rsidRPr="00D27CA5">
        <w:rPr>
          <w:lang w:val="en-AU"/>
        </w:rPr>
        <w:t xml:space="preserve">provisions that have no counterpart in </w:t>
      </w:r>
      <w:r>
        <w:rPr>
          <w:lang w:val="en-AU"/>
        </w:rPr>
        <w:t xml:space="preserve">any </w:t>
      </w:r>
      <w:r w:rsidR="00D27CA5" w:rsidRPr="00D27CA5">
        <w:rPr>
          <w:lang w:val="en-AU"/>
        </w:rPr>
        <w:t xml:space="preserve">other anti-discrimination laws and appear to be designed to address </w:t>
      </w:r>
      <w:r>
        <w:rPr>
          <w:lang w:val="en-AU"/>
        </w:rPr>
        <w:t xml:space="preserve">one off </w:t>
      </w:r>
      <w:r w:rsidR="00D27CA5" w:rsidRPr="00D27CA5">
        <w:rPr>
          <w:lang w:val="en-AU"/>
        </w:rPr>
        <w:t>individual cases</w:t>
      </w:r>
      <w:r>
        <w:rPr>
          <w:lang w:val="en-AU"/>
        </w:rPr>
        <w:t xml:space="preserve"> that have gained media exposure over the last two years. </w:t>
      </w:r>
    </w:p>
    <w:p w14:paraId="611AABFF" w14:textId="1CBA4A7A" w:rsidR="00D27CA5" w:rsidRPr="00D27CA5" w:rsidRDefault="00C1060A" w:rsidP="00D27CA5">
      <w:pPr>
        <w:rPr>
          <w:lang w:val="en-AU"/>
        </w:rPr>
      </w:pPr>
      <w:r>
        <w:rPr>
          <w:lang w:val="en-AU"/>
        </w:rPr>
        <w:t xml:space="preserve">AFDO is very concerned about the manner in which the legislation has been drafted from the first and </w:t>
      </w:r>
      <w:r w:rsidR="00913085">
        <w:rPr>
          <w:lang w:val="en-AU"/>
        </w:rPr>
        <w:t xml:space="preserve">also </w:t>
      </w:r>
      <w:r>
        <w:rPr>
          <w:lang w:val="en-AU"/>
        </w:rPr>
        <w:t xml:space="preserve">with </w:t>
      </w:r>
      <w:r w:rsidR="00913085">
        <w:rPr>
          <w:lang w:val="en-AU"/>
        </w:rPr>
        <w:t>this</w:t>
      </w:r>
      <w:r>
        <w:rPr>
          <w:lang w:val="en-AU"/>
        </w:rPr>
        <w:t xml:space="preserve"> second draft, considering it as poor in its construction, containing extremely bad legislative practice, all of which will </w:t>
      </w:r>
      <w:r w:rsidR="00D27CA5" w:rsidRPr="00D27CA5">
        <w:rPr>
          <w:lang w:val="en-AU"/>
        </w:rPr>
        <w:t>lead to unintended and undesirable consequences.</w:t>
      </w:r>
      <w:r>
        <w:rPr>
          <w:lang w:val="en-AU"/>
        </w:rPr>
        <w:t xml:space="preserve"> </w:t>
      </w:r>
    </w:p>
    <w:p w14:paraId="574530AC" w14:textId="7266CCC9" w:rsidR="00D27CA5" w:rsidRPr="00D27CA5" w:rsidRDefault="00D27CA5" w:rsidP="00D27CA5">
      <w:pPr>
        <w:rPr>
          <w:lang w:val="en-AU"/>
        </w:rPr>
      </w:pPr>
      <w:r>
        <w:rPr>
          <w:lang w:val="en-AU"/>
        </w:rPr>
        <w:t>AFDO</w:t>
      </w:r>
      <w:r w:rsidRPr="00D27CA5">
        <w:rPr>
          <w:lang w:val="en-AU"/>
        </w:rPr>
        <w:t xml:space="preserve">’s main concerns </w:t>
      </w:r>
      <w:r w:rsidR="00C1060A">
        <w:rPr>
          <w:lang w:val="en-AU"/>
        </w:rPr>
        <w:t>are:</w:t>
      </w:r>
    </w:p>
    <w:p w14:paraId="14692AED" w14:textId="09EF6CF0" w:rsidR="00D27CA5" w:rsidRPr="00D27CA5" w:rsidRDefault="00C1060A" w:rsidP="00D27CA5">
      <w:pPr>
        <w:rPr>
          <w:lang w:val="en-AU"/>
        </w:rPr>
      </w:pPr>
      <w:r w:rsidRPr="00C1060A">
        <w:rPr>
          <w:bCs/>
          <w:lang w:val="en-AU"/>
        </w:rPr>
        <w:t>T</w:t>
      </w:r>
      <w:r w:rsidR="00D27CA5" w:rsidRPr="00C1060A">
        <w:rPr>
          <w:lang w:val="en-AU"/>
        </w:rPr>
        <w:t>h</w:t>
      </w:r>
      <w:r w:rsidR="00D27CA5" w:rsidRPr="00D27CA5">
        <w:rPr>
          <w:lang w:val="en-AU"/>
        </w:rPr>
        <w:t xml:space="preserve">e </w:t>
      </w:r>
      <w:r>
        <w:rPr>
          <w:lang w:val="en-AU"/>
        </w:rPr>
        <w:t xml:space="preserve">continuing broad scope of the Bill and its definition of </w:t>
      </w:r>
      <w:r w:rsidR="00D27CA5" w:rsidRPr="00D27CA5">
        <w:rPr>
          <w:lang w:val="en-AU"/>
        </w:rPr>
        <w:t>who may be a victim</w:t>
      </w:r>
      <w:r>
        <w:rPr>
          <w:lang w:val="en-AU"/>
        </w:rPr>
        <w:t xml:space="preserve"> of religious discrimination</w:t>
      </w:r>
      <w:r w:rsidR="00D27CA5" w:rsidRPr="00D27CA5">
        <w:rPr>
          <w:lang w:val="en-AU"/>
        </w:rPr>
        <w:t xml:space="preserve">.  </w:t>
      </w:r>
    </w:p>
    <w:p w14:paraId="21A083EA" w14:textId="24F7C071" w:rsidR="00D27CA5" w:rsidRPr="00D27CA5" w:rsidRDefault="00C1060A" w:rsidP="00D27CA5">
      <w:pPr>
        <w:rPr>
          <w:lang w:val="en-AU"/>
        </w:rPr>
      </w:pPr>
      <w:r>
        <w:rPr>
          <w:lang w:val="en-AU"/>
        </w:rPr>
        <w:t>The Bill, in this second draft, has removed the reference to corporations but has now linked this to individuals and associates, which is still unacceptable, as it opens the coverage to wider than an individual. This is u</w:t>
      </w:r>
      <w:r w:rsidR="00D27CA5" w:rsidRPr="00D27CA5">
        <w:rPr>
          <w:lang w:val="en-AU"/>
        </w:rPr>
        <w:t>nlike all other Commonwealth</w:t>
      </w:r>
      <w:r>
        <w:rPr>
          <w:lang w:val="en-AU"/>
        </w:rPr>
        <w:t>, State or Territory</w:t>
      </w:r>
      <w:r w:rsidR="00D27CA5" w:rsidRPr="00D27CA5">
        <w:rPr>
          <w:lang w:val="en-AU"/>
        </w:rPr>
        <w:t xml:space="preserve"> discrimination laws, which focus on the rights of n</w:t>
      </w:r>
      <w:r>
        <w:rPr>
          <w:lang w:val="en-AU"/>
        </w:rPr>
        <w:t>atural persons</w:t>
      </w:r>
      <w:r w:rsidR="00D27CA5" w:rsidRPr="00D27CA5">
        <w:rPr>
          <w:lang w:val="en-AU"/>
        </w:rPr>
        <w:t xml:space="preserve"> to be free from </w:t>
      </w:r>
      <w:r w:rsidR="00D27CA5" w:rsidRPr="00D27CA5">
        <w:rPr>
          <w:lang w:val="en-AU"/>
        </w:rPr>
        <w:lastRenderedPageBreak/>
        <w:t>discrimination</w:t>
      </w:r>
      <w:r>
        <w:rPr>
          <w:lang w:val="en-AU"/>
        </w:rPr>
        <w:t xml:space="preserve">. This </w:t>
      </w:r>
      <w:r w:rsidR="00D27CA5" w:rsidRPr="00D27CA5">
        <w:rPr>
          <w:lang w:val="en-AU"/>
        </w:rPr>
        <w:t xml:space="preserve">departure from </w:t>
      </w:r>
      <w:r>
        <w:rPr>
          <w:lang w:val="en-AU"/>
        </w:rPr>
        <w:t xml:space="preserve">Federal, State or Territory </w:t>
      </w:r>
      <w:r w:rsidR="00D27CA5" w:rsidRPr="00D27CA5">
        <w:rPr>
          <w:lang w:val="en-AU"/>
        </w:rPr>
        <w:t>and international human rights laws</w:t>
      </w:r>
      <w:r>
        <w:rPr>
          <w:lang w:val="en-AU"/>
        </w:rPr>
        <w:t>,</w:t>
      </w:r>
      <w:r w:rsidR="00D27CA5" w:rsidRPr="00D27CA5">
        <w:rPr>
          <w:lang w:val="en-AU"/>
        </w:rPr>
        <w:t xml:space="preserve"> which protect only the rights of natural persons</w:t>
      </w:r>
      <w:r>
        <w:rPr>
          <w:lang w:val="en-AU"/>
        </w:rPr>
        <w:t>, is totally unacceptable</w:t>
      </w:r>
      <w:r w:rsidR="00D27CA5" w:rsidRPr="00D27CA5">
        <w:rPr>
          <w:lang w:val="en-AU"/>
        </w:rPr>
        <w:t>.</w:t>
      </w:r>
    </w:p>
    <w:p w14:paraId="25F17C3B" w14:textId="7F034B2C" w:rsidR="00D27CA5" w:rsidRPr="00D27CA5" w:rsidRDefault="00C1060A" w:rsidP="00D27CA5">
      <w:pPr>
        <w:rPr>
          <w:lang w:val="en-AU"/>
        </w:rPr>
      </w:pPr>
      <w:r>
        <w:rPr>
          <w:lang w:val="en-AU"/>
        </w:rPr>
        <w:t xml:space="preserve">It still </w:t>
      </w:r>
      <w:r w:rsidR="00D27CA5" w:rsidRPr="00D27CA5">
        <w:rPr>
          <w:lang w:val="en-AU"/>
        </w:rPr>
        <w:t xml:space="preserve">provides that </w:t>
      </w:r>
      <w:r>
        <w:rPr>
          <w:lang w:val="en-AU"/>
        </w:rPr>
        <w:t>religious bodies, which includes;</w:t>
      </w:r>
      <w:r w:rsidR="00D27CA5" w:rsidRPr="00D27CA5">
        <w:rPr>
          <w:lang w:val="en-AU"/>
        </w:rPr>
        <w:t xml:space="preserve"> religious schools, religious char</w:t>
      </w:r>
      <w:r>
        <w:rPr>
          <w:lang w:val="en-AU"/>
        </w:rPr>
        <w:t xml:space="preserve">ities and other religious bodies, </w:t>
      </w:r>
      <w:r w:rsidR="00D27CA5" w:rsidRPr="00D27CA5">
        <w:rPr>
          <w:lang w:val="en-AU"/>
        </w:rPr>
        <w:t>are entirely exempt from engaging in religious discrimination</w:t>
      </w:r>
      <w:r>
        <w:rPr>
          <w:lang w:val="en-AU"/>
        </w:rPr>
        <w:t xml:space="preserve">, as long as this is </w:t>
      </w:r>
      <w:r w:rsidR="00D27CA5" w:rsidRPr="00D27CA5">
        <w:rPr>
          <w:lang w:val="en-AU"/>
        </w:rPr>
        <w:t>in good faith and in accordance with their religious doctrines, tenets, beliefs or teachings.</w:t>
      </w:r>
      <w:r>
        <w:rPr>
          <w:lang w:val="en-AU"/>
        </w:rPr>
        <w:t xml:space="preserve"> This is still a very wide and totally unacceptable </w:t>
      </w:r>
      <w:r w:rsidR="00D27CA5" w:rsidRPr="00D27CA5">
        <w:rPr>
          <w:lang w:val="en-AU"/>
        </w:rPr>
        <w:t>exemption</w:t>
      </w:r>
      <w:r>
        <w:rPr>
          <w:lang w:val="en-AU"/>
        </w:rPr>
        <w:t xml:space="preserve">, </w:t>
      </w:r>
      <w:r w:rsidR="00C44B5C">
        <w:rPr>
          <w:lang w:val="en-AU"/>
        </w:rPr>
        <w:t>which would</w:t>
      </w:r>
      <w:r>
        <w:rPr>
          <w:lang w:val="en-AU"/>
        </w:rPr>
        <w:t xml:space="preserve"> </w:t>
      </w:r>
      <w:r w:rsidR="00D27CA5" w:rsidRPr="00D27CA5">
        <w:rPr>
          <w:lang w:val="en-AU"/>
        </w:rPr>
        <w:t xml:space="preserve">undercut </w:t>
      </w:r>
      <w:r>
        <w:rPr>
          <w:lang w:val="en-AU"/>
        </w:rPr>
        <w:t xml:space="preserve">existing </w:t>
      </w:r>
      <w:r w:rsidR="00D27CA5" w:rsidRPr="00D27CA5">
        <w:rPr>
          <w:lang w:val="en-AU"/>
        </w:rPr>
        <w:t xml:space="preserve">protections against religious discrimination, particularly in the areas of employment and </w:t>
      </w:r>
      <w:r>
        <w:rPr>
          <w:lang w:val="en-AU"/>
        </w:rPr>
        <w:t xml:space="preserve">for </w:t>
      </w:r>
      <w:r w:rsidR="00D27CA5" w:rsidRPr="00D27CA5">
        <w:rPr>
          <w:lang w:val="en-AU"/>
        </w:rPr>
        <w:t xml:space="preserve">the </w:t>
      </w:r>
      <w:r>
        <w:rPr>
          <w:lang w:val="en-AU"/>
        </w:rPr>
        <w:t>provision of goods or services.</w:t>
      </w:r>
    </w:p>
    <w:p w14:paraId="0A78E645" w14:textId="4E8F007C" w:rsidR="00C1060A" w:rsidRDefault="00C1060A" w:rsidP="00D27CA5">
      <w:pPr>
        <w:rPr>
          <w:lang w:val="en-AU"/>
        </w:rPr>
      </w:pPr>
      <w:r w:rsidRPr="00C1060A">
        <w:rPr>
          <w:bCs/>
          <w:lang w:val="en-AU"/>
        </w:rPr>
        <w:t>The serious issues with the</w:t>
      </w:r>
      <w:r w:rsidR="00D27CA5" w:rsidRPr="00D27CA5">
        <w:rPr>
          <w:lang w:val="en-AU"/>
        </w:rPr>
        <w:t xml:space="preserve"> ‘statements of belief’ </w:t>
      </w:r>
      <w:r>
        <w:rPr>
          <w:lang w:val="en-AU"/>
        </w:rPr>
        <w:t>remain, as whilst an action may contravene existing legislation, under this statement</w:t>
      </w:r>
      <w:r w:rsidR="00913085">
        <w:rPr>
          <w:lang w:val="en-AU"/>
        </w:rPr>
        <w:t xml:space="preserve">s </w:t>
      </w:r>
      <w:r>
        <w:rPr>
          <w:lang w:val="en-AU"/>
        </w:rPr>
        <w:t xml:space="preserve">use, a person will be exempt from the other </w:t>
      </w:r>
      <w:r w:rsidR="00D27CA5" w:rsidRPr="00D27CA5">
        <w:rPr>
          <w:lang w:val="en-AU"/>
        </w:rPr>
        <w:t>Commonwealth, State o</w:t>
      </w:r>
      <w:r>
        <w:rPr>
          <w:lang w:val="en-AU"/>
        </w:rPr>
        <w:t>r Territory anti-discrimination laws.</w:t>
      </w:r>
    </w:p>
    <w:p w14:paraId="2ADF963A" w14:textId="3E2121AA" w:rsidR="00C1060A" w:rsidRDefault="00C1060A" w:rsidP="00D27CA5">
      <w:pPr>
        <w:rPr>
          <w:lang w:val="en-AU"/>
        </w:rPr>
      </w:pPr>
      <w:r>
        <w:rPr>
          <w:lang w:val="en-AU"/>
        </w:rPr>
        <w:t>AFDO finds it unacceptable that d</w:t>
      </w:r>
      <w:r w:rsidR="00D27CA5" w:rsidRPr="00D27CA5">
        <w:rPr>
          <w:lang w:val="en-AU"/>
        </w:rPr>
        <w:t>iscriminatory statements of belief</w:t>
      </w:r>
      <w:r>
        <w:rPr>
          <w:lang w:val="en-AU"/>
        </w:rPr>
        <w:t xml:space="preserve"> will no longer be unlawful</w:t>
      </w:r>
      <w:r w:rsidR="00D27CA5" w:rsidRPr="00D27CA5">
        <w:rPr>
          <w:lang w:val="en-AU"/>
        </w:rPr>
        <w:t>,</w:t>
      </w:r>
      <w:r>
        <w:rPr>
          <w:lang w:val="en-AU"/>
        </w:rPr>
        <w:t xml:space="preserve"> </w:t>
      </w:r>
      <w:r w:rsidR="00D27CA5" w:rsidRPr="00D27CA5">
        <w:rPr>
          <w:lang w:val="en-AU"/>
        </w:rPr>
        <w:t xml:space="preserve">whether they </w:t>
      </w:r>
      <w:r>
        <w:rPr>
          <w:lang w:val="en-AU"/>
        </w:rPr>
        <w:t xml:space="preserve">would </w:t>
      </w:r>
      <w:r w:rsidR="00D27CA5" w:rsidRPr="00D27CA5">
        <w:rPr>
          <w:lang w:val="en-AU"/>
        </w:rPr>
        <w:t xml:space="preserve">amount to racial discrimination, sex discrimination or discrimination on any other ground </w:t>
      </w:r>
      <w:r>
        <w:rPr>
          <w:lang w:val="en-AU"/>
        </w:rPr>
        <w:t xml:space="preserve">which is </w:t>
      </w:r>
      <w:r w:rsidR="00D27CA5" w:rsidRPr="00D27CA5">
        <w:rPr>
          <w:lang w:val="en-AU"/>
        </w:rPr>
        <w:t xml:space="preserve">prohibited by </w:t>
      </w:r>
      <w:r>
        <w:rPr>
          <w:lang w:val="en-AU"/>
        </w:rPr>
        <w:t xml:space="preserve">other existing </w:t>
      </w:r>
      <w:r w:rsidR="00D27CA5" w:rsidRPr="00D27CA5">
        <w:rPr>
          <w:lang w:val="en-AU"/>
        </w:rPr>
        <w:t>law</w:t>
      </w:r>
      <w:r>
        <w:rPr>
          <w:lang w:val="en-AU"/>
        </w:rPr>
        <w:t>s.</w:t>
      </w:r>
      <w:r w:rsidR="00D27CA5" w:rsidRPr="00D27CA5">
        <w:rPr>
          <w:lang w:val="en-AU"/>
        </w:rPr>
        <w:t xml:space="preserve"> </w:t>
      </w:r>
    </w:p>
    <w:p w14:paraId="3C379D34" w14:textId="45B06276" w:rsidR="00D27CA5" w:rsidRPr="00D27CA5" w:rsidRDefault="00C1060A" w:rsidP="00D27CA5">
      <w:pPr>
        <w:rPr>
          <w:lang w:val="en-AU"/>
        </w:rPr>
      </w:pPr>
      <w:r>
        <w:rPr>
          <w:lang w:val="en-AU"/>
        </w:rPr>
        <w:t>The o</w:t>
      </w:r>
      <w:r w:rsidR="00D27CA5" w:rsidRPr="00D27CA5">
        <w:rPr>
          <w:lang w:val="en-AU"/>
        </w:rPr>
        <w:t xml:space="preserve">verriding of all other Australian discrimination laws is </w:t>
      </w:r>
      <w:r>
        <w:rPr>
          <w:lang w:val="en-AU"/>
        </w:rPr>
        <w:t xml:space="preserve">bad legislative practice, not warranted, sets an alarming </w:t>
      </w:r>
      <w:r w:rsidR="00D27CA5" w:rsidRPr="00D27CA5">
        <w:rPr>
          <w:lang w:val="en-AU"/>
        </w:rPr>
        <w:t xml:space="preserve">precedent, and </w:t>
      </w:r>
      <w:r>
        <w:rPr>
          <w:lang w:val="en-AU"/>
        </w:rPr>
        <w:t>is inconsistent by seeking</w:t>
      </w:r>
      <w:r w:rsidR="00D27CA5" w:rsidRPr="00D27CA5">
        <w:rPr>
          <w:lang w:val="en-AU"/>
        </w:rPr>
        <w:t xml:space="preserve"> to favour one right over all others.</w:t>
      </w:r>
    </w:p>
    <w:p w14:paraId="6C91BADA" w14:textId="2619F71C" w:rsidR="00D27CA5" w:rsidRPr="00D27CA5" w:rsidRDefault="00C1060A" w:rsidP="00C1060A">
      <w:pPr>
        <w:pStyle w:val="Heading2"/>
      </w:pPr>
      <w:bookmarkStart w:id="11" w:name="_Toc525894101"/>
      <w:bookmarkStart w:id="12" w:name="_Toc31556539"/>
      <w:r>
        <w:lastRenderedPageBreak/>
        <w:t>Recommendation</w:t>
      </w:r>
      <w:bookmarkEnd w:id="12"/>
    </w:p>
    <w:p w14:paraId="06A38D86" w14:textId="35F06B23" w:rsidR="00C1060A" w:rsidRDefault="00C1060A" w:rsidP="00C1060A">
      <w:pPr>
        <w:spacing w:after="0" w:line="240" w:lineRule="auto"/>
      </w:pPr>
      <w:r>
        <w:t xml:space="preserve">AFDO considers the proposed Religious Discrimination ACT 2019 (second draft) as; </w:t>
      </w:r>
    </w:p>
    <w:p w14:paraId="0EC228B4" w14:textId="77777777" w:rsidR="00C1060A" w:rsidRDefault="00C1060A" w:rsidP="00C1060A">
      <w:pPr>
        <w:pStyle w:val="ListParagraph"/>
        <w:numPr>
          <w:ilvl w:val="0"/>
          <w:numId w:val="13"/>
        </w:numPr>
        <w:spacing w:after="0" w:line="240" w:lineRule="auto"/>
      </w:pPr>
      <w:r>
        <w:t>B</w:t>
      </w:r>
      <w:r w:rsidRPr="00C1060A">
        <w:t>ad</w:t>
      </w:r>
      <w:r>
        <w:t>ly constructed</w:t>
      </w:r>
      <w:r w:rsidRPr="00C1060A">
        <w:t xml:space="preserve"> legislation</w:t>
      </w:r>
    </w:p>
    <w:p w14:paraId="04106342" w14:textId="181555B2" w:rsidR="00C1060A" w:rsidRDefault="00C1060A" w:rsidP="00C1060A">
      <w:pPr>
        <w:pStyle w:val="ListParagraph"/>
        <w:numPr>
          <w:ilvl w:val="0"/>
          <w:numId w:val="12"/>
        </w:numPr>
        <w:spacing w:after="0" w:line="240" w:lineRule="auto"/>
      </w:pPr>
      <w:r>
        <w:t>U</w:t>
      </w:r>
      <w:r>
        <w:t xml:space="preserve">nreasonably </w:t>
      </w:r>
      <w:r w:rsidRPr="00C1060A">
        <w:t>o</w:t>
      </w:r>
      <w:r>
        <w:t>verriding</w:t>
      </w:r>
      <w:r>
        <w:t xml:space="preserve"> </w:t>
      </w:r>
      <w:r w:rsidRPr="00C1060A">
        <w:t xml:space="preserve">all other </w:t>
      </w:r>
      <w:r>
        <w:t xml:space="preserve">existing </w:t>
      </w:r>
      <w:r w:rsidRPr="00C1060A">
        <w:t xml:space="preserve">Australian </w:t>
      </w:r>
      <w:r>
        <w:t>anti-</w:t>
      </w:r>
      <w:r w:rsidRPr="00C1060A">
        <w:t>discrimination laws</w:t>
      </w:r>
    </w:p>
    <w:p w14:paraId="75A27197" w14:textId="05854677" w:rsidR="00C1060A" w:rsidRDefault="00C1060A" w:rsidP="00C1060A">
      <w:pPr>
        <w:pStyle w:val="ListParagraph"/>
        <w:numPr>
          <w:ilvl w:val="0"/>
          <w:numId w:val="12"/>
        </w:numPr>
        <w:spacing w:after="0" w:line="240" w:lineRule="auto"/>
      </w:pPr>
      <w:r>
        <w:t>S</w:t>
      </w:r>
      <w:r>
        <w:t>et</w:t>
      </w:r>
      <w:r>
        <w:t>ting</w:t>
      </w:r>
      <w:r>
        <w:t xml:space="preserve"> </w:t>
      </w:r>
      <w:r>
        <w:t xml:space="preserve">up </w:t>
      </w:r>
      <w:r w:rsidRPr="00C1060A">
        <w:t>bad legislative practice</w:t>
      </w:r>
      <w:r>
        <w:t xml:space="preserve"> and an unacceptable precedent</w:t>
      </w:r>
    </w:p>
    <w:p w14:paraId="465C37A7" w14:textId="73A3819E" w:rsidR="00C1060A" w:rsidRDefault="00C1060A" w:rsidP="00C1060A">
      <w:pPr>
        <w:pStyle w:val="ListParagraph"/>
        <w:numPr>
          <w:ilvl w:val="0"/>
          <w:numId w:val="12"/>
        </w:numPr>
        <w:spacing w:after="0" w:line="240" w:lineRule="auto"/>
      </w:pPr>
      <w:r>
        <w:t xml:space="preserve">Not required, based on protections in existing </w:t>
      </w:r>
      <w:r w:rsidR="00C44B5C">
        <w:t>anti-discrimination</w:t>
      </w:r>
      <w:r>
        <w:t xml:space="preserve"> legislations, which could be easily strengthened for further identified religious discrimination issues</w:t>
      </w:r>
    </w:p>
    <w:p w14:paraId="6573B9E3" w14:textId="6FEFA460" w:rsidR="00C1060A" w:rsidRDefault="00C1060A" w:rsidP="00C1060A">
      <w:pPr>
        <w:pStyle w:val="ListParagraph"/>
        <w:numPr>
          <w:ilvl w:val="0"/>
          <w:numId w:val="12"/>
        </w:numPr>
        <w:spacing w:after="0" w:line="240" w:lineRule="auto"/>
      </w:pPr>
      <w:r>
        <w:t xml:space="preserve">Not supported, based on the minor levels of issues and complaints reported or lodged with relevant authorities compared with other forms of discrimination </w:t>
      </w:r>
    </w:p>
    <w:p w14:paraId="37779AF5" w14:textId="08EEA486" w:rsidR="00C1060A" w:rsidRDefault="00C44B5C" w:rsidP="00C1060A">
      <w:pPr>
        <w:pStyle w:val="ListParagraph"/>
        <w:numPr>
          <w:ilvl w:val="0"/>
          <w:numId w:val="12"/>
        </w:numPr>
        <w:spacing w:after="0" w:line="240" w:lineRule="auto"/>
      </w:pPr>
      <w:r>
        <w:t>D</w:t>
      </w:r>
      <w:r w:rsidRPr="00C1060A">
        <w:t>ivisive</w:t>
      </w:r>
      <w:r w:rsidR="00C1060A">
        <w:t>,</w:t>
      </w:r>
      <w:r w:rsidR="00C1060A" w:rsidRPr="00C1060A">
        <w:t xml:space="preserve"> </w:t>
      </w:r>
      <w:r w:rsidR="00C1060A">
        <w:t>r</w:t>
      </w:r>
      <w:r w:rsidR="00C1060A">
        <w:t>esulting</w:t>
      </w:r>
      <w:r w:rsidR="00C1060A">
        <w:t xml:space="preserve"> in </w:t>
      </w:r>
      <w:r>
        <w:t>unintended</w:t>
      </w:r>
      <w:r w:rsidR="00C1060A">
        <w:t>/</w:t>
      </w:r>
      <w:r w:rsidR="00C1060A">
        <w:t>unacceptable consequences</w:t>
      </w:r>
      <w:r w:rsidR="00C1060A">
        <w:t>,</w:t>
      </w:r>
      <w:r w:rsidR="00C1060A">
        <w:t xml:space="preserve"> </w:t>
      </w:r>
      <w:r w:rsidR="00C1060A">
        <w:t xml:space="preserve">and not in </w:t>
      </w:r>
      <w:r w:rsidR="00C1060A" w:rsidRPr="00C1060A">
        <w:t xml:space="preserve">the </w:t>
      </w:r>
      <w:r w:rsidR="00C1060A">
        <w:t>best interests of people with disability, other minority communities as well as the wider Australian community</w:t>
      </w:r>
    </w:p>
    <w:p w14:paraId="543F5AB0" w14:textId="31F3BC46" w:rsidR="00C1060A" w:rsidRDefault="00C1060A" w:rsidP="00D27CA5">
      <w:pPr>
        <w:pStyle w:val="ListParagraph"/>
        <w:numPr>
          <w:ilvl w:val="0"/>
          <w:numId w:val="12"/>
        </w:numPr>
        <w:spacing w:after="0" w:line="240" w:lineRule="auto"/>
      </w:pPr>
      <w:r>
        <w:t xml:space="preserve">Against </w:t>
      </w:r>
      <w:r w:rsidRPr="00C1060A">
        <w:t>t</w:t>
      </w:r>
      <w:r>
        <w:t xml:space="preserve">he best interests of Australia both </w:t>
      </w:r>
      <w:r w:rsidRPr="00C1060A">
        <w:t>nationally</w:t>
      </w:r>
      <w:r>
        <w:t xml:space="preserve"> and internationally in maintaining a strong </w:t>
      </w:r>
      <w:r>
        <w:t xml:space="preserve">focus on providing </w:t>
      </w:r>
      <w:r>
        <w:t>human rights</w:t>
      </w:r>
      <w:r>
        <w:t xml:space="preserve"> for </w:t>
      </w:r>
      <w:r w:rsidR="00913085">
        <w:t xml:space="preserve">a </w:t>
      </w:r>
      <w:r>
        <w:t>natural person</w:t>
      </w:r>
      <w:r>
        <w:t xml:space="preserve"> </w:t>
      </w:r>
    </w:p>
    <w:p w14:paraId="5D251212" w14:textId="77777777" w:rsidR="00C1060A" w:rsidRDefault="00C1060A" w:rsidP="00C1060A">
      <w:pPr>
        <w:pStyle w:val="ListParagraph"/>
        <w:spacing w:after="0" w:line="240" w:lineRule="auto"/>
      </w:pPr>
    </w:p>
    <w:p w14:paraId="7233194C" w14:textId="77777777" w:rsidR="00C1060A" w:rsidRPr="00C1060A" w:rsidRDefault="00C1060A" w:rsidP="00C1060A">
      <w:pPr>
        <w:pStyle w:val="ListParagraph"/>
        <w:spacing w:after="0" w:line="240" w:lineRule="auto"/>
      </w:pPr>
    </w:p>
    <w:p w14:paraId="2DBA2220" w14:textId="1D86E51C" w:rsidR="00D27CA5" w:rsidRPr="00C1060A" w:rsidRDefault="00D27CA5" w:rsidP="00D27CA5">
      <w:pPr>
        <w:rPr>
          <w:b/>
          <w:sz w:val="28"/>
          <w:lang w:val="en-AU"/>
        </w:rPr>
      </w:pPr>
      <w:r w:rsidRPr="00C1060A">
        <w:rPr>
          <w:b/>
          <w:sz w:val="28"/>
          <w:lang w:val="en-AU"/>
        </w:rPr>
        <w:t>AFDO makes the followin</w:t>
      </w:r>
      <w:r w:rsidR="00C1060A" w:rsidRPr="00C1060A">
        <w:rPr>
          <w:b/>
          <w:sz w:val="28"/>
          <w:lang w:val="en-AU"/>
        </w:rPr>
        <w:t>g strong recommendation;</w:t>
      </w:r>
    </w:p>
    <w:p w14:paraId="50F9E736" w14:textId="24A6EB03" w:rsidR="009F6A9C" w:rsidRPr="00C1060A" w:rsidRDefault="00D27CA5" w:rsidP="00C1060A">
      <w:pPr>
        <w:pStyle w:val="ListParagraph"/>
        <w:spacing w:after="0" w:line="240" w:lineRule="auto"/>
        <w:rPr>
          <w:b/>
          <w:lang w:val="en"/>
        </w:rPr>
      </w:pPr>
      <w:r w:rsidRPr="00C1060A">
        <w:rPr>
          <w:b/>
          <w:sz w:val="32"/>
        </w:rPr>
        <w:t>T</w:t>
      </w:r>
      <w:r w:rsidR="00C1060A" w:rsidRPr="00C1060A">
        <w:rPr>
          <w:b/>
          <w:sz w:val="32"/>
        </w:rPr>
        <w:t xml:space="preserve">hat the Religious Discrimination ACT </w:t>
      </w:r>
      <w:r w:rsidR="00C1060A">
        <w:rPr>
          <w:b/>
          <w:sz w:val="32"/>
        </w:rPr>
        <w:t xml:space="preserve">2019 </w:t>
      </w:r>
      <w:r w:rsidR="00BA573A">
        <w:rPr>
          <w:b/>
          <w:sz w:val="32"/>
        </w:rPr>
        <w:t xml:space="preserve">(second draft) </w:t>
      </w:r>
      <w:r w:rsidR="00C1060A">
        <w:rPr>
          <w:b/>
          <w:sz w:val="32"/>
        </w:rPr>
        <w:t>legislation be withdrawn and not</w:t>
      </w:r>
      <w:r w:rsidR="00C1060A" w:rsidRPr="00C1060A">
        <w:rPr>
          <w:b/>
          <w:sz w:val="32"/>
        </w:rPr>
        <w:t xml:space="preserve"> passed</w:t>
      </w:r>
      <w:bookmarkEnd w:id="11"/>
      <w:r w:rsidR="00C1060A">
        <w:rPr>
          <w:b/>
          <w:sz w:val="32"/>
        </w:rPr>
        <w:t xml:space="preserve"> by Federal Parliament</w:t>
      </w:r>
      <w:r w:rsidR="00BA573A">
        <w:rPr>
          <w:b/>
          <w:sz w:val="32"/>
        </w:rPr>
        <w:t xml:space="preserve"> for the reasons outlined in the AFDO submission to the Attorney Generals Department</w:t>
      </w:r>
    </w:p>
    <w:sectPr w:rsidR="009F6A9C" w:rsidRPr="00C1060A" w:rsidSect="00D1259C">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096715"/>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D74285">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C44B5C">
                            <w:rPr>
                              <w:noProof/>
                              <w:sz w:val="20"/>
                              <w:szCs w:val="20"/>
                            </w:rPr>
                            <w:t>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C44B5C">
                            <w:rPr>
                              <w:noProof/>
                              <w:sz w:val="20"/>
                              <w:szCs w:val="20"/>
                            </w:rPr>
                            <w:t>8</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C44B5C">
                      <w:rPr>
                        <w:noProof/>
                        <w:sz w:val="20"/>
                        <w:szCs w:val="20"/>
                      </w:rPr>
                      <w:t>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C44B5C">
                      <w:rPr>
                        <w:noProof/>
                        <w:sz w:val="20"/>
                        <w:szCs w:val="20"/>
                      </w:rPr>
                      <w:t>8</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6417E8D5" w14:textId="1DD6E9EF" w:rsidR="001831B7" w:rsidRPr="00921D1C" w:rsidRDefault="007D556C" w:rsidP="001831B7">
                          <w:pPr>
                            <w:spacing w:after="0" w:line="240" w:lineRule="auto"/>
                            <w:ind w:left="709" w:right="1390" w:hanging="425"/>
                            <w:jc w:val="center"/>
                            <w:rPr>
                              <w:b/>
                              <w:bCs/>
                              <w:color w:val="FFFFFF" w:themeColor="background1"/>
                              <w:sz w:val="20"/>
                              <w:lang w:val="en-AU"/>
                            </w:rPr>
                          </w:pPr>
                          <w:r>
                            <w:rPr>
                              <w:b/>
                              <w:bCs/>
                              <w:color w:val="FFFFFF" w:themeColor="background1"/>
                              <w:sz w:val="20"/>
                              <w:lang w:val="en-AU"/>
                            </w:rPr>
                            <w:t>AFDO Submission on Second Draft of Religious Discrimination Act</w:t>
                          </w:r>
                          <w:r w:rsidR="00697463">
                            <w:rPr>
                              <w:b/>
                              <w:bCs/>
                              <w:color w:val="FFFFFF" w:themeColor="background1"/>
                              <w:sz w:val="20"/>
                              <w:lang w:val="en-AU"/>
                            </w:rPr>
                            <w:t xml:space="preserve"> 2019</w:t>
                          </w:r>
                          <w:r>
                            <w:rPr>
                              <w:b/>
                              <w:bCs/>
                              <w:color w:val="FFFFFF" w:themeColor="background1"/>
                              <w:sz w:val="20"/>
                              <w:lang w:val="en-AU"/>
                            </w:rPr>
                            <w:t xml:space="preserve"> – 31 January 2020</w:t>
                          </w:r>
                        </w:p>
                        <w:p w14:paraId="044C21E7"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6417E8D5" w14:textId="1DD6E9EF" w:rsidR="001831B7" w:rsidRPr="00921D1C" w:rsidRDefault="007D556C" w:rsidP="001831B7">
                    <w:pPr>
                      <w:spacing w:after="0" w:line="240" w:lineRule="auto"/>
                      <w:ind w:left="709" w:right="1390" w:hanging="425"/>
                      <w:jc w:val="center"/>
                      <w:rPr>
                        <w:b/>
                        <w:bCs/>
                        <w:color w:val="FFFFFF" w:themeColor="background1"/>
                        <w:sz w:val="20"/>
                        <w:lang w:val="en-AU"/>
                      </w:rPr>
                    </w:pPr>
                    <w:r>
                      <w:rPr>
                        <w:b/>
                        <w:bCs/>
                        <w:color w:val="FFFFFF" w:themeColor="background1"/>
                        <w:sz w:val="20"/>
                        <w:lang w:val="en-AU"/>
                      </w:rPr>
                      <w:t>AFDO Submission on Second Draft of Religious Discrimination Act</w:t>
                    </w:r>
                    <w:r w:rsidR="00697463">
                      <w:rPr>
                        <w:b/>
                        <w:bCs/>
                        <w:color w:val="FFFFFF" w:themeColor="background1"/>
                        <w:sz w:val="20"/>
                        <w:lang w:val="en-AU"/>
                      </w:rPr>
                      <w:t xml:space="preserve"> 2019</w:t>
                    </w:r>
                    <w:r>
                      <w:rPr>
                        <w:b/>
                        <w:bCs/>
                        <w:color w:val="FFFFFF" w:themeColor="background1"/>
                        <w:sz w:val="20"/>
                        <w:lang w:val="en-AU"/>
                      </w:rPr>
                      <w:t xml:space="preserve"> – 31 January 2020</w:t>
                    </w:r>
                  </w:p>
                  <w:p w14:paraId="044C21E7"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44290AAF" w14:textId="77777777" w:rsidR="00663E20" w:rsidRDefault="00663E20" w:rsidP="00663E20">
      <w:pPr>
        <w:pStyle w:val="FootnoteText"/>
      </w:pPr>
      <w:r>
        <w:rPr>
          <w:rStyle w:val="FootnoteReference"/>
        </w:rPr>
        <w:footnoteRef/>
      </w:r>
      <w:r>
        <w:t xml:space="preserve"> </w:t>
      </w:r>
      <w:hyperlink r:id="rId1" w:history="1">
        <w:r>
          <w:rPr>
            <w:rStyle w:val="Hyperlink"/>
          </w:rPr>
          <w:t>https://www.humanrights.gov.au/about/news/disability-discrimination-tops-commission-complaints</w:t>
        </w:r>
      </w:hyperlink>
    </w:p>
  </w:footnote>
  <w:footnote w:id="2">
    <w:p w14:paraId="758BB7A8" w14:textId="77777777" w:rsidR="00663E20" w:rsidRDefault="00663E20" w:rsidP="00663E20">
      <w:pPr>
        <w:pStyle w:val="FootnoteText"/>
      </w:pPr>
      <w:r>
        <w:rPr>
          <w:rStyle w:val="FootnoteReference"/>
        </w:rPr>
        <w:footnoteRef/>
      </w:r>
      <w:r>
        <w:t xml:space="preserve"> AHRC Submission to the Religious Discrimination Bill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8305B9B"/>
    <w:multiLevelType w:val="hybridMultilevel"/>
    <w:tmpl w:val="0930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2740A4"/>
    <w:multiLevelType w:val="hybridMultilevel"/>
    <w:tmpl w:val="C1628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C50615"/>
    <w:multiLevelType w:val="hybridMultilevel"/>
    <w:tmpl w:val="10502B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4B787E12"/>
    <w:multiLevelType w:val="hybridMultilevel"/>
    <w:tmpl w:val="BE08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B8F4F28"/>
    <w:multiLevelType w:val="hybridMultilevel"/>
    <w:tmpl w:val="06DC6C9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9"/>
  </w:num>
  <w:num w:numId="3">
    <w:abstractNumId w:val="10"/>
  </w:num>
  <w:num w:numId="4">
    <w:abstractNumId w:val="2"/>
  </w:num>
  <w:num w:numId="5">
    <w:abstractNumId w:val="2"/>
    <w:lvlOverride w:ilvl="0">
      <w:startOverride w:val="1"/>
    </w:lvlOverride>
  </w:num>
  <w:num w:numId="6">
    <w:abstractNumId w:val="0"/>
  </w:num>
  <w:num w:numId="7">
    <w:abstractNumId w:val="6"/>
  </w:num>
  <w:num w:numId="8">
    <w:abstractNumId w:val="8"/>
  </w:num>
  <w:num w:numId="9">
    <w:abstractNumId w:val="4"/>
  </w:num>
  <w:num w:numId="10">
    <w:abstractNumId w:val="7"/>
  </w:num>
  <w:num w:numId="11">
    <w:abstractNumId w:val="3"/>
  </w:num>
  <w:num w:numId="12">
    <w:abstractNumId w:val="5"/>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8065">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tqwFAAJQZJY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63C5"/>
    <w:rsid w:val="000F7E41"/>
    <w:rsid w:val="001068A9"/>
    <w:rsid w:val="00110A2F"/>
    <w:rsid w:val="001339BA"/>
    <w:rsid w:val="00135C72"/>
    <w:rsid w:val="001437BF"/>
    <w:rsid w:val="00160F24"/>
    <w:rsid w:val="00162198"/>
    <w:rsid w:val="00162A08"/>
    <w:rsid w:val="001831B7"/>
    <w:rsid w:val="00184670"/>
    <w:rsid w:val="001D0459"/>
    <w:rsid w:val="001D3719"/>
    <w:rsid w:val="00217507"/>
    <w:rsid w:val="00234C33"/>
    <w:rsid w:val="00234D0F"/>
    <w:rsid w:val="00237EFA"/>
    <w:rsid w:val="002675D2"/>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92BFE"/>
    <w:rsid w:val="005A06DC"/>
    <w:rsid w:val="005B06C9"/>
    <w:rsid w:val="005C28F2"/>
    <w:rsid w:val="005D1E2A"/>
    <w:rsid w:val="005D26A2"/>
    <w:rsid w:val="005D43EF"/>
    <w:rsid w:val="005E1818"/>
    <w:rsid w:val="005E3D2C"/>
    <w:rsid w:val="005E5911"/>
    <w:rsid w:val="005F3E74"/>
    <w:rsid w:val="00607D1E"/>
    <w:rsid w:val="006259F7"/>
    <w:rsid w:val="00631B7B"/>
    <w:rsid w:val="0064578C"/>
    <w:rsid w:val="00651905"/>
    <w:rsid w:val="00663E20"/>
    <w:rsid w:val="00683FF2"/>
    <w:rsid w:val="00684792"/>
    <w:rsid w:val="006926E4"/>
    <w:rsid w:val="0069363D"/>
    <w:rsid w:val="00697463"/>
    <w:rsid w:val="006B277B"/>
    <w:rsid w:val="006B7B0E"/>
    <w:rsid w:val="006D6D77"/>
    <w:rsid w:val="006F4CAC"/>
    <w:rsid w:val="00711789"/>
    <w:rsid w:val="007235F1"/>
    <w:rsid w:val="00723C6F"/>
    <w:rsid w:val="007278E3"/>
    <w:rsid w:val="00741858"/>
    <w:rsid w:val="00760D64"/>
    <w:rsid w:val="0077394C"/>
    <w:rsid w:val="00775C25"/>
    <w:rsid w:val="00794803"/>
    <w:rsid w:val="007A1CC9"/>
    <w:rsid w:val="007A44BB"/>
    <w:rsid w:val="007B00D1"/>
    <w:rsid w:val="007D556C"/>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8F3310"/>
    <w:rsid w:val="00913085"/>
    <w:rsid w:val="009336E5"/>
    <w:rsid w:val="00936C7A"/>
    <w:rsid w:val="00937B5E"/>
    <w:rsid w:val="00942A9F"/>
    <w:rsid w:val="00974A67"/>
    <w:rsid w:val="00987378"/>
    <w:rsid w:val="00987564"/>
    <w:rsid w:val="00990CB1"/>
    <w:rsid w:val="0099374D"/>
    <w:rsid w:val="00997FAA"/>
    <w:rsid w:val="009B0BD9"/>
    <w:rsid w:val="009D3427"/>
    <w:rsid w:val="009E28C7"/>
    <w:rsid w:val="009F1A6D"/>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42608"/>
    <w:rsid w:val="00B4673C"/>
    <w:rsid w:val="00B50355"/>
    <w:rsid w:val="00B70353"/>
    <w:rsid w:val="00B82E96"/>
    <w:rsid w:val="00B971BE"/>
    <w:rsid w:val="00BA1AF8"/>
    <w:rsid w:val="00BA573A"/>
    <w:rsid w:val="00BB224D"/>
    <w:rsid w:val="00BC50A9"/>
    <w:rsid w:val="00BD723F"/>
    <w:rsid w:val="00BF30C0"/>
    <w:rsid w:val="00BF650A"/>
    <w:rsid w:val="00C104F1"/>
    <w:rsid w:val="00C1060A"/>
    <w:rsid w:val="00C200DB"/>
    <w:rsid w:val="00C276D0"/>
    <w:rsid w:val="00C44B5C"/>
    <w:rsid w:val="00C90CA2"/>
    <w:rsid w:val="00CC4314"/>
    <w:rsid w:val="00D1259C"/>
    <w:rsid w:val="00D17E19"/>
    <w:rsid w:val="00D2126D"/>
    <w:rsid w:val="00D21FC4"/>
    <w:rsid w:val="00D27CA5"/>
    <w:rsid w:val="00D32DEB"/>
    <w:rsid w:val="00D4396B"/>
    <w:rsid w:val="00D50608"/>
    <w:rsid w:val="00D52945"/>
    <w:rsid w:val="00D57C4E"/>
    <w:rsid w:val="00D62EB6"/>
    <w:rsid w:val="00D71E35"/>
    <w:rsid w:val="00D74285"/>
    <w:rsid w:val="00D90348"/>
    <w:rsid w:val="00D968D1"/>
    <w:rsid w:val="00DB7565"/>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F12953"/>
    <w:rsid w:val="00F23C52"/>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v.au/about/news/disability-discrimination-tops-commission-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1365-78DA-4F87-9ABA-E2F8B446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1464</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Ross Joyce</cp:lastModifiedBy>
  <cp:revision>16</cp:revision>
  <dcterms:created xsi:type="dcterms:W3CDTF">2020-02-02T01:14:00Z</dcterms:created>
  <dcterms:modified xsi:type="dcterms:W3CDTF">2020-02-02T06:25:00Z</dcterms:modified>
</cp:coreProperties>
</file>