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CFE0" w14:textId="77777777" w:rsidR="0043611F" w:rsidRPr="00EE3E68" w:rsidRDefault="0043611F" w:rsidP="0043611F">
      <w:pPr>
        <w:jc w:val="center"/>
        <w:rPr>
          <w:rFonts w:asciiTheme="minorHAnsi" w:eastAsia="Times New Roman" w:hAnsiTheme="minorHAnsi" w:cstheme="minorHAnsi"/>
          <w:b/>
          <w:bCs/>
          <w:color w:val="00767F"/>
          <w:kern w:val="28"/>
          <w:sz w:val="44"/>
          <w:szCs w:val="32"/>
          <w:lang w:val="en-AU"/>
        </w:rPr>
      </w:pPr>
      <w:r w:rsidRPr="00EE3E68">
        <w:rPr>
          <w:rFonts w:asciiTheme="minorHAnsi" w:eastAsia="Times New Roman" w:hAnsiTheme="minorHAnsi" w:cstheme="minorHAnsi"/>
          <w:b/>
          <w:bCs/>
          <w:noProof/>
          <w:color w:val="00767F"/>
          <w:kern w:val="28"/>
          <w:sz w:val="44"/>
          <w:szCs w:val="32"/>
          <w:lang w:val="en-AU" w:eastAsia="en-AU"/>
        </w:rPr>
        <w:drawing>
          <wp:inline distT="0" distB="0" distL="0" distR="0" wp14:anchorId="441B85A5" wp14:editId="6EE2ECA5">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6DE17B98" w14:textId="2678C964" w:rsidR="0043611F" w:rsidRDefault="0043611F" w:rsidP="0043611F">
      <w:pPr>
        <w:jc w:val="center"/>
        <w:rPr>
          <w:rFonts w:asciiTheme="minorHAnsi" w:eastAsia="Times New Roman" w:hAnsiTheme="minorHAnsi" w:cstheme="minorHAnsi"/>
          <w:b/>
          <w:bCs/>
          <w:color w:val="00767F"/>
          <w:kern w:val="28"/>
          <w:sz w:val="44"/>
          <w:szCs w:val="32"/>
          <w:lang w:val="en-AU"/>
        </w:rPr>
      </w:pPr>
    </w:p>
    <w:p w14:paraId="02D2CDD5" w14:textId="6C2F2950" w:rsidR="0010484D" w:rsidRDefault="0010484D" w:rsidP="0043611F">
      <w:pPr>
        <w:jc w:val="center"/>
        <w:rPr>
          <w:rFonts w:asciiTheme="minorHAnsi" w:eastAsia="Times New Roman" w:hAnsiTheme="minorHAnsi" w:cstheme="minorHAnsi"/>
          <w:b/>
          <w:bCs/>
          <w:color w:val="00767F"/>
          <w:kern w:val="28"/>
          <w:sz w:val="44"/>
          <w:szCs w:val="32"/>
          <w:lang w:val="en-AU"/>
        </w:rPr>
      </w:pPr>
    </w:p>
    <w:p w14:paraId="6850C019" w14:textId="77777777" w:rsidR="0010484D" w:rsidRPr="00EE3E68" w:rsidRDefault="0010484D" w:rsidP="0043611F">
      <w:pPr>
        <w:jc w:val="center"/>
        <w:rPr>
          <w:rFonts w:asciiTheme="minorHAnsi" w:eastAsia="Times New Roman" w:hAnsiTheme="minorHAnsi" w:cstheme="minorHAnsi"/>
          <w:b/>
          <w:bCs/>
          <w:color w:val="00767F"/>
          <w:kern w:val="28"/>
          <w:sz w:val="44"/>
          <w:szCs w:val="32"/>
          <w:lang w:val="en-AU"/>
        </w:rPr>
      </w:pPr>
    </w:p>
    <w:p w14:paraId="7405C6E5" w14:textId="77777777" w:rsidR="0043611F" w:rsidRPr="00EE3E68" w:rsidRDefault="0043611F" w:rsidP="0043611F">
      <w:pPr>
        <w:jc w:val="center"/>
        <w:rPr>
          <w:rFonts w:asciiTheme="minorHAnsi" w:eastAsia="Times New Roman" w:hAnsiTheme="minorHAnsi" w:cstheme="minorHAnsi"/>
          <w:b/>
          <w:bCs/>
          <w:color w:val="00767F"/>
          <w:kern w:val="28"/>
          <w:sz w:val="44"/>
          <w:szCs w:val="32"/>
          <w:lang w:val="en-AU"/>
        </w:rPr>
      </w:pPr>
    </w:p>
    <w:p w14:paraId="265F8055" w14:textId="7CDB0D45" w:rsidR="003E760B" w:rsidRPr="00567E30" w:rsidRDefault="003E760B" w:rsidP="0043611F">
      <w:pPr>
        <w:jc w:val="center"/>
        <w:rPr>
          <w:rFonts w:asciiTheme="majorHAnsi" w:eastAsia="Times New Roman" w:hAnsiTheme="majorHAnsi" w:cstheme="majorHAnsi"/>
          <w:b/>
          <w:bCs/>
          <w:color w:val="006666"/>
          <w:kern w:val="28"/>
          <w:sz w:val="72"/>
          <w:szCs w:val="72"/>
          <w:lang w:val="en-AU"/>
        </w:rPr>
      </w:pPr>
      <w:r w:rsidRPr="00567E30">
        <w:rPr>
          <w:rFonts w:asciiTheme="majorHAnsi" w:eastAsia="Times New Roman" w:hAnsiTheme="majorHAnsi" w:cstheme="majorHAnsi"/>
          <w:b/>
          <w:bCs/>
          <w:color w:val="006666"/>
          <w:kern w:val="28"/>
          <w:sz w:val="72"/>
          <w:szCs w:val="72"/>
          <w:lang w:val="en-AU"/>
        </w:rPr>
        <w:t xml:space="preserve">Inquiry into </w:t>
      </w:r>
      <w:r w:rsidR="00050D98" w:rsidRPr="00567E30">
        <w:rPr>
          <w:rFonts w:asciiTheme="majorHAnsi" w:eastAsia="Times New Roman" w:hAnsiTheme="majorHAnsi" w:cstheme="majorHAnsi"/>
          <w:b/>
          <w:bCs/>
          <w:color w:val="006666"/>
          <w:kern w:val="28"/>
          <w:sz w:val="72"/>
          <w:szCs w:val="72"/>
          <w:lang w:val="en-AU"/>
        </w:rPr>
        <w:t>the extent and nature of poverty in Australia</w:t>
      </w:r>
    </w:p>
    <w:p w14:paraId="6C2ECEB2" w14:textId="4C5309A9" w:rsidR="0043611F" w:rsidRDefault="00051EF9" w:rsidP="0043611F">
      <w:pPr>
        <w:jc w:val="center"/>
        <w:rPr>
          <w:rFonts w:asciiTheme="majorHAnsi" w:hAnsiTheme="majorHAnsi" w:cstheme="majorHAnsi"/>
          <w:b/>
          <w:color w:val="006666"/>
          <w:sz w:val="48"/>
          <w:szCs w:val="48"/>
          <w:lang w:val="en-AU"/>
        </w:rPr>
      </w:pPr>
      <w:r w:rsidRPr="00EE3E68">
        <w:rPr>
          <w:rStyle w:val="Heading2Char"/>
          <w:rFonts w:cstheme="majorHAnsi"/>
          <w:color w:val="006666"/>
          <w:sz w:val="48"/>
          <w:szCs w:val="48"/>
        </w:rPr>
        <w:br/>
      </w:r>
    </w:p>
    <w:p w14:paraId="28A67B9A" w14:textId="15E094C5" w:rsidR="0010484D" w:rsidRDefault="0010484D" w:rsidP="0043611F">
      <w:pPr>
        <w:jc w:val="center"/>
        <w:rPr>
          <w:rFonts w:asciiTheme="majorHAnsi" w:hAnsiTheme="majorHAnsi" w:cstheme="majorHAnsi"/>
          <w:b/>
          <w:color w:val="006666"/>
          <w:sz w:val="48"/>
          <w:szCs w:val="48"/>
          <w:lang w:val="en-AU"/>
        </w:rPr>
      </w:pPr>
    </w:p>
    <w:p w14:paraId="63B80A87" w14:textId="77777777" w:rsidR="0010484D" w:rsidRPr="00EE3E68" w:rsidRDefault="0010484D" w:rsidP="0043611F">
      <w:pPr>
        <w:jc w:val="center"/>
        <w:rPr>
          <w:rFonts w:asciiTheme="majorHAnsi" w:hAnsiTheme="majorHAnsi" w:cstheme="majorHAnsi"/>
          <w:b/>
          <w:color w:val="006666"/>
          <w:sz w:val="48"/>
          <w:szCs w:val="48"/>
          <w:lang w:val="en-AU"/>
        </w:rPr>
      </w:pPr>
    </w:p>
    <w:p w14:paraId="304CCDFF" w14:textId="74C14DEF" w:rsidR="0043611F" w:rsidRPr="00EE3E68" w:rsidRDefault="0043611F" w:rsidP="0043611F">
      <w:pPr>
        <w:jc w:val="center"/>
        <w:rPr>
          <w:rFonts w:asciiTheme="majorHAnsi" w:hAnsiTheme="majorHAnsi" w:cstheme="majorHAnsi"/>
          <w:b/>
          <w:color w:val="343434"/>
          <w:sz w:val="28"/>
          <w:szCs w:val="72"/>
          <w:lang w:val="en-AU"/>
        </w:rPr>
      </w:pPr>
    </w:p>
    <w:p w14:paraId="36D7D125" w14:textId="1CAC29E4" w:rsidR="0043611F" w:rsidRPr="00EE3E68" w:rsidRDefault="0043611F" w:rsidP="0043611F">
      <w:pPr>
        <w:jc w:val="center"/>
        <w:rPr>
          <w:rFonts w:asciiTheme="majorHAnsi" w:hAnsiTheme="majorHAnsi" w:cstheme="majorHAnsi"/>
          <w:b/>
          <w:color w:val="343434"/>
          <w:sz w:val="28"/>
          <w:szCs w:val="72"/>
          <w:lang w:val="en-AU"/>
        </w:rPr>
      </w:pPr>
    </w:p>
    <w:p w14:paraId="7861CF5B" w14:textId="77777777" w:rsidR="0043611F" w:rsidRPr="00EE3E68" w:rsidRDefault="0043611F" w:rsidP="00051EF9">
      <w:pPr>
        <w:rPr>
          <w:rFonts w:asciiTheme="majorHAnsi" w:hAnsiTheme="majorHAnsi" w:cstheme="majorHAnsi"/>
          <w:b/>
          <w:color w:val="343434"/>
          <w:sz w:val="28"/>
          <w:szCs w:val="72"/>
          <w:lang w:val="en-AU"/>
        </w:rPr>
      </w:pPr>
    </w:p>
    <w:p w14:paraId="0D877D0B" w14:textId="14C86D1B" w:rsidR="0043611F" w:rsidRPr="00EE3E68" w:rsidRDefault="00050D98" w:rsidP="0043611F">
      <w:pPr>
        <w:jc w:val="center"/>
        <w:rPr>
          <w:rFonts w:asciiTheme="majorHAnsi" w:hAnsiTheme="majorHAnsi" w:cstheme="majorHAnsi"/>
          <w:b/>
          <w:color w:val="343434"/>
          <w:sz w:val="32"/>
          <w:szCs w:val="32"/>
          <w:lang w:val="en-AU"/>
        </w:rPr>
      </w:pPr>
      <w:bookmarkStart w:id="0" w:name="_Toc525849192"/>
      <w:bookmarkStart w:id="1" w:name="_Toc254011"/>
      <w:bookmarkStart w:id="2" w:name="_Toc2206648"/>
      <w:r w:rsidRPr="00EE3E68">
        <w:rPr>
          <w:rFonts w:asciiTheme="majorHAnsi" w:hAnsiTheme="majorHAnsi" w:cstheme="majorHAnsi"/>
          <w:b/>
          <w:color w:val="343434"/>
          <w:sz w:val="32"/>
          <w:szCs w:val="32"/>
          <w:lang w:val="en-AU"/>
        </w:rPr>
        <w:t>February 2023</w:t>
      </w:r>
    </w:p>
    <w:p w14:paraId="781BE5CF" w14:textId="64BAD8AC" w:rsidR="0043611F" w:rsidRPr="00EE3E68" w:rsidRDefault="0043611F" w:rsidP="0043611F">
      <w:pPr>
        <w:rPr>
          <w:rFonts w:asciiTheme="minorHAnsi" w:hAnsiTheme="minorHAnsi" w:cstheme="minorHAnsi"/>
          <w:b/>
          <w:color w:val="343434"/>
          <w:sz w:val="28"/>
          <w:szCs w:val="72"/>
          <w:lang w:val="en-AU"/>
        </w:rPr>
        <w:sectPr w:rsidR="0043611F" w:rsidRPr="00EE3E68"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4688C687" w14:textId="701D1B7A" w:rsidR="0043611F" w:rsidRPr="00EE3E68" w:rsidRDefault="0043611F" w:rsidP="00C269B2">
      <w:pPr>
        <w:pStyle w:val="HeadingNew"/>
        <w:rPr>
          <w:lang w:val="en-AU"/>
        </w:rPr>
      </w:pPr>
      <w:r w:rsidRPr="00EE3E68">
        <w:rPr>
          <w:rStyle w:val="Heading2Char"/>
          <w:rFonts w:ascii="Calibri Light" w:eastAsia="Cambria" w:hAnsi="Calibri Light" w:cs="Times New Roman"/>
          <w:b/>
          <w:sz w:val="44"/>
          <w:szCs w:val="24"/>
          <w:lang w:eastAsia="en-US"/>
        </w:rPr>
        <w:lastRenderedPageBreak/>
        <w:t>Table of Contents</w:t>
      </w:r>
      <w:bookmarkEnd w:id="0"/>
      <w:bookmarkEnd w:id="1"/>
      <w:bookmarkEnd w:id="2"/>
    </w:p>
    <w:p w14:paraId="656E3038" w14:textId="4BA71A3A" w:rsidR="0043611F" w:rsidRPr="00EE3E68" w:rsidRDefault="0043611F" w:rsidP="000A0A75">
      <w:pPr>
        <w:pStyle w:val="TOC2"/>
        <w:ind w:left="0"/>
        <w:rPr>
          <w:rFonts w:eastAsiaTheme="minorEastAsia"/>
          <w:noProof w:val="0"/>
          <w:kern w:val="0"/>
          <w:sz w:val="28"/>
          <w:szCs w:val="28"/>
          <w:u w:val="none"/>
          <w:lang w:eastAsia="en-AU"/>
        </w:rPr>
      </w:pPr>
      <w:r w:rsidRPr="00EE3E68">
        <w:rPr>
          <w:b/>
          <w:bCs/>
          <w:noProof w:val="0"/>
          <w:u w:val="none"/>
        </w:rPr>
        <w:fldChar w:fldCharType="begin"/>
      </w:r>
      <w:r w:rsidRPr="00EE3E68">
        <w:rPr>
          <w:b/>
          <w:bCs/>
          <w:noProof w:val="0"/>
          <w:u w:val="none"/>
        </w:rPr>
        <w:instrText xml:space="preserve"> TOC \o "1-3" \h \z \u </w:instrText>
      </w:r>
      <w:r w:rsidRPr="00EE3E68">
        <w:rPr>
          <w:b/>
          <w:bCs/>
          <w:noProof w:val="0"/>
          <w:u w:val="none"/>
        </w:rPr>
        <w:fldChar w:fldCharType="separate"/>
      </w:r>
      <w:hyperlink w:anchor="_Toc2206648" w:history="1">
        <w:r w:rsidRPr="00EE3E68">
          <w:rPr>
            <w:rStyle w:val="Hyperlink"/>
            <w:rFonts w:eastAsiaTheme="majorEastAsia"/>
            <w:noProof w:val="0"/>
            <w:sz w:val="28"/>
            <w:szCs w:val="28"/>
            <w:u w:val="none"/>
          </w:rPr>
          <w:t>Table of Contents</w:t>
        </w:r>
        <w:r w:rsidRPr="00EE3E68">
          <w:rPr>
            <w:noProof w:val="0"/>
            <w:webHidden/>
            <w:sz w:val="28"/>
            <w:szCs w:val="28"/>
            <w:u w:val="none"/>
          </w:rPr>
          <w:tab/>
        </w:r>
        <w:r w:rsidRPr="00EE3E68">
          <w:rPr>
            <w:noProof w:val="0"/>
            <w:webHidden/>
            <w:sz w:val="28"/>
            <w:szCs w:val="28"/>
            <w:u w:val="none"/>
          </w:rPr>
          <w:fldChar w:fldCharType="begin"/>
        </w:r>
        <w:r w:rsidRPr="00EE3E68">
          <w:rPr>
            <w:noProof w:val="0"/>
            <w:webHidden/>
            <w:sz w:val="28"/>
            <w:szCs w:val="28"/>
            <w:u w:val="none"/>
          </w:rPr>
          <w:instrText xml:space="preserve"> PAGEREF _Toc2206648 \h </w:instrText>
        </w:r>
        <w:r w:rsidRPr="00EE3E68">
          <w:rPr>
            <w:noProof w:val="0"/>
            <w:webHidden/>
            <w:sz w:val="28"/>
            <w:szCs w:val="28"/>
            <w:u w:val="none"/>
          </w:rPr>
        </w:r>
        <w:r w:rsidRPr="00EE3E68">
          <w:rPr>
            <w:noProof w:val="0"/>
            <w:webHidden/>
            <w:sz w:val="28"/>
            <w:szCs w:val="28"/>
            <w:u w:val="none"/>
          </w:rPr>
          <w:fldChar w:fldCharType="separate"/>
        </w:r>
        <w:r w:rsidR="00D257C1">
          <w:rPr>
            <w:webHidden/>
            <w:sz w:val="28"/>
            <w:szCs w:val="28"/>
            <w:u w:val="none"/>
          </w:rPr>
          <w:t>1</w:t>
        </w:r>
        <w:r w:rsidRPr="00EE3E68">
          <w:rPr>
            <w:noProof w:val="0"/>
            <w:webHidden/>
            <w:sz w:val="28"/>
            <w:szCs w:val="28"/>
            <w:u w:val="none"/>
          </w:rPr>
          <w:fldChar w:fldCharType="end"/>
        </w:r>
      </w:hyperlink>
    </w:p>
    <w:p w14:paraId="4F3CCF4D" w14:textId="5362EF30" w:rsidR="0043611F" w:rsidRPr="00EE3E68" w:rsidRDefault="00000000" w:rsidP="000A0A75">
      <w:pPr>
        <w:pStyle w:val="TOC2"/>
        <w:ind w:left="0"/>
        <w:rPr>
          <w:rFonts w:eastAsiaTheme="minorEastAsia"/>
          <w:noProof w:val="0"/>
          <w:kern w:val="0"/>
          <w:sz w:val="28"/>
          <w:szCs w:val="28"/>
          <w:u w:val="none"/>
          <w:lang w:eastAsia="en-AU"/>
        </w:rPr>
      </w:pPr>
      <w:hyperlink w:anchor="_Toc2206649" w:history="1">
        <w:r w:rsidR="0043611F" w:rsidRPr="00EE3E68">
          <w:rPr>
            <w:rStyle w:val="Hyperlink"/>
            <w:noProof w:val="0"/>
            <w:sz w:val="28"/>
            <w:szCs w:val="28"/>
            <w:u w:val="none"/>
          </w:rPr>
          <w:t>About AFDO</w:t>
        </w:r>
        <w:r w:rsidR="0043611F" w:rsidRPr="00EE3E68">
          <w:rPr>
            <w:noProof w:val="0"/>
            <w:webHidden/>
            <w:sz w:val="28"/>
            <w:szCs w:val="28"/>
            <w:u w:val="none"/>
          </w:rPr>
          <w:tab/>
        </w:r>
        <w:r w:rsidR="0043611F" w:rsidRPr="00EE3E68">
          <w:rPr>
            <w:noProof w:val="0"/>
            <w:webHidden/>
            <w:sz w:val="28"/>
            <w:szCs w:val="28"/>
            <w:u w:val="none"/>
          </w:rPr>
          <w:fldChar w:fldCharType="begin"/>
        </w:r>
        <w:r w:rsidR="0043611F" w:rsidRPr="00EE3E68">
          <w:rPr>
            <w:noProof w:val="0"/>
            <w:webHidden/>
            <w:sz w:val="28"/>
            <w:szCs w:val="28"/>
            <w:u w:val="none"/>
          </w:rPr>
          <w:instrText xml:space="preserve"> PAGEREF _Toc2206649 \h </w:instrText>
        </w:r>
        <w:r w:rsidR="0043611F" w:rsidRPr="00EE3E68">
          <w:rPr>
            <w:noProof w:val="0"/>
            <w:webHidden/>
            <w:sz w:val="28"/>
            <w:szCs w:val="28"/>
            <w:u w:val="none"/>
          </w:rPr>
        </w:r>
        <w:r w:rsidR="0043611F" w:rsidRPr="00EE3E68">
          <w:rPr>
            <w:noProof w:val="0"/>
            <w:webHidden/>
            <w:sz w:val="28"/>
            <w:szCs w:val="28"/>
            <w:u w:val="none"/>
          </w:rPr>
          <w:fldChar w:fldCharType="separate"/>
        </w:r>
        <w:r w:rsidR="00D257C1">
          <w:rPr>
            <w:webHidden/>
            <w:sz w:val="28"/>
            <w:szCs w:val="28"/>
            <w:u w:val="none"/>
          </w:rPr>
          <w:t>3</w:t>
        </w:r>
        <w:r w:rsidR="0043611F" w:rsidRPr="00EE3E68">
          <w:rPr>
            <w:noProof w:val="0"/>
            <w:webHidden/>
            <w:sz w:val="28"/>
            <w:szCs w:val="28"/>
            <w:u w:val="none"/>
          </w:rPr>
          <w:fldChar w:fldCharType="end"/>
        </w:r>
      </w:hyperlink>
    </w:p>
    <w:p w14:paraId="2FBE8CFF" w14:textId="77777777" w:rsidR="009745F5" w:rsidRPr="00EE3E68" w:rsidRDefault="00C269B2" w:rsidP="00050D98">
      <w:pPr>
        <w:pStyle w:val="TOC2"/>
        <w:ind w:left="0"/>
        <w:rPr>
          <w:noProof w:val="0"/>
          <w:sz w:val="28"/>
          <w:szCs w:val="28"/>
          <w:u w:val="none"/>
        </w:rPr>
      </w:pPr>
      <w:r w:rsidRPr="00EE3E68">
        <w:rPr>
          <w:sz w:val="28"/>
          <w:szCs w:val="28"/>
          <w:u w:val="none"/>
        </w:rPr>
        <w:t>Our Members</w:t>
      </w:r>
      <w:r w:rsidR="00C41DAE" w:rsidRPr="00EE3E68">
        <w:rPr>
          <w:sz w:val="28"/>
          <w:szCs w:val="28"/>
          <w:u w:val="none"/>
        </w:rPr>
        <w:tab/>
      </w:r>
      <w:r w:rsidR="000A0A75" w:rsidRPr="00EE3E68">
        <w:rPr>
          <w:sz w:val="28"/>
          <w:szCs w:val="28"/>
          <w:u w:val="none"/>
        </w:rPr>
        <w:t>4</w:t>
      </w:r>
      <w:r w:rsidRPr="00EE3E68">
        <w:rPr>
          <w:sz w:val="28"/>
          <w:szCs w:val="28"/>
          <w:u w:val="none"/>
        </w:rPr>
        <w:br/>
      </w:r>
      <w:hyperlink w:anchor="_Toc2206650" w:history="1">
        <w:r w:rsidR="0043611F" w:rsidRPr="00EE3E68">
          <w:rPr>
            <w:rStyle w:val="Hyperlink"/>
            <w:noProof w:val="0"/>
            <w:sz w:val="28"/>
            <w:szCs w:val="28"/>
            <w:u w:val="none"/>
          </w:rPr>
          <w:t>Acknowledgements</w:t>
        </w:r>
        <w:r w:rsidR="0043611F" w:rsidRPr="00EE3E68">
          <w:rPr>
            <w:noProof w:val="0"/>
            <w:webHidden/>
            <w:sz w:val="28"/>
            <w:szCs w:val="28"/>
            <w:u w:val="none"/>
          </w:rPr>
          <w:tab/>
          <w:t>6</w:t>
        </w:r>
      </w:hyperlink>
      <w:r w:rsidR="00B06CBC" w:rsidRPr="00EE3E68">
        <w:rPr>
          <w:noProof w:val="0"/>
          <w:sz w:val="28"/>
          <w:szCs w:val="28"/>
          <w:u w:val="none"/>
        </w:rPr>
        <w:br/>
      </w:r>
      <w:r w:rsidR="000038D1" w:rsidRPr="00EE3E68">
        <w:rPr>
          <w:noProof w:val="0"/>
          <w:sz w:val="28"/>
          <w:szCs w:val="28"/>
          <w:u w:val="none"/>
        </w:rPr>
        <w:br/>
      </w:r>
      <w:r w:rsidR="00A1390E" w:rsidRPr="00EE3E68">
        <w:rPr>
          <w:noProof w:val="0"/>
          <w:sz w:val="28"/>
          <w:szCs w:val="28"/>
          <w:u w:val="none"/>
        </w:rPr>
        <w:t>Introduct</w:t>
      </w:r>
      <w:r w:rsidR="009745F5" w:rsidRPr="00EE3E68">
        <w:rPr>
          <w:noProof w:val="0"/>
          <w:sz w:val="28"/>
          <w:szCs w:val="28"/>
          <w:u w:val="none"/>
        </w:rPr>
        <w:t>ory comments</w:t>
      </w:r>
      <w:r w:rsidR="00A1390E" w:rsidRPr="00EE3E68">
        <w:rPr>
          <w:noProof w:val="0"/>
          <w:sz w:val="28"/>
          <w:szCs w:val="28"/>
          <w:u w:val="none"/>
        </w:rPr>
        <w:tab/>
        <w:t>7</w:t>
      </w:r>
    </w:p>
    <w:p w14:paraId="3D4BB295" w14:textId="61372F26" w:rsidR="001A281A" w:rsidRPr="00EE3E68" w:rsidRDefault="009745F5" w:rsidP="00050D98">
      <w:pPr>
        <w:pStyle w:val="TOC2"/>
        <w:ind w:left="0"/>
        <w:rPr>
          <w:noProof w:val="0"/>
          <w:sz w:val="28"/>
          <w:szCs w:val="28"/>
          <w:u w:val="none"/>
        </w:rPr>
      </w:pPr>
      <w:r w:rsidRPr="00EE3E68">
        <w:rPr>
          <w:noProof w:val="0"/>
          <w:sz w:val="28"/>
          <w:szCs w:val="28"/>
          <w:u w:val="none"/>
        </w:rPr>
        <w:t>Recommendations</w:t>
      </w:r>
      <w:r w:rsidRPr="00EE3E68">
        <w:rPr>
          <w:noProof w:val="0"/>
          <w:sz w:val="28"/>
          <w:szCs w:val="28"/>
          <w:u w:val="none"/>
        </w:rPr>
        <w:tab/>
      </w:r>
      <w:r w:rsidR="00140802" w:rsidRPr="00EE3E68">
        <w:rPr>
          <w:noProof w:val="0"/>
          <w:sz w:val="28"/>
          <w:szCs w:val="28"/>
          <w:u w:val="none"/>
        </w:rPr>
        <w:t>8</w:t>
      </w:r>
      <w:r w:rsidRPr="00EE3E68">
        <w:rPr>
          <w:noProof w:val="0"/>
          <w:sz w:val="28"/>
          <w:szCs w:val="28"/>
          <w:u w:val="none"/>
        </w:rPr>
        <w:br/>
        <w:t xml:space="preserve">The right to social security and </w:t>
      </w:r>
      <w:r w:rsidR="00A72D12" w:rsidRPr="00EE3E68">
        <w:rPr>
          <w:noProof w:val="0"/>
          <w:sz w:val="28"/>
          <w:szCs w:val="28"/>
          <w:u w:val="none"/>
        </w:rPr>
        <w:t xml:space="preserve">social </w:t>
      </w:r>
      <w:r w:rsidRPr="00EE3E68">
        <w:rPr>
          <w:noProof w:val="0"/>
          <w:sz w:val="28"/>
          <w:szCs w:val="28"/>
          <w:u w:val="none"/>
        </w:rPr>
        <w:t>protection</w:t>
      </w:r>
      <w:r w:rsidRPr="00EE3E68">
        <w:rPr>
          <w:noProof w:val="0"/>
          <w:sz w:val="28"/>
          <w:szCs w:val="28"/>
          <w:u w:val="none"/>
        </w:rPr>
        <w:tab/>
      </w:r>
      <w:r w:rsidR="005B48BC" w:rsidRPr="00EE3E68">
        <w:rPr>
          <w:noProof w:val="0"/>
          <w:sz w:val="28"/>
          <w:szCs w:val="28"/>
          <w:u w:val="none"/>
        </w:rPr>
        <w:t>1</w:t>
      </w:r>
      <w:r w:rsidR="00140802" w:rsidRPr="00EE3E68">
        <w:rPr>
          <w:noProof w:val="0"/>
          <w:sz w:val="28"/>
          <w:szCs w:val="28"/>
          <w:u w:val="none"/>
        </w:rPr>
        <w:t>0</w:t>
      </w:r>
    </w:p>
    <w:p w14:paraId="26678FE1" w14:textId="55096BEC" w:rsidR="001A281A" w:rsidRPr="00EE3E68" w:rsidRDefault="001A281A" w:rsidP="00050D98">
      <w:pPr>
        <w:pStyle w:val="TOC2"/>
        <w:ind w:left="0"/>
        <w:rPr>
          <w:noProof w:val="0"/>
          <w:sz w:val="28"/>
          <w:szCs w:val="28"/>
          <w:u w:val="none"/>
        </w:rPr>
      </w:pPr>
      <w:r w:rsidRPr="00EE3E68">
        <w:rPr>
          <w:noProof w:val="0"/>
          <w:sz w:val="28"/>
          <w:szCs w:val="28"/>
          <w:u w:val="none"/>
        </w:rPr>
        <w:t>Poverty among</w:t>
      </w:r>
      <w:r w:rsidR="00FE5A14" w:rsidRPr="00EE3E68">
        <w:rPr>
          <w:noProof w:val="0"/>
          <w:sz w:val="28"/>
          <w:szCs w:val="28"/>
          <w:u w:val="none"/>
        </w:rPr>
        <w:t>st</w:t>
      </w:r>
      <w:r w:rsidRPr="00EE3E68">
        <w:rPr>
          <w:noProof w:val="0"/>
          <w:sz w:val="28"/>
          <w:szCs w:val="28"/>
          <w:u w:val="none"/>
        </w:rPr>
        <w:t xml:space="preserve"> people with disability in Australia</w:t>
      </w:r>
      <w:r w:rsidRPr="00EE3E68">
        <w:rPr>
          <w:noProof w:val="0"/>
          <w:sz w:val="28"/>
          <w:szCs w:val="28"/>
          <w:u w:val="none"/>
        </w:rPr>
        <w:tab/>
      </w:r>
      <w:r w:rsidR="005B48BC" w:rsidRPr="00EE3E68">
        <w:rPr>
          <w:noProof w:val="0"/>
          <w:sz w:val="28"/>
          <w:szCs w:val="28"/>
          <w:u w:val="none"/>
        </w:rPr>
        <w:t>1</w:t>
      </w:r>
      <w:r w:rsidR="00140802" w:rsidRPr="00EE3E68">
        <w:rPr>
          <w:noProof w:val="0"/>
          <w:sz w:val="28"/>
          <w:szCs w:val="28"/>
          <w:u w:val="none"/>
        </w:rPr>
        <w:t>2</w:t>
      </w:r>
    </w:p>
    <w:p w14:paraId="0A3BA90F" w14:textId="12E8CCD4" w:rsidR="0043611F" w:rsidRPr="00567E30" w:rsidRDefault="00180A0A" w:rsidP="000A0A75">
      <w:pPr>
        <w:pStyle w:val="TOC2"/>
        <w:ind w:left="0"/>
        <w:rPr>
          <w:noProof w:val="0"/>
          <w:sz w:val="28"/>
          <w:szCs w:val="28"/>
          <w:u w:val="none"/>
        </w:rPr>
      </w:pPr>
      <w:r w:rsidRPr="00EE3E68">
        <w:rPr>
          <w:noProof w:val="0"/>
          <w:sz w:val="28"/>
          <w:szCs w:val="28"/>
          <w:u w:val="none"/>
        </w:rPr>
        <w:t>The i</w:t>
      </w:r>
      <w:r w:rsidR="001A281A" w:rsidRPr="00EE3E68">
        <w:rPr>
          <w:noProof w:val="0"/>
          <w:sz w:val="28"/>
          <w:szCs w:val="28"/>
          <w:u w:val="none"/>
        </w:rPr>
        <w:t>mpacts and drivers of poverty</w:t>
      </w:r>
      <w:r w:rsidR="001A281A" w:rsidRPr="00EE3E68">
        <w:rPr>
          <w:noProof w:val="0"/>
          <w:sz w:val="28"/>
          <w:szCs w:val="28"/>
          <w:u w:val="none"/>
        </w:rPr>
        <w:tab/>
      </w:r>
      <w:r w:rsidR="00D46E1F" w:rsidRPr="00EE3E68">
        <w:rPr>
          <w:noProof w:val="0"/>
          <w:sz w:val="28"/>
          <w:szCs w:val="28"/>
          <w:u w:val="none"/>
        </w:rPr>
        <w:t>1</w:t>
      </w:r>
      <w:r w:rsidR="0097103B" w:rsidRPr="00EE3E68">
        <w:rPr>
          <w:noProof w:val="0"/>
          <w:sz w:val="28"/>
          <w:szCs w:val="28"/>
          <w:u w:val="none"/>
        </w:rPr>
        <w:t>3</w:t>
      </w:r>
      <w:r w:rsidR="002A2672" w:rsidRPr="00EE3E68">
        <w:rPr>
          <w:noProof w:val="0"/>
          <w:sz w:val="28"/>
          <w:szCs w:val="28"/>
          <w:u w:val="none"/>
        </w:rPr>
        <w:br/>
        <w:t>The relationship between poverty and income support</w:t>
      </w:r>
      <w:r w:rsidR="002A2672" w:rsidRPr="00EE3E68">
        <w:rPr>
          <w:noProof w:val="0"/>
          <w:sz w:val="28"/>
          <w:szCs w:val="28"/>
          <w:u w:val="none"/>
        </w:rPr>
        <w:tab/>
      </w:r>
      <w:r w:rsidR="0097103B" w:rsidRPr="00EE3E68">
        <w:rPr>
          <w:noProof w:val="0"/>
          <w:sz w:val="28"/>
          <w:szCs w:val="28"/>
          <w:u w:val="none"/>
        </w:rPr>
        <w:t>16</w:t>
      </w:r>
      <w:r w:rsidR="00F7424A" w:rsidRPr="00EE3E68">
        <w:rPr>
          <w:noProof w:val="0"/>
          <w:sz w:val="28"/>
          <w:szCs w:val="28"/>
          <w:u w:val="none"/>
        </w:rPr>
        <w:br/>
        <w:t>Key principles for a fair and reasonable Disability Support Pension</w:t>
      </w:r>
      <w:r w:rsidR="00F7424A" w:rsidRPr="00EE3E68">
        <w:rPr>
          <w:noProof w:val="0"/>
          <w:sz w:val="28"/>
          <w:szCs w:val="28"/>
          <w:u w:val="none"/>
        </w:rPr>
        <w:tab/>
      </w:r>
      <w:r w:rsidR="0097103B" w:rsidRPr="00EE3E68">
        <w:rPr>
          <w:noProof w:val="0"/>
          <w:sz w:val="28"/>
          <w:szCs w:val="28"/>
          <w:u w:val="none"/>
        </w:rPr>
        <w:t>20</w:t>
      </w:r>
      <w:r w:rsidR="002A2672" w:rsidRPr="00EE3E68">
        <w:rPr>
          <w:noProof w:val="0"/>
          <w:sz w:val="28"/>
          <w:szCs w:val="28"/>
          <w:u w:val="none"/>
        </w:rPr>
        <w:br/>
      </w:r>
      <w:r w:rsidR="000F2A12" w:rsidRPr="00EE3E68">
        <w:rPr>
          <w:noProof w:val="0"/>
          <w:sz w:val="28"/>
          <w:szCs w:val="28"/>
          <w:u w:val="none"/>
        </w:rPr>
        <w:br/>
      </w:r>
      <w:r w:rsidR="000C2814" w:rsidRPr="00EE3E68">
        <w:rPr>
          <w:noProof w:val="0"/>
          <w:sz w:val="28"/>
          <w:szCs w:val="28"/>
          <w:u w:val="none"/>
        </w:rPr>
        <w:t>Reference</w:t>
      </w:r>
      <w:r w:rsidR="000F2A12" w:rsidRPr="00EE3E68">
        <w:rPr>
          <w:noProof w:val="0"/>
          <w:sz w:val="28"/>
          <w:szCs w:val="28"/>
          <w:u w:val="none"/>
        </w:rPr>
        <w:t xml:space="preserve"> List</w:t>
      </w:r>
      <w:r w:rsidR="005318B2" w:rsidRPr="00EE3E68">
        <w:rPr>
          <w:noProof w:val="0"/>
          <w:sz w:val="28"/>
          <w:szCs w:val="28"/>
          <w:u w:val="none"/>
        </w:rPr>
        <w:tab/>
      </w:r>
      <w:r w:rsidR="0097103B" w:rsidRPr="00EE3E68">
        <w:rPr>
          <w:noProof w:val="0"/>
          <w:sz w:val="28"/>
          <w:szCs w:val="28"/>
          <w:u w:val="none"/>
        </w:rPr>
        <w:t>22</w:t>
      </w:r>
      <w:r w:rsidR="00AE7FC5" w:rsidRPr="00EE3E68">
        <w:rPr>
          <w:noProof w:val="0"/>
          <w:sz w:val="28"/>
          <w:szCs w:val="28"/>
          <w:u w:val="none"/>
        </w:rPr>
        <w:br/>
      </w:r>
      <w:r w:rsidR="0043611F" w:rsidRPr="00EE3E68">
        <w:rPr>
          <w:noProof w:val="0"/>
          <w:u w:val="none"/>
        </w:rPr>
        <w:br/>
      </w:r>
    </w:p>
    <w:p w14:paraId="2DD14F62" w14:textId="5E564DB6" w:rsidR="0043611F" w:rsidRPr="00EE3E68" w:rsidRDefault="0043611F" w:rsidP="005318B2">
      <w:pPr>
        <w:pStyle w:val="TOC2"/>
        <w:rPr>
          <w:noProof w:val="0"/>
          <w:u w:val="none"/>
        </w:rPr>
      </w:pPr>
    </w:p>
    <w:p w14:paraId="51DF3F83" w14:textId="77777777" w:rsidR="0043611F" w:rsidRPr="00EE3E68" w:rsidRDefault="0043611F" w:rsidP="0043611F">
      <w:pPr>
        <w:rPr>
          <w:rFonts w:asciiTheme="minorHAnsi" w:hAnsiTheme="minorHAnsi" w:cstheme="minorHAnsi"/>
          <w:lang w:val="en-AU"/>
        </w:rPr>
      </w:pPr>
    </w:p>
    <w:p w14:paraId="61C9905F" w14:textId="5F743AFC" w:rsidR="0043611F" w:rsidRPr="00EE3E68" w:rsidRDefault="0043611F" w:rsidP="0043611F">
      <w:pPr>
        <w:pStyle w:val="Heading2"/>
        <w:rPr>
          <w:rFonts w:asciiTheme="minorHAnsi" w:eastAsia="Cambria" w:hAnsiTheme="minorHAnsi" w:cstheme="minorHAnsi"/>
          <w:b w:val="0"/>
          <w:bCs/>
          <w:smallCaps/>
          <w:sz w:val="24"/>
          <w:szCs w:val="24"/>
        </w:rPr>
      </w:pPr>
      <w:r w:rsidRPr="00EE3E68">
        <w:rPr>
          <w:rFonts w:asciiTheme="minorHAnsi" w:eastAsia="Cambria" w:hAnsiTheme="minorHAnsi" w:cstheme="minorHAnsi"/>
          <w:b w:val="0"/>
          <w:bCs/>
          <w:smallCaps/>
          <w:sz w:val="24"/>
          <w:szCs w:val="24"/>
        </w:rPr>
        <w:fldChar w:fldCharType="end"/>
      </w:r>
      <w:bookmarkStart w:id="3" w:name="_Toc254013"/>
      <w:bookmarkStart w:id="4" w:name="_Toc2206649"/>
    </w:p>
    <w:p w14:paraId="0907AFEA" w14:textId="38D0E246" w:rsidR="0043611F" w:rsidRPr="00EE3E68" w:rsidRDefault="0043611F" w:rsidP="0043611F">
      <w:pPr>
        <w:rPr>
          <w:lang w:val="en-AU" w:eastAsia="zh-CN"/>
        </w:rPr>
      </w:pPr>
    </w:p>
    <w:p w14:paraId="40855758" w14:textId="7C00F3CA" w:rsidR="0043611F" w:rsidRPr="00EE3E68" w:rsidRDefault="0043611F" w:rsidP="0043611F">
      <w:pPr>
        <w:rPr>
          <w:lang w:val="en-AU" w:eastAsia="zh-CN"/>
        </w:rPr>
      </w:pPr>
    </w:p>
    <w:p w14:paraId="4B95755B" w14:textId="3FC41055" w:rsidR="0043611F" w:rsidRPr="00EE3E68" w:rsidRDefault="0043611F" w:rsidP="0043611F">
      <w:pPr>
        <w:rPr>
          <w:lang w:val="en-AU" w:eastAsia="zh-CN"/>
        </w:rPr>
      </w:pPr>
    </w:p>
    <w:p w14:paraId="5FB35269" w14:textId="7D6D758F" w:rsidR="0043611F" w:rsidRPr="00EE3E68" w:rsidRDefault="0043611F" w:rsidP="0043611F">
      <w:pPr>
        <w:rPr>
          <w:lang w:val="en-AU" w:eastAsia="zh-CN"/>
        </w:rPr>
      </w:pPr>
    </w:p>
    <w:p w14:paraId="6B43F2F8" w14:textId="28CD1665" w:rsidR="0043611F" w:rsidRPr="00EE3E68" w:rsidRDefault="0043611F" w:rsidP="0043611F">
      <w:pPr>
        <w:rPr>
          <w:lang w:val="en-AU" w:eastAsia="zh-CN"/>
        </w:rPr>
      </w:pPr>
    </w:p>
    <w:p w14:paraId="5EE0F5BC" w14:textId="77400D5A" w:rsidR="0043611F" w:rsidRPr="00EE3E68" w:rsidRDefault="0043611F" w:rsidP="0043611F">
      <w:pPr>
        <w:rPr>
          <w:lang w:val="en-AU" w:eastAsia="zh-CN"/>
        </w:rPr>
      </w:pPr>
    </w:p>
    <w:p w14:paraId="6F4D30A6" w14:textId="7F50535A" w:rsidR="0043611F" w:rsidRPr="00EE3E68" w:rsidRDefault="0043611F" w:rsidP="0043611F">
      <w:pPr>
        <w:rPr>
          <w:lang w:val="en-AU" w:eastAsia="zh-CN"/>
        </w:rPr>
      </w:pPr>
    </w:p>
    <w:p w14:paraId="479A980F" w14:textId="6DFA67FD" w:rsidR="0043611F" w:rsidRPr="00EE3E68" w:rsidRDefault="0043611F" w:rsidP="0043611F">
      <w:pPr>
        <w:rPr>
          <w:lang w:val="en-AU" w:eastAsia="zh-CN"/>
        </w:rPr>
      </w:pPr>
    </w:p>
    <w:p w14:paraId="637A9025" w14:textId="77777777" w:rsidR="0043611F" w:rsidRPr="00EE3E68" w:rsidRDefault="0043611F" w:rsidP="0043611F">
      <w:pPr>
        <w:rPr>
          <w:lang w:val="en-AU"/>
        </w:rPr>
      </w:pPr>
    </w:p>
    <w:p w14:paraId="7C94676B" w14:textId="70EF54D7" w:rsidR="0043611F" w:rsidRPr="00EE3E68" w:rsidRDefault="0043611F" w:rsidP="008C4C84">
      <w:pPr>
        <w:pStyle w:val="HeadingNew"/>
        <w:rPr>
          <w:lang w:val="en-AU"/>
        </w:rPr>
      </w:pPr>
      <w:r w:rsidRPr="00EE3E68">
        <w:rPr>
          <w:lang w:val="en-AU"/>
        </w:rPr>
        <w:lastRenderedPageBreak/>
        <w:t>About AFDO</w:t>
      </w:r>
      <w:bookmarkEnd w:id="3"/>
      <w:bookmarkEnd w:id="4"/>
      <w:r w:rsidRPr="00EE3E68">
        <w:rPr>
          <w:lang w:val="en-AU"/>
        </w:rPr>
        <w:t xml:space="preserve"> </w:t>
      </w:r>
    </w:p>
    <w:p w14:paraId="6450641D" w14:textId="7D56BD7C"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B1D8A44" w14:textId="77777777"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Our member organisations represent disability specific communities with a total reach of over 3.8 million Australians.</w:t>
      </w:r>
    </w:p>
    <w:p w14:paraId="374E5BD3" w14:textId="77777777"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542570B6" w14:textId="77777777"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 xml:space="preserve">We work to develop a community where people with disability can participate in all aspects of social, economic, </w:t>
      </w:r>
      <w:proofErr w:type="gramStart"/>
      <w:r w:rsidRPr="00EE3E68">
        <w:rPr>
          <w:rFonts w:asciiTheme="minorHAnsi" w:hAnsiTheme="minorHAnsi" w:cstheme="minorHAnsi"/>
          <w:lang w:val="en-AU"/>
        </w:rPr>
        <w:t>political</w:t>
      </w:r>
      <w:proofErr w:type="gramEnd"/>
      <w:r w:rsidRPr="00EE3E68">
        <w:rPr>
          <w:rFonts w:asciiTheme="minorHAnsi" w:hAnsiTheme="minorHAnsi" w:cstheme="minorHAnsi"/>
          <w:lang w:val="en-AU"/>
        </w:rPr>
        <w:t xml:space="preserve"> and cultural life. This includes genuine participation in mainstream community life, the development of respectful and valued relationships, social and economic participation, and the opportunity to contribute as valued citizens.</w:t>
      </w:r>
    </w:p>
    <w:p w14:paraId="3B61E5C3" w14:textId="77777777" w:rsidR="0043611F" w:rsidRPr="00EE3E68" w:rsidRDefault="0043611F" w:rsidP="0043611F">
      <w:pPr>
        <w:rPr>
          <w:rFonts w:asciiTheme="majorHAnsi" w:hAnsiTheme="majorHAnsi" w:cstheme="majorHAnsi"/>
          <w:b/>
          <w:color w:val="00767F"/>
          <w:sz w:val="28"/>
          <w:szCs w:val="28"/>
          <w:lang w:val="en-AU"/>
        </w:rPr>
      </w:pPr>
      <w:r w:rsidRPr="00EE3E68">
        <w:rPr>
          <w:rFonts w:asciiTheme="majorHAnsi" w:hAnsiTheme="majorHAnsi" w:cstheme="majorHAnsi"/>
          <w:b/>
          <w:color w:val="00767F"/>
          <w:sz w:val="28"/>
          <w:szCs w:val="28"/>
          <w:lang w:val="en-AU"/>
        </w:rPr>
        <w:t>Our vision</w:t>
      </w:r>
    </w:p>
    <w:p w14:paraId="35B8360B" w14:textId="77777777"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 xml:space="preserve">That all people with disabilities must be involved equally in all aspects of social, economic, </w:t>
      </w:r>
      <w:proofErr w:type="gramStart"/>
      <w:r w:rsidRPr="00EE3E68">
        <w:rPr>
          <w:rFonts w:asciiTheme="minorHAnsi" w:hAnsiTheme="minorHAnsi" w:cstheme="minorHAnsi"/>
          <w:lang w:val="en-AU"/>
        </w:rPr>
        <w:t>political</w:t>
      </w:r>
      <w:proofErr w:type="gramEnd"/>
      <w:r w:rsidRPr="00EE3E68">
        <w:rPr>
          <w:rFonts w:asciiTheme="minorHAnsi" w:hAnsiTheme="minorHAnsi" w:cstheme="minorHAnsi"/>
          <w:lang w:val="en-AU"/>
        </w:rPr>
        <w:t xml:space="preserve"> and cultural life.</w:t>
      </w:r>
    </w:p>
    <w:p w14:paraId="76FE136B" w14:textId="77777777" w:rsidR="0043611F" w:rsidRPr="00EE3E68" w:rsidRDefault="0043611F" w:rsidP="0043611F">
      <w:pPr>
        <w:rPr>
          <w:rFonts w:asciiTheme="majorHAnsi" w:hAnsiTheme="majorHAnsi" w:cstheme="majorHAnsi"/>
          <w:b/>
          <w:color w:val="00767F"/>
          <w:sz w:val="28"/>
          <w:szCs w:val="28"/>
          <w:lang w:val="en-AU"/>
        </w:rPr>
      </w:pPr>
      <w:r w:rsidRPr="00EE3E68">
        <w:rPr>
          <w:rFonts w:asciiTheme="majorHAnsi" w:hAnsiTheme="majorHAnsi" w:cstheme="majorHAnsi"/>
          <w:b/>
          <w:color w:val="00767F"/>
          <w:sz w:val="28"/>
          <w:szCs w:val="28"/>
          <w:lang w:val="en-AU"/>
        </w:rPr>
        <w:t>Our mission</w:t>
      </w:r>
    </w:p>
    <w:p w14:paraId="0C3BDE65" w14:textId="77777777"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6FCF792B" w14:textId="77777777" w:rsidR="0043611F" w:rsidRPr="00EE3E68" w:rsidRDefault="0043611F" w:rsidP="0043611F">
      <w:pPr>
        <w:rPr>
          <w:rFonts w:asciiTheme="majorHAnsi" w:hAnsiTheme="majorHAnsi" w:cstheme="majorHAnsi"/>
          <w:b/>
          <w:color w:val="00767F"/>
          <w:sz w:val="28"/>
          <w:szCs w:val="28"/>
          <w:lang w:val="en-AU"/>
        </w:rPr>
      </w:pPr>
      <w:r w:rsidRPr="00EE3E68">
        <w:rPr>
          <w:rFonts w:asciiTheme="majorHAnsi" w:hAnsiTheme="majorHAnsi" w:cstheme="majorHAnsi"/>
          <w:b/>
          <w:color w:val="00767F"/>
          <w:sz w:val="28"/>
          <w:szCs w:val="28"/>
          <w:lang w:val="en-AU"/>
        </w:rPr>
        <w:t>Our strategic objectives</w:t>
      </w:r>
    </w:p>
    <w:p w14:paraId="05685478" w14:textId="77777777"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To represent the united voice of our members and people with disability in national initiatives and policy debate.</w:t>
      </w:r>
    </w:p>
    <w:p w14:paraId="0E7D3E2A" w14:textId="77777777"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 xml:space="preserve">To enhance the profile, </w:t>
      </w:r>
      <w:proofErr w:type="gramStart"/>
      <w:r w:rsidRPr="00EE3E68">
        <w:rPr>
          <w:rFonts w:asciiTheme="minorHAnsi" w:hAnsiTheme="minorHAnsi" w:cstheme="minorHAnsi"/>
          <w:lang w:val="en-AU"/>
        </w:rPr>
        <w:t>respect</w:t>
      </w:r>
      <w:proofErr w:type="gramEnd"/>
      <w:r w:rsidRPr="00EE3E68">
        <w:rPr>
          <w:rFonts w:asciiTheme="minorHAnsi" w:hAnsiTheme="minorHAnsi" w:cstheme="minorHAnsi"/>
          <w:lang w:val="en-AU"/>
        </w:rPr>
        <w:t xml:space="preserve"> and reputation for AFDO through our members.</w:t>
      </w:r>
    </w:p>
    <w:p w14:paraId="75C67811" w14:textId="77777777"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To build the capacity and sustainability of AFDO and our members.</w:t>
      </w:r>
    </w:p>
    <w:p w14:paraId="59F927D3" w14:textId="77777777" w:rsidR="0043611F" w:rsidRPr="00EE3E68" w:rsidRDefault="0043611F" w:rsidP="0043611F">
      <w:pPr>
        <w:rPr>
          <w:rFonts w:asciiTheme="minorHAnsi" w:hAnsiTheme="minorHAnsi" w:cstheme="minorHAnsi"/>
          <w:lang w:val="en-AU"/>
        </w:rPr>
      </w:pPr>
      <w:r w:rsidRPr="00EE3E68">
        <w:rPr>
          <w:rFonts w:asciiTheme="minorHAnsi" w:hAnsiTheme="minorHAnsi" w:cstheme="minorHAnsi"/>
          <w:lang w:val="en-AU"/>
        </w:rPr>
        <w:t>To foster strong collaboration and engagement between our members and stakeholders.</w:t>
      </w:r>
    </w:p>
    <w:p w14:paraId="7F62C272" w14:textId="77777777" w:rsidR="005318B2" w:rsidRPr="00EE3E68" w:rsidRDefault="0043611F" w:rsidP="005318B2">
      <w:pPr>
        <w:rPr>
          <w:rFonts w:asciiTheme="minorHAnsi" w:hAnsiTheme="minorHAnsi" w:cstheme="minorHAnsi"/>
          <w:lang w:val="en-AU"/>
        </w:rPr>
      </w:pPr>
      <w:r w:rsidRPr="00EE3E68">
        <w:rPr>
          <w:rFonts w:asciiTheme="minorHAnsi" w:hAnsiTheme="minorHAnsi" w:cstheme="minorHAnsi"/>
          <w:lang w:val="en-AU"/>
        </w:rPr>
        <w:t xml:space="preserve">To enhance AFDO's connection and influence in international disability initiatives, particularly in the Asia Pacific region, through policy, </w:t>
      </w:r>
      <w:proofErr w:type="gramStart"/>
      <w:r w:rsidRPr="00EE3E68">
        <w:rPr>
          <w:rFonts w:asciiTheme="minorHAnsi" w:hAnsiTheme="minorHAnsi" w:cstheme="minorHAnsi"/>
          <w:lang w:val="en-AU"/>
        </w:rPr>
        <w:t>advocacy</w:t>
      </w:r>
      <w:proofErr w:type="gramEnd"/>
      <w:r w:rsidRPr="00EE3E68">
        <w:rPr>
          <w:rFonts w:asciiTheme="minorHAnsi" w:hAnsiTheme="minorHAnsi" w:cstheme="minorHAnsi"/>
          <w:lang w:val="en-AU"/>
        </w:rPr>
        <w:t xml:space="preserve"> and engagement</w:t>
      </w:r>
    </w:p>
    <w:p w14:paraId="4A668CB6" w14:textId="597883BD" w:rsidR="0043611F" w:rsidRPr="00EE3E68" w:rsidRDefault="0043611F" w:rsidP="008C4C84">
      <w:pPr>
        <w:pStyle w:val="HeadingNew"/>
        <w:rPr>
          <w:rFonts w:asciiTheme="minorHAnsi" w:hAnsiTheme="minorHAnsi" w:cstheme="minorHAnsi"/>
          <w:color w:val="auto"/>
          <w:sz w:val="24"/>
          <w:lang w:val="en-AU"/>
        </w:rPr>
      </w:pPr>
      <w:r w:rsidRPr="00EE3E68">
        <w:rPr>
          <w:lang w:val="en-AU"/>
        </w:rPr>
        <w:lastRenderedPageBreak/>
        <w:t>Our members</w:t>
      </w:r>
    </w:p>
    <w:p w14:paraId="5B310C11" w14:textId="03B02E71" w:rsidR="0043611F" w:rsidRPr="00EE3E68" w:rsidRDefault="0043611F" w:rsidP="0043611F">
      <w:pPr>
        <w:spacing w:after="0" w:line="240" w:lineRule="auto"/>
        <w:rPr>
          <w:rFonts w:asciiTheme="minorHAnsi" w:hAnsiTheme="minorHAnsi" w:cstheme="minorHAnsi"/>
          <w:b/>
          <w:lang w:val="en-AU"/>
        </w:rPr>
      </w:pPr>
      <w:r w:rsidRPr="00EE3E68">
        <w:rPr>
          <w:rFonts w:asciiTheme="minorHAnsi" w:hAnsiTheme="minorHAnsi" w:cstheme="minorHAnsi"/>
          <w:b/>
          <w:lang w:val="en-AU"/>
        </w:rPr>
        <w:t>Full members:</w:t>
      </w:r>
    </w:p>
    <w:p w14:paraId="03A8BBE0"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lang w:val="en-AU"/>
        </w:rPr>
      </w:pPr>
      <w:r w:rsidRPr="00EE3E68">
        <w:rPr>
          <w:rFonts w:asciiTheme="minorHAnsi" w:hAnsiTheme="minorHAnsi" w:cstheme="minorHAnsi"/>
          <w:color w:val="000000"/>
          <w:shd w:val="clear" w:color="auto" w:fill="FFFFFF"/>
          <w:lang w:val="en-AU"/>
        </w:rPr>
        <w:t>Arts Access Australia</w:t>
      </w:r>
    </w:p>
    <w:p w14:paraId="7B3C2FBA" w14:textId="669056BB" w:rsidR="0043611F" w:rsidRPr="00EE3E68" w:rsidRDefault="0043611F" w:rsidP="00B95C54">
      <w:pPr>
        <w:pStyle w:val="ListParagraph"/>
        <w:numPr>
          <w:ilvl w:val="0"/>
          <w:numId w:val="2"/>
        </w:numPr>
        <w:spacing w:before="0" w:after="0" w:line="240" w:lineRule="auto"/>
        <w:rPr>
          <w:rFonts w:asciiTheme="minorHAnsi" w:hAnsiTheme="minorHAnsi" w:cstheme="minorHAnsi"/>
          <w:lang w:val="en-AU"/>
        </w:rPr>
      </w:pPr>
      <w:r w:rsidRPr="00EE3E68">
        <w:rPr>
          <w:rFonts w:asciiTheme="minorHAnsi" w:hAnsiTheme="minorHAnsi" w:cstheme="minorHAnsi"/>
          <w:color w:val="000000"/>
          <w:shd w:val="clear" w:color="auto" w:fill="FFFFFF"/>
          <w:lang w:val="en-AU"/>
        </w:rPr>
        <w:t xml:space="preserve">Autism </w:t>
      </w:r>
      <w:proofErr w:type="spellStart"/>
      <w:r w:rsidR="0010484D" w:rsidRPr="00EE3E68">
        <w:rPr>
          <w:rFonts w:asciiTheme="minorHAnsi" w:hAnsiTheme="minorHAnsi" w:cstheme="minorHAnsi"/>
          <w:color w:val="000000"/>
          <w:shd w:val="clear" w:color="auto" w:fill="FFFFFF"/>
          <w:lang w:val="en-AU"/>
        </w:rPr>
        <w:t>Asperge</w:t>
      </w:r>
      <w:r w:rsidR="0010484D">
        <w:rPr>
          <w:rFonts w:asciiTheme="minorHAnsi" w:hAnsiTheme="minorHAnsi" w:cstheme="minorHAnsi"/>
          <w:color w:val="000000"/>
          <w:shd w:val="clear" w:color="auto" w:fill="FFFFFF"/>
          <w:lang w:val="en-AU"/>
        </w:rPr>
        <w:t>r</w:t>
      </w:r>
      <w:r w:rsidR="0010484D" w:rsidRPr="00EE3E68">
        <w:rPr>
          <w:rFonts w:asciiTheme="minorHAnsi" w:hAnsiTheme="minorHAnsi" w:cstheme="minorHAnsi"/>
          <w:color w:val="000000"/>
          <w:shd w:val="clear" w:color="auto" w:fill="FFFFFF"/>
          <w:lang w:val="en-AU"/>
        </w:rPr>
        <w:t>s</w:t>
      </w:r>
      <w:proofErr w:type="spellEnd"/>
      <w:r w:rsidRPr="00EE3E68">
        <w:rPr>
          <w:rFonts w:asciiTheme="minorHAnsi" w:hAnsiTheme="minorHAnsi" w:cstheme="minorHAnsi"/>
          <w:color w:val="000000"/>
          <w:shd w:val="clear" w:color="auto" w:fill="FFFFFF"/>
          <w:lang w:val="en-AU"/>
        </w:rPr>
        <w:t xml:space="preserve"> Advocacy Australia</w:t>
      </w:r>
    </w:p>
    <w:p w14:paraId="4EFFEAFB"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Blind Citizens Australia</w:t>
      </w:r>
    </w:p>
    <w:p w14:paraId="4AE67520"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Brain Injury Australia</w:t>
      </w:r>
    </w:p>
    <w:p w14:paraId="06283395"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Deaf Australia</w:t>
      </w:r>
    </w:p>
    <w:p w14:paraId="4F4F7E45"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Deafblind Australia</w:t>
      </w:r>
    </w:p>
    <w:p w14:paraId="37ABFE2D"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Deafness Forum of Australia</w:t>
      </w:r>
    </w:p>
    <w:p w14:paraId="5C42C768"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Down Syndrome Australia</w:t>
      </w:r>
    </w:p>
    <w:p w14:paraId="08E8D06E"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Disability Advocacy Network Australia</w:t>
      </w:r>
    </w:p>
    <w:p w14:paraId="6690B1CC"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Disability Justice Australia</w:t>
      </w:r>
    </w:p>
    <w:p w14:paraId="5801D4E5"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Disability Resources Centre</w:t>
      </w:r>
    </w:p>
    <w:p w14:paraId="595143B6"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Enhanced Lifestyles</w:t>
      </w:r>
    </w:p>
    <w:p w14:paraId="1D9F73E3"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Multiple Sclerosis Australia</w:t>
      </w:r>
    </w:p>
    <w:p w14:paraId="092D8BFB"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National Mental Health Consumer and Carer Forum (NMHCCF)</w:t>
      </w:r>
    </w:p>
    <w:p w14:paraId="335FDEB9"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People with Disability WA</w:t>
      </w:r>
    </w:p>
    <w:p w14:paraId="7FF01E11"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 xml:space="preserve">People with Disabilities ACT </w:t>
      </w:r>
    </w:p>
    <w:p w14:paraId="39BE8197"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Polio Australia</w:t>
      </w:r>
    </w:p>
    <w:p w14:paraId="5C7E4ACE"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Physical Disability Australia</w:t>
      </w:r>
    </w:p>
    <w:p w14:paraId="7408AF94"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Women with Disabilities Victoria</w:t>
      </w:r>
    </w:p>
    <w:p w14:paraId="0C44AC71" w14:textId="77777777" w:rsidR="0043611F" w:rsidRPr="00EE3E68"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EE3E68">
        <w:rPr>
          <w:rFonts w:asciiTheme="minorHAnsi" w:hAnsiTheme="minorHAnsi" w:cstheme="minorHAnsi"/>
          <w:color w:val="000000"/>
          <w:shd w:val="clear" w:color="auto" w:fill="FFFFFF"/>
          <w:lang w:val="en-AU"/>
        </w:rPr>
        <w:t>Women with Disabilities ACT</w:t>
      </w:r>
    </w:p>
    <w:p w14:paraId="41981F47" w14:textId="77777777" w:rsidR="0043611F" w:rsidRPr="00EE3E68" w:rsidRDefault="0043611F" w:rsidP="0043611F">
      <w:pPr>
        <w:spacing w:after="0"/>
        <w:rPr>
          <w:rFonts w:asciiTheme="minorHAnsi" w:hAnsiTheme="minorHAnsi" w:cstheme="minorHAnsi"/>
          <w:color w:val="000000"/>
          <w:shd w:val="clear" w:color="auto" w:fill="FFFFFF"/>
          <w:lang w:val="en-AU"/>
        </w:rPr>
      </w:pPr>
    </w:p>
    <w:p w14:paraId="03F4B16D" w14:textId="77777777" w:rsidR="0043611F" w:rsidRPr="00EE3E68" w:rsidRDefault="0043611F" w:rsidP="0043611F">
      <w:pPr>
        <w:spacing w:after="0" w:line="240" w:lineRule="auto"/>
        <w:rPr>
          <w:rFonts w:asciiTheme="minorHAnsi" w:hAnsiTheme="minorHAnsi" w:cstheme="minorHAnsi"/>
          <w:b/>
          <w:lang w:val="en-AU"/>
        </w:rPr>
      </w:pPr>
      <w:r w:rsidRPr="00EE3E68">
        <w:rPr>
          <w:rFonts w:asciiTheme="minorHAnsi" w:hAnsiTheme="minorHAnsi" w:cstheme="minorHAnsi"/>
          <w:b/>
          <w:lang w:val="en-AU"/>
        </w:rPr>
        <w:t>Associate members:</w:t>
      </w:r>
    </w:p>
    <w:p w14:paraId="5D4752C6"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r w:rsidRPr="00EE3E68">
        <w:rPr>
          <w:rFonts w:asciiTheme="minorHAnsi" w:hAnsiTheme="minorHAnsi" w:cstheme="minorHAnsi"/>
          <w:lang w:val="en-AU"/>
        </w:rPr>
        <w:t xml:space="preserve">AED Legal Centre </w:t>
      </w:r>
    </w:p>
    <w:p w14:paraId="143F6E44"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r w:rsidRPr="00EE3E68">
        <w:rPr>
          <w:rFonts w:asciiTheme="minorHAnsi" w:hAnsiTheme="minorHAnsi" w:cstheme="minorHAnsi"/>
          <w:lang w:val="en-AU"/>
        </w:rPr>
        <w:t>All Means All</w:t>
      </w:r>
    </w:p>
    <w:p w14:paraId="6075F59A"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r w:rsidRPr="00EE3E68">
        <w:rPr>
          <w:rFonts w:asciiTheme="minorHAnsi" w:hAnsiTheme="minorHAnsi" w:cstheme="minorHAnsi"/>
          <w:lang w:val="en-AU"/>
        </w:rPr>
        <w:t xml:space="preserve">Amaze </w:t>
      </w:r>
    </w:p>
    <w:p w14:paraId="285BF90D"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proofErr w:type="spellStart"/>
      <w:r w:rsidRPr="00EE3E68">
        <w:rPr>
          <w:rFonts w:asciiTheme="minorHAnsi" w:hAnsiTheme="minorHAnsi" w:cstheme="minorHAnsi"/>
          <w:lang w:val="en-AU"/>
        </w:rPr>
        <w:t>Aspergers</w:t>
      </w:r>
      <w:proofErr w:type="spellEnd"/>
      <w:r w:rsidRPr="00EE3E68">
        <w:rPr>
          <w:rFonts w:asciiTheme="minorHAnsi" w:hAnsiTheme="minorHAnsi" w:cstheme="minorHAnsi"/>
          <w:lang w:val="en-AU"/>
        </w:rPr>
        <w:t xml:space="preserve"> Victoria</w:t>
      </w:r>
    </w:p>
    <w:p w14:paraId="6B6E34F9"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r w:rsidRPr="00EE3E68">
        <w:rPr>
          <w:rFonts w:asciiTheme="minorHAnsi" w:hAnsiTheme="minorHAnsi" w:cstheme="minorHAnsi"/>
          <w:lang w:val="en-AU"/>
        </w:rPr>
        <w:t>Disability Advocacy and Complaints Service of South Australia (DACSSA)</w:t>
      </w:r>
    </w:p>
    <w:p w14:paraId="7207D974"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r w:rsidRPr="00EE3E68">
        <w:rPr>
          <w:rFonts w:asciiTheme="minorHAnsi" w:hAnsiTheme="minorHAnsi" w:cstheme="minorHAnsi"/>
          <w:lang w:val="en-AU"/>
        </w:rPr>
        <w:t>Leadership Plus</w:t>
      </w:r>
    </w:p>
    <w:p w14:paraId="322E212A"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r w:rsidRPr="00EE3E68">
        <w:rPr>
          <w:rFonts w:asciiTheme="minorHAnsi" w:hAnsiTheme="minorHAnsi" w:cstheme="minorHAnsi"/>
          <w:lang w:val="en-AU"/>
        </w:rPr>
        <w:t xml:space="preserve">National Organisation for </w:t>
      </w:r>
      <w:proofErr w:type="spellStart"/>
      <w:r w:rsidRPr="00EE3E68">
        <w:rPr>
          <w:rFonts w:asciiTheme="minorHAnsi" w:hAnsiTheme="minorHAnsi" w:cstheme="minorHAnsi"/>
          <w:lang w:val="en-AU"/>
        </w:rPr>
        <w:t>Fetal</w:t>
      </w:r>
      <w:proofErr w:type="spellEnd"/>
      <w:r w:rsidRPr="00EE3E68">
        <w:rPr>
          <w:rFonts w:asciiTheme="minorHAnsi" w:hAnsiTheme="minorHAnsi" w:cstheme="minorHAnsi"/>
          <w:lang w:val="en-AU"/>
        </w:rPr>
        <w:t xml:space="preserve"> Alcohol Spectrum Disorder (NOFASD)</w:t>
      </w:r>
    </w:p>
    <w:p w14:paraId="2EBB22FF"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r w:rsidRPr="00EE3E68">
        <w:rPr>
          <w:rFonts w:asciiTheme="minorHAnsi" w:hAnsiTheme="minorHAnsi" w:cstheme="minorHAnsi"/>
          <w:lang w:val="en-AU"/>
        </w:rPr>
        <w:t>Star Victoria</w:t>
      </w:r>
    </w:p>
    <w:p w14:paraId="5C3A6933"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r w:rsidRPr="00EE3E68">
        <w:rPr>
          <w:rFonts w:asciiTheme="minorHAnsi" w:hAnsiTheme="minorHAnsi" w:cstheme="minorHAnsi"/>
          <w:lang w:val="en-AU"/>
        </w:rPr>
        <w:t>TASC National Limited</w:t>
      </w:r>
    </w:p>
    <w:p w14:paraId="47E2BE31" w14:textId="77777777" w:rsidR="0043611F" w:rsidRPr="00EE3E68" w:rsidRDefault="0043611F" w:rsidP="00B95C54">
      <w:pPr>
        <w:pStyle w:val="ListParagraph"/>
        <w:numPr>
          <w:ilvl w:val="0"/>
          <w:numId w:val="3"/>
        </w:numPr>
        <w:spacing w:before="0" w:after="0" w:line="240" w:lineRule="auto"/>
        <w:rPr>
          <w:rFonts w:asciiTheme="minorHAnsi" w:hAnsiTheme="minorHAnsi" w:cstheme="minorHAnsi"/>
          <w:lang w:val="en-AU"/>
        </w:rPr>
      </w:pPr>
      <w:r w:rsidRPr="00EE3E68">
        <w:rPr>
          <w:rFonts w:asciiTheme="minorHAnsi" w:hAnsiTheme="minorHAnsi" w:cstheme="minorHAnsi"/>
          <w:lang w:val="en-AU"/>
        </w:rPr>
        <w:t xml:space="preserve">YDAS – Youth Disability Advocacy Service </w:t>
      </w:r>
    </w:p>
    <w:p w14:paraId="60A73085" w14:textId="77777777" w:rsidR="0043611F" w:rsidRPr="00EE3E68" w:rsidRDefault="0043611F" w:rsidP="0043611F">
      <w:pPr>
        <w:spacing w:after="0" w:line="240" w:lineRule="auto"/>
        <w:jc w:val="center"/>
        <w:rPr>
          <w:rFonts w:asciiTheme="minorHAnsi" w:hAnsiTheme="minorHAnsi" w:cstheme="minorHAnsi"/>
          <w:lang w:val="en-AU" w:eastAsia="en-AU"/>
        </w:rPr>
      </w:pPr>
    </w:p>
    <w:p w14:paraId="08FD4C8A" w14:textId="46569CC1" w:rsidR="0043611F" w:rsidRPr="00EE3E68" w:rsidRDefault="008E7EA5" w:rsidP="0043611F">
      <w:pPr>
        <w:spacing w:after="0" w:line="240" w:lineRule="auto"/>
        <w:jc w:val="center"/>
        <w:rPr>
          <w:rFonts w:asciiTheme="minorHAnsi" w:hAnsiTheme="minorHAnsi" w:cstheme="minorHAnsi"/>
          <w:lang w:val="en-AU"/>
        </w:rPr>
      </w:pPr>
      <w:r>
        <w:rPr>
          <w:rFonts w:asciiTheme="minorHAnsi" w:hAnsiTheme="minorHAnsi" w:cstheme="minorHAnsi"/>
          <w:noProof/>
          <w:lang w:val="en-AU" w:eastAsia="en-AU"/>
        </w:rPr>
        <w:lastRenderedPageBreak/>
        <mc:AlternateContent>
          <mc:Choice Requires="wps">
            <w:drawing>
              <wp:anchor distT="0" distB="0" distL="114300" distR="114300" simplePos="0" relativeHeight="251667456" behindDoc="0" locked="0" layoutInCell="1" allowOverlap="1" wp14:anchorId="16578E4F" wp14:editId="03C86A63">
                <wp:simplePos x="0" y="0"/>
                <wp:positionH relativeFrom="column">
                  <wp:posOffset>4921250</wp:posOffset>
                </wp:positionH>
                <wp:positionV relativeFrom="paragraph">
                  <wp:posOffset>3549650</wp:posOffset>
                </wp:positionV>
                <wp:extent cx="1003300" cy="603250"/>
                <wp:effectExtent l="0" t="0" r="6350" b="6350"/>
                <wp:wrapNone/>
                <wp:docPr id="4" name="Rectangle 4"/>
                <wp:cNvGraphicFramePr/>
                <a:graphic xmlns:a="http://schemas.openxmlformats.org/drawingml/2006/main">
                  <a:graphicData uri="http://schemas.microsoft.com/office/word/2010/wordprocessingShape">
                    <wps:wsp>
                      <wps:cNvSpPr/>
                      <wps:spPr>
                        <a:xfrm>
                          <a:off x="0" y="0"/>
                          <a:ext cx="1003300" cy="603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39583" id="Rectangle 4" o:spid="_x0000_s1026" style="position:absolute;margin-left:387.5pt;margin-top:279.5pt;width:79pt;height: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" fillcolor="white [3212]" stroked="f" strokeweight="1pt"/>
            </w:pict>
          </mc:Fallback>
        </mc:AlternateContent>
      </w:r>
      <w:r w:rsidR="0043611F" w:rsidRPr="00EE3E68">
        <w:rPr>
          <w:rFonts w:asciiTheme="minorHAnsi" w:hAnsiTheme="minorHAnsi" w:cstheme="minorHAnsi"/>
          <w:noProof/>
          <w:lang w:val="en-AU" w:eastAsia="en-AU"/>
        </w:rPr>
        <w:drawing>
          <wp:inline distT="0" distB="0" distL="0" distR="0" wp14:anchorId="129D70C1" wp14:editId="3CFB4480">
            <wp:extent cx="6116955" cy="488696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6955" cy="4886960"/>
                    </a:xfrm>
                    <a:prstGeom prst="rect">
                      <a:avLst/>
                    </a:prstGeom>
                  </pic:spPr>
                </pic:pic>
              </a:graphicData>
            </a:graphic>
          </wp:inline>
        </w:drawing>
      </w:r>
    </w:p>
    <w:p w14:paraId="186AA944" w14:textId="77777777" w:rsidR="0043611F" w:rsidRPr="00EE3E68" w:rsidRDefault="0043611F" w:rsidP="0043611F">
      <w:pPr>
        <w:rPr>
          <w:lang w:val="en-AU"/>
        </w:rPr>
      </w:pPr>
    </w:p>
    <w:p w14:paraId="5AF6AD6A" w14:textId="77777777" w:rsidR="0043611F" w:rsidRPr="00EE3E68" w:rsidRDefault="0043611F" w:rsidP="0043611F">
      <w:pPr>
        <w:rPr>
          <w:lang w:val="en-AU"/>
        </w:rPr>
      </w:pPr>
    </w:p>
    <w:p w14:paraId="57126F65" w14:textId="77777777" w:rsidR="0043611F" w:rsidRPr="00EE3E68" w:rsidRDefault="0043611F" w:rsidP="0043611F">
      <w:pPr>
        <w:rPr>
          <w:lang w:val="en-AU"/>
        </w:rPr>
      </w:pPr>
    </w:p>
    <w:p w14:paraId="6A41B67C" w14:textId="77777777" w:rsidR="0043611F" w:rsidRPr="00EE3E68" w:rsidRDefault="0043611F" w:rsidP="0043611F">
      <w:pPr>
        <w:rPr>
          <w:lang w:val="en-AU"/>
        </w:rPr>
      </w:pPr>
    </w:p>
    <w:p w14:paraId="5D8A139D" w14:textId="77777777" w:rsidR="0043611F" w:rsidRPr="00EE3E68" w:rsidRDefault="0043611F" w:rsidP="0043611F">
      <w:pPr>
        <w:rPr>
          <w:lang w:val="en-AU"/>
        </w:rPr>
      </w:pPr>
    </w:p>
    <w:p w14:paraId="6FC403A0" w14:textId="77777777" w:rsidR="0043611F" w:rsidRPr="00EE3E68" w:rsidRDefault="0043611F" w:rsidP="0043611F">
      <w:pPr>
        <w:rPr>
          <w:lang w:val="en-AU"/>
        </w:rPr>
      </w:pPr>
    </w:p>
    <w:p w14:paraId="2757658F" w14:textId="77777777" w:rsidR="0043611F" w:rsidRPr="00EE3E68" w:rsidRDefault="0043611F" w:rsidP="0043611F">
      <w:pPr>
        <w:rPr>
          <w:lang w:val="en-AU"/>
        </w:rPr>
      </w:pPr>
    </w:p>
    <w:p w14:paraId="4FA62295" w14:textId="77777777" w:rsidR="0043611F" w:rsidRPr="00EE3E68" w:rsidRDefault="0043611F" w:rsidP="0043611F">
      <w:pPr>
        <w:rPr>
          <w:lang w:val="en-AU"/>
        </w:rPr>
      </w:pPr>
    </w:p>
    <w:p w14:paraId="2FD2A308" w14:textId="306BA1CA" w:rsidR="005318B2" w:rsidRPr="00EE3E68" w:rsidRDefault="005318B2" w:rsidP="0043611F">
      <w:pPr>
        <w:pStyle w:val="Heading2"/>
        <w:rPr>
          <w:color w:val="006666"/>
          <w:sz w:val="44"/>
          <w:szCs w:val="44"/>
        </w:rPr>
      </w:pPr>
    </w:p>
    <w:p w14:paraId="05D376F6" w14:textId="4D39FF28" w:rsidR="005318B2" w:rsidRPr="00EE3E68" w:rsidRDefault="005318B2" w:rsidP="005318B2">
      <w:pPr>
        <w:rPr>
          <w:lang w:val="en-AU" w:eastAsia="zh-CN"/>
        </w:rPr>
      </w:pPr>
    </w:p>
    <w:p w14:paraId="2FC3AE8B" w14:textId="03C8FA7C" w:rsidR="0043611F" w:rsidRPr="00EE3E68" w:rsidRDefault="0043611F" w:rsidP="00B16458">
      <w:pPr>
        <w:pStyle w:val="HeadingNew"/>
        <w:rPr>
          <w:lang w:val="en-AU"/>
        </w:rPr>
      </w:pPr>
      <w:r w:rsidRPr="00EE3E68">
        <w:rPr>
          <w:lang w:val="en-AU"/>
        </w:rPr>
        <w:lastRenderedPageBreak/>
        <w:t>Acknowledgements</w:t>
      </w:r>
      <w:r w:rsidRPr="00EE3E68">
        <w:rPr>
          <w:rFonts w:asciiTheme="minorHAnsi" w:hAnsiTheme="minorHAnsi" w:cstheme="minorHAnsi"/>
          <w:lang w:val="en-AU"/>
        </w:rPr>
        <w:br/>
      </w:r>
      <w:r w:rsidR="00B16458" w:rsidRPr="00EE3E68">
        <w:rPr>
          <w:rFonts w:ascii="Calibri" w:hAnsi="Calibri" w:cs="Calibri"/>
          <w:b w:val="0"/>
          <w:bCs/>
          <w:color w:val="auto"/>
          <w:sz w:val="24"/>
          <w:lang w:val="en-AU"/>
        </w:rPr>
        <w:br/>
      </w:r>
      <w:r w:rsidRPr="00EE3E68">
        <w:rPr>
          <w:rFonts w:ascii="Calibri" w:hAnsi="Calibri" w:cs="Calibri"/>
          <w:b w:val="0"/>
          <w:bCs/>
          <w:color w:val="auto"/>
          <w:sz w:val="24"/>
          <w:lang w:val="en-AU"/>
        </w:rPr>
        <w:t xml:space="preserve">AFDO acknowledges Aboriginal and Torres Strait Islander people as the traditional custodians of the land on which we stand, recognising their continuing connection to land, waters, and community. From our head office in Melbourne, we pay our respects to the Bunurong Boon Wurrung and Wurundjeri </w:t>
      </w:r>
      <w:proofErr w:type="spellStart"/>
      <w:r w:rsidRPr="00EE3E68">
        <w:rPr>
          <w:rFonts w:ascii="Calibri" w:hAnsi="Calibri" w:cs="Calibri"/>
          <w:b w:val="0"/>
          <w:bCs/>
          <w:color w:val="auto"/>
          <w:sz w:val="24"/>
          <w:lang w:val="en-AU"/>
        </w:rPr>
        <w:t>Woi</w:t>
      </w:r>
      <w:proofErr w:type="spellEnd"/>
      <w:r w:rsidRPr="00EE3E68">
        <w:rPr>
          <w:rFonts w:ascii="Calibri" w:hAnsi="Calibri" w:cs="Calibri"/>
          <w:b w:val="0"/>
          <w:bCs/>
          <w:color w:val="auto"/>
          <w:sz w:val="24"/>
          <w:lang w:val="en-AU"/>
        </w:rPr>
        <w:t xml:space="preserve"> Wurrung peoples of the Eastern Kulin Nation and to their Elders past, present, and emerging. We also pay our respects to the traditional owners of all lands on which we operate or meet around the country.</w:t>
      </w:r>
    </w:p>
    <w:p w14:paraId="010BCB9D" w14:textId="77777777" w:rsidR="0043611F" w:rsidRPr="00EE3E68" w:rsidRDefault="0043611F" w:rsidP="0043611F">
      <w:pPr>
        <w:rPr>
          <w:rFonts w:asciiTheme="minorHAnsi" w:hAnsiTheme="minorHAnsi" w:cstheme="minorHAnsi"/>
          <w:kern w:val="0"/>
          <w:sz w:val="22"/>
          <w:szCs w:val="22"/>
          <w:lang w:val="en-AU"/>
        </w:rPr>
      </w:pPr>
      <w:r w:rsidRPr="00EE3E68">
        <w:rPr>
          <w:rFonts w:asciiTheme="minorHAnsi" w:hAnsiTheme="minorHAnsi" w:cstheme="minorHAnsi"/>
          <w:lang w:val="en-AU"/>
        </w:rPr>
        <w:t xml:space="preserve">AFDO acknowledges people with disability, </w:t>
      </w:r>
      <w:r w:rsidRPr="00EE3E68">
        <w:rPr>
          <w:rFonts w:asciiTheme="minorHAnsi" w:hAnsiTheme="minorHAnsi" w:cstheme="minorHAns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3C8EF398" w14:textId="6804BF41" w:rsidR="0043611F" w:rsidRPr="00EE3E68" w:rsidRDefault="0043611F" w:rsidP="0043611F">
      <w:pPr>
        <w:rPr>
          <w:rFonts w:asciiTheme="minorHAnsi" w:hAnsiTheme="minorHAnsi" w:cstheme="minorHAnsi"/>
          <w:lang w:val="en-AU"/>
        </w:rPr>
      </w:pPr>
    </w:p>
    <w:p w14:paraId="792A9767" w14:textId="34981AEC" w:rsidR="00AE0FFF" w:rsidRDefault="00534DBA" w:rsidP="0043611F">
      <w:pPr>
        <w:rPr>
          <w:color w:val="31767F"/>
          <w:sz w:val="22"/>
          <w:szCs w:val="22"/>
          <w:lang w:eastAsia="en-AU"/>
        </w:rPr>
      </w:pPr>
      <w:r w:rsidRPr="00EE3E68">
        <w:rPr>
          <w:rFonts w:asciiTheme="minorHAnsi" w:hAnsiTheme="minorHAnsi" w:cstheme="minorHAnsi"/>
          <w:b/>
          <w:bCs/>
          <w:lang w:val="en-AU"/>
        </w:rPr>
        <w:t>Report Author:</w:t>
      </w:r>
      <w:r w:rsidRPr="00EE3E68">
        <w:rPr>
          <w:rFonts w:asciiTheme="minorHAnsi" w:hAnsiTheme="minorHAnsi" w:cstheme="minorHAnsi"/>
          <w:lang w:val="en-AU"/>
        </w:rPr>
        <w:t xml:space="preserve"> Rebecca Rudd, </w:t>
      </w:r>
      <w:r w:rsidRPr="00567E30">
        <w:rPr>
          <w:rFonts w:asciiTheme="minorHAnsi" w:hAnsiTheme="minorHAnsi" w:cstheme="minorHAnsi"/>
          <w:color w:val="31767F"/>
          <w:lang w:eastAsia="en-AU"/>
        </w:rPr>
        <w:t>Coordinator – Policy and Submissions</w:t>
      </w:r>
    </w:p>
    <w:p w14:paraId="25B9C643" w14:textId="77777777" w:rsidR="00AB72F7" w:rsidRPr="00567E30" w:rsidRDefault="00AB72F7" w:rsidP="0043611F">
      <w:pPr>
        <w:rPr>
          <w:rFonts w:asciiTheme="minorHAnsi" w:hAnsiTheme="minorHAnsi" w:cstheme="minorHAnsi"/>
          <w:b/>
          <w:bCs/>
          <w:lang w:val="en-AU"/>
        </w:rPr>
      </w:pPr>
    </w:p>
    <w:p w14:paraId="1141F125" w14:textId="069940C8" w:rsidR="00AB72F7" w:rsidRPr="00567E30" w:rsidRDefault="0010484D" w:rsidP="0043611F">
      <w:pPr>
        <w:rPr>
          <w:rFonts w:asciiTheme="minorHAnsi" w:hAnsiTheme="minorHAnsi" w:cstheme="minorHAnsi"/>
          <w:color w:val="31767F"/>
          <w:lang w:eastAsia="en-AU"/>
        </w:rPr>
      </w:pPr>
      <w:r w:rsidRPr="00567E30">
        <w:rPr>
          <w:rFonts w:asciiTheme="minorHAnsi" w:hAnsiTheme="minorHAnsi" w:cstheme="minorHAnsi"/>
          <w:b/>
          <w:bCs/>
          <w:lang w:val="en-AU"/>
        </w:rPr>
        <w:t xml:space="preserve">Review </w:t>
      </w:r>
      <w:r w:rsidR="00AB72F7" w:rsidRPr="00567E30">
        <w:rPr>
          <w:rFonts w:asciiTheme="minorHAnsi" w:hAnsiTheme="minorHAnsi" w:cstheme="minorHAnsi"/>
          <w:b/>
          <w:bCs/>
          <w:lang w:val="en-AU"/>
        </w:rPr>
        <w:t>Team</w:t>
      </w:r>
      <w:r w:rsidRPr="00567E30">
        <w:rPr>
          <w:rFonts w:asciiTheme="minorHAnsi" w:hAnsiTheme="minorHAnsi" w:cstheme="minorHAnsi"/>
          <w:b/>
          <w:bCs/>
          <w:lang w:val="en-AU"/>
        </w:rPr>
        <w:t xml:space="preserve">: </w:t>
      </w:r>
      <w:r w:rsidR="00AB72F7" w:rsidRPr="00567E30">
        <w:rPr>
          <w:rFonts w:asciiTheme="minorHAnsi" w:hAnsiTheme="minorHAnsi" w:cstheme="minorHAnsi"/>
          <w:b/>
          <w:bCs/>
          <w:lang w:val="en-AU"/>
        </w:rPr>
        <w:tab/>
      </w:r>
      <w:r w:rsidR="00AB72F7" w:rsidRPr="00567E30">
        <w:rPr>
          <w:rFonts w:asciiTheme="minorHAnsi" w:hAnsiTheme="minorHAnsi" w:cstheme="minorHAnsi"/>
          <w:lang w:val="en-AU"/>
        </w:rPr>
        <w:t xml:space="preserve">   </w:t>
      </w:r>
      <w:r w:rsidRPr="00567E30">
        <w:rPr>
          <w:rFonts w:asciiTheme="minorHAnsi" w:hAnsiTheme="minorHAnsi" w:cstheme="minorHAnsi"/>
          <w:lang w:val="en-AU"/>
        </w:rPr>
        <w:t xml:space="preserve">Ross Joyce, </w:t>
      </w:r>
      <w:r w:rsidRPr="00567E30">
        <w:rPr>
          <w:rFonts w:asciiTheme="minorHAnsi" w:hAnsiTheme="minorHAnsi" w:cstheme="minorHAnsi"/>
          <w:color w:val="31767F"/>
          <w:lang w:eastAsia="en-AU"/>
        </w:rPr>
        <w:t>C</w:t>
      </w:r>
      <w:r w:rsidR="00AB72F7" w:rsidRPr="00567E30">
        <w:rPr>
          <w:rFonts w:asciiTheme="minorHAnsi" w:hAnsiTheme="minorHAnsi" w:cstheme="minorHAnsi"/>
          <w:color w:val="31767F"/>
          <w:lang w:eastAsia="en-AU"/>
        </w:rPr>
        <w:t>hief Executive Officer</w:t>
      </w:r>
    </w:p>
    <w:p w14:paraId="79E2F758" w14:textId="2BD20F0C" w:rsidR="00AB72F7" w:rsidRPr="00567E30" w:rsidRDefault="00AB72F7" w:rsidP="00AB72F7">
      <w:pPr>
        <w:rPr>
          <w:rFonts w:asciiTheme="minorHAnsi" w:eastAsiaTheme="minorHAnsi" w:hAnsiTheme="minorHAnsi" w:cstheme="minorHAnsi"/>
          <w:b/>
          <w:bCs/>
          <w:color w:val="31767F"/>
          <w:kern w:val="0"/>
          <w:lang w:val="en-AU" w:eastAsia="en-AU"/>
        </w:rPr>
      </w:pPr>
      <w:r w:rsidRPr="00567E30">
        <w:rPr>
          <w:rFonts w:asciiTheme="minorHAnsi" w:hAnsiTheme="minorHAnsi" w:cstheme="minorHAnsi"/>
          <w:lang w:val="en-AU"/>
        </w:rPr>
        <w:t xml:space="preserve"> </w:t>
      </w:r>
      <w:r w:rsidRPr="00567E30">
        <w:rPr>
          <w:rFonts w:asciiTheme="minorHAnsi" w:hAnsiTheme="minorHAnsi" w:cstheme="minorHAnsi"/>
          <w:lang w:val="en-AU"/>
        </w:rPr>
        <w:tab/>
      </w:r>
      <w:r w:rsidRPr="00567E30">
        <w:rPr>
          <w:rFonts w:asciiTheme="minorHAnsi" w:hAnsiTheme="minorHAnsi" w:cstheme="minorHAnsi"/>
          <w:lang w:val="en-AU"/>
        </w:rPr>
        <w:tab/>
        <w:t xml:space="preserve">   </w:t>
      </w:r>
      <w:r w:rsidR="0010484D" w:rsidRPr="00567E30">
        <w:rPr>
          <w:rFonts w:asciiTheme="minorHAnsi" w:hAnsiTheme="minorHAnsi" w:cstheme="minorHAnsi"/>
          <w:lang w:val="en-AU"/>
        </w:rPr>
        <w:t>Tracylee Arestides</w:t>
      </w:r>
      <w:r w:rsidRPr="00567E30">
        <w:rPr>
          <w:rFonts w:asciiTheme="minorHAnsi" w:hAnsiTheme="minorHAnsi" w:cstheme="minorHAnsi"/>
          <w:lang w:val="en-AU"/>
        </w:rPr>
        <w:t xml:space="preserve">, </w:t>
      </w:r>
      <w:r w:rsidRPr="00567E30">
        <w:rPr>
          <w:rFonts w:asciiTheme="minorHAnsi" w:hAnsiTheme="minorHAnsi" w:cstheme="minorHAnsi"/>
          <w:color w:val="31767F"/>
          <w:lang w:eastAsia="en-AU"/>
        </w:rPr>
        <w:t>National Manager - Policy, Projects, Sustainability</w:t>
      </w:r>
    </w:p>
    <w:p w14:paraId="7BE5668E" w14:textId="70495A40" w:rsidR="00AB72F7" w:rsidRPr="00567E30" w:rsidRDefault="00AB72F7" w:rsidP="00AB72F7">
      <w:pPr>
        <w:rPr>
          <w:rFonts w:asciiTheme="minorHAnsi" w:eastAsiaTheme="minorHAnsi" w:hAnsiTheme="minorHAnsi" w:cstheme="minorHAnsi"/>
          <w:b/>
          <w:bCs/>
          <w:color w:val="31767F"/>
          <w:kern w:val="0"/>
          <w:lang w:val="en-AU" w:eastAsia="en-AU"/>
        </w:rPr>
      </w:pPr>
      <w:r w:rsidRPr="00567E30">
        <w:rPr>
          <w:rFonts w:asciiTheme="minorHAnsi" w:hAnsiTheme="minorHAnsi" w:cstheme="minorHAnsi"/>
          <w:lang w:val="en-AU"/>
        </w:rPr>
        <w:t xml:space="preserve">   </w:t>
      </w:r>
      <w:r w:rsidRPr="00567E30">
        <w:rPr>
          <w:rFonts w:asciiTheme="minorHAnsi" w:hAnsiTheme="minorHAnsi" w:cstheme="minorHAnsi"/>
          <w:lang w:val="en-AU"/>
        </w:rPr>
        <w:tab/>
      </w:r>
      <w:r w:rsidRPr="00567E30">
        <w:rPr>
          <w:rFonts w:asciiTheme="minorHAnsi" w:hAnsiTheme="minorHAnsi" w:cstheme="minorHAnsi"/>
          <w:lang w:val="en-AU"/>
        </w:rPr>
        <w:tab/>
        <w:t xml:space="preserve">   Nick Wilson, </w:t>
      </w:r>
      <w:r w:rsidRPr="00567E30">
        <w:rPr>
          <w:rFonts w:asciiTheme="minorHAnsi" w:hAnsiTheme="minorHAnsi" w:cstheme="minorHAnsi"/>
          <w:color w:val="31767F"/>
          <w:lang w:eastAsia="en-AU"/>
        </w:rPr>
        <w:t>Policy &amp; Advocacy Officer</w:t>
      </w:r>
      <w:r w:rsidRPr="00567E30">
        <w:rPr>
          <w:rFonts w:asciiTheme="minorHAnsi" w:hAnsiTheme="minorHAnsi" w:cstheme="minorHAnsi"/>
          <w:b/>
          <w:bCs/>
          <w:color w:val="31767F"/>
          <w:lang w:eastAsia="en-AU"/>
        </w:rPr>
        <w:t xml:space="preserve"> </w:t>
      </w:r>
    </w:p>
    <w:p w14:paraId="400C63D3" w14:textId="77777777" w:rsidR="00AB72F7" w:rsidRDefault="00AB72F7" w:rsidP="0043611F">
      <w:pPr>
        <w:rPr>
          <w:rFonts w:asciiTheme="minorHAnsi" w:hAnsiTheme="minorHAnsi" w:cstheme="minorHAnsi"/>
          <w:b/>
          <w:bCs/>
          <w:sz w:val="28"/>
          <w:szCs w:val="28"/>
          <w:lang w:val="en-AU"/>
        </w:rPr>
      </w:pPr>
    </w:p>
    <w:p w14:paraId="755C992F" w14:textId="49183093" w:rsidR="008E7EA5" w:rsidRPr="00567E30" w:rsidRDefault="008E7EA5" w:rsidP="0043611F">
      <w:pPr>
        <w:rPr>
          <w:rFonts w:asciiTheme="minorHAnsi" w:hAnsiTheme="minorHAnsi" w:cstheme="minorHAnsi"/>
          <w:b/>
          <w:bCs/>
          <w:lang w:val="en-AU"/>
        </w:rPr>
      </w:pPr>
      <w:r w:rsidRPr="00567E30">
        <w:rPr>
          <w:rFonts w:asciiTheme="minorHAnsi" w:hAnsiTheme="minorHAnsi" w:cstheme="minorHAnsi"/>
          <w:b/>
          <w:bCs/>
          <w:lang w:val="en-AU"/>
        </w:rPr>
        <w:t>Endorsement:</w:t>
      </w:r>
    </w:p>
    <w:p w14:paraId="5589B93C" w14:textId="7053F9E4" w:rsidR="008E7EA5" w:rsidRPr="00567E30" w:rsidRDefault="005F1A1F" w:rsidP="0043611F">
      <w:pPr>
        <w:rPr>
          <w:rFonts w:asciiTheme="minorHAnsi" w:hAnsiTheme="minorHAnsi" w:cstheme="minorHAnsi"/>
          <w:lang w:val="en-AU"/>
        </w:rPr>
      </w:pPr>
      <w:r w:rsidRPr="00567E30">
        <w:rPr>
          <w:rFonts w:asciiTheme="minorHAnsi" w:hAnsiTheme="minorHAnsi" w:cstheme="minorHAnsi"/>
          <w:lang w:val="en-AU"/>
        </w:rPr>
        <w:t xml:space="preserve">AFDO would </w:t>
      </w:r>
      <w:r w:rsidR="007608B8" w:rsidRPr="00567E30">
        <w:rPr>
          <w:rFonts w:asciiTheme="minorHAnsi" w:hAnsiTheme="minorHAnsi" w:cstheme="minorHAnsi"/>
          <w:lang w:val="en-AU"/>
        </w:rPr>
        <w:t xml:space="preserve">also </w:t>
      </w:r>
      <w:r w:rsidRPr="00567E30">
        <w:rPr>
          <w:rFonts w:asciiTheme="minorHAnsi" w:hAnsiTheme="minorHAnsi" w:cstheme="minorHAnsi"/>
          <w:lang w:val="en-AU"/>
        </w:rPr>
        <w:t>like to highlight and endorse the submission</w:t>
      </w:r>
      <w:r w:rsidR="009B55C0" w:rsidRPr="00567E30">
        <w:rPr>
          <w:rFonts w:asciiTheme="minorHAnsi" w:hAnsiTheme="minorHAnsi" w:cstheme="minorHAnsi"/>
          <w:lang w:val="en-AU"/>
        </w:rPr>
        <w:t xml:space="preserve"> written </w:t>
      </w:r>
      <w:r w:rsidR="00567E30" w:rsidRPr="00567E30">
        <w:rPr>
          <w:rFonts w:asciiTheme="minorHAnsi" w:hAnsiTheme="minorHAnsi" w:cstheme="minorHAnsi"/>
          <w:lang w:val="en-AU"/>
        </w:rPr>
        <w:t>by:</w:t>
      </w:r>
    </w:p>
    <w:p w14:paraId="30DC231C" w14:textId="6F28D4C2" w:rsidR="0043611F" w:rsidRPr="00567E30" w:rsidRDefault="009B55C0" w:rsidP="00567E30">
      <w:pPr>
        <w:pStyle w:val="ListParagraph"/>
        <w:numPr>
          <w:ilvl w:val="0"/>
          <w:numId w:val="33"/>
        </w:numPr>
        <w:rPr>
          <w:rFonts w:asciiTheme="minorHAnsi" w:hAnsiTheme="minorHAnsi" w:cstheme="minorHAnsi"/>
          <w:lang w:val="en-AU"/>
        </w:rPr>
      </w:pPr>
      <w:r w:rsidRPr="00567E30">
        <w:rPr>
          <w:rFonts w:asciiTheme="minorHAnsi" w:hAnsiTheme="minorHAnsi" w:cstheme="minorHAnsi"/>
          <w:lang w:val="en-AU"/>
        </w:rPr>
        <w:t>Physical Disability Council of NSW (</w:t>
      </w:r>
      <w:r w:rsidR="00B951EA" w:rsidRPr="00567E30">
        <w:rPr>
          <w:rFonts w:asciiTheme="minorHAnsi" w:hAnsiTheme="minorHAnsi" w:cstheme="minorHAnsi"/>
          <w:lang w:val="en-AU"/>
        </w:rPr>
        <w:t>PDCN)</w:t>
      </w:r>
    </w:p>
    <w:p w14:paraId="73A1AAB4" w14:textId="1C1EBAEC" w:rsidR="0043611F" w:rsidRPr="00EE3E68" w:rsidRDefault="0043611F" w:rsidP="0043611F">
      <w:pPr>
        <w:rPr>
          <w:rFonts w:asciiTheme="minorHAnsi" w:hAnsiTheme="minorHAnsi" w:cstheme="minorHAnsi"/>
          <w:lang w:val="en-AU"/>
        </w:rPr>
      </w:pPr>
    </w:p>
    <w:p w14:paraId="61F5A934" w14:textId="286915F2" w:rsidR="0043611F" w:rsidRPr="00EE3E68" w:rsidRDefault="0043611F" w:rsidP="0043611F">
      <w:pPr>
        <w:rPr>
          <w:rFonts w:asciiTheme="minorHAnsi" w:hAnsiTheme="minorHAnsi" w:cstheme="minorHAnsi"/>
          <w:lang w:val="en-AU"/>
        </w:rPr>
      </w:pPr>
    </w:p>
    <w:p w14:paraId="627BA786" w14:textId="3CD6ABE0" w:rsidR="0043611F" w:rsidRPr="00EE3E68" w:rsidRDefault="0043611F" w:rsidP="0043611F">
      <w:pPr>
        <w:rPr>
          <w:rFonts w:asciiTheme="minorHAnsi" w:hAnsiTheme="minorHAnsi" w:cstheme="minorHAnsi"/>
          <w:lang w:val="en-AU"/>
        </w:rPr>
      </w:pPr>
    </w:p>
    <w:p w14:paraId="134F5F29" w14:textId="0F1A1AC9" w:rsidR="005318B2" w:rsidRPr="00EE3E68" w:rsidRDefault="005318B2" w:rsidP="0043611F">
      <w:pPr>
        <w:rPr>
          <w:rFonts w:asciiTheme="minorHAnsi" w:hAnsiTheme="minorHAnsi" w:cstheme="minorHAnsi"/>
          <w:lang w:val="en-AU"/>
        </w:rPr>
      </w:pPr>
    </w:p>
    <w:p w14:paraId="778259C6" w14:textId="5EBAE914" w:rsidR="00542E74" w:rsidRPr="00EE3E68" w:rsidRDefault="00542E74" w:rsidP="0043611F">
      <w:pPr>
        <w:rPr>
          <w:rFonts w:asciiTheme="minorHAnsi" w:hAnsiTheme="minorHAnsi" w:cstheme="minorHAnsi"/>
          <w:lang w:val="en-AU"/>
        </w:rPr>
      </w:pPr>
    </w:p>
    <w:p w14:paraId="1174DA40" w14:textId="4AE57515" w:rsidR="00542E74" w:rsidRPr="00EE3E68" w:rsidRDefault="00542E74" w:rsidP="0043611F">
      <w:pPr>
        <w:rPr>
          <w:rFonts w:asciiTheme="minorHAnsi" w:hAnsiTheme="minorHAnsi" w:cstheme="minorHAnsi"/>
          <w:lang w:val="en-AU"/>
        </w:rPr>
      </w:pPr>
    </w:p>
    <w:p w14:paraId="3C615A46" w14:textId="65BB055D" w:rsidR="003A692C" w:rsidRPr="00EE3E68" w:rsidRDefault="003A692C" w:rsidP="00542E74">
      <w:pPr>
        <w:pStyle w:val="HeadingNew"/>
        <w:rPr>
          <w:lang w:val="en-AU"/>
        </w:rPr>
      </w:pPr>
      <w:r w:rsidRPr="00EE3E68">
        <w:rPr>
          <w:lang w:val="en-AU"/>
        </w:rPr>
        <w:lastRenderedPageBreak/>
        <w:t>Introduct</w:t>
      </w:r>
      <w:r w:rsidR="009745F5" w:rsidRPr="00EE3E68">
        <w:rPr>
          <w:lang w:val="en-AU"/>
        </w:rPr>
        <w:t>ory comments</w:t>
      </w:r>
    </w:p>
    <w:p w14:paraId="24520FD5" w14:textId="7D0AC0ED" w:rsidR="009D24A3" w:rsidRPr="00EE3E68" w:rsidRDefault="009D24A3" w:rsidP="003239B7">
      <w:pPr>
        <w:rPr>
          <w:rFonts w:asciiTheme="minorHAnsi" w:hAnsiTheme="minorHAnsi" w:cstheme="minorHAnsi"/>
          <w:lang w:val="en-AU"/>
        </w:rPr>
      </w:pPr>
      <w:r w:rsidRPr="00EE3E68">
        <w:rPr>
          <w:rFonts w:asciiTheme="minorHAnsi" w:hAnsiTheme="minorHAnsi" w:cstheme="minorHAnsi"/>
          <w:lang w:val="en-AU"/>
        </w:rPr>
        <w:t xml:space="preserve">AFDO welcomes the opportunity to provide comment on the </w:t>
      </w:r>
      <w:r w:rsidRPr="00EE3E68">
        <w:rPr>
          <w:rFonts w:asciiTheme="minorHAnsi" w:hAnsiTheme="minorHAnsi" w:cstheme="minorHAnsi"/>
          <w:i/>
          <w:iCs/>
          <w:lang w:val="en-AU"/>
        </w:rPr>
        <w:t xml:space="preserve">Inquiry into </w:t>
      </w:r>
      <w:r w:rsidR="00D7457D" w:rsidRPr="00EE3E68">
        <w:rPr>
          <w:rFonts w:asciiTheme="minorHAnsi" w:hAnsiTheme="minorHAnsi" w:cstheme="minorHAnsi"/>
          <w:i/>
          <w:iCs/>
          <w:lang w:val="en-AU"/>
        </w:rPr>
        <w:t>the extent and nature of poverty</w:t>
      </w:r>
      <w:r w:rsidR="008E7B48" w:rsidRPr="00EE3E68">
        <w:rPr>
          <w:rFonts w:asciiTheme="minorHAnsi" w:hAnsiTheme="minorHAnsi" w:cstheme="minorHAnsi"/>
          <w:i/>
          <w:iCs/>
          <w:lang w:val="en-AU"/>
        </w:rPr>
        <w:t>,</w:t>
      </w:r>
      <w:r w:rsidRPr="00EE3E68">
        <w:rPr>
          <w:rFonts w:asciiTheme="minorHAnsi" w:hAnsiTheme="minorHAnsi" w:cstheme="minorHAnsi"/>
          <w:lang w:val="en-AU"/>
        </w:rPr>
        <w:t xml:space="preserve"> and thanks the </w:t>
      </w:r>
      <w:r w:rsidR="00D7457D" w:rsidRPr="00EE3E68">
        <w:rPr>
          <w:rFonts w:asciiTheme="minorHAnsi" w:hAnsiTheme="minorHAnsi" w:cstheme="minorHAnsi"/>
          <w:lang w:val="en-AU"/>
        </w:rPr>
        <w:t xml:space="preserve">Senate </w:t>
      </w:r>
      <w:r w:rsidR="00742B12" w:rsidRPr="00EE3E68">
        <w:rPr>
          <w:rFonts w:asciiTheme="minorHAnsi" w:hAnsiTheme="minorHAnsi" w:cstheme="minorHAnsi"/>
          <w:lang w:val="en-AU"/>
        </w:rPr>
        <w:t xml:space="preserve">Community Affairs </w:t>
      </w:r>
      <w:r w:rsidR="00F12BDD" w:rsidRPr="00EE3E68">
        <w:rPr>
          <w:rFonts w:asciiTheme="minorHAnsi" w:hAnsiTheme="minorHAnsi" w:cstheme="minorHAnsi"/>
          <w:lang w:val="en-AU"/>
        </w:rPr>
        <w:t>R</w:t>
      </w:r>
      <w:r w:rsidR="00742B12" w:rsidRPr="00EE3E68">
        <w:rPr>
          <w:rFonts w:asciiTheme="minorHAnsi" w:hAnsiTheme="minorHAnsi" w:cstheme="minorHAnsi"/>
          <w:lang w:val="en-AU"/>
        </w:rPr>
        <w:t>eferences Committee</w:t>
      </w:r>
      <w:r w:rsidRPr="00EE3E68">
        <w:rPr>
          <w:rFonts w:asciiTheme="minorHAnsi" w:hAnsiTheme="minorHAnsi" w:cstheme="minorHAnsi"/>
          <w:lang w:val="en-AU"/>
        </w:rPr>
        <w:t xml:space="preserve"> for their consideration </w:t>
      </w:r>
      <w:r w:rsidR="00F12BDD" w:rsidRPr="00EE3E68">
        <w:rPr>
          <w:rFonts w:asciiTheme="minorHAnsi" w:hAnsiTheme="minorHAnsi" w:cstheme="minorHAnsi"/>
          <w:lang w:val="en-AU"/>
        </w:rPr>
        <w:t>of this submission.</w:t>
      </w:r>
      <w:r w:rsidR="00B43448" w:rsidRPr="00EE3E68">
        <w:rPr>
          <w:rFonts w:asciiTheme="minorHAnsi" w:hAnsiTheme="minorHAnsi" w:cstheme="minorHAnsi"/>
          <w:lang w:val="en-AU"/>
        </w:rPr>
        <w:t xml:space="preserve"> While poverty </w:t>
      </w:r>
      <w:r w:rsidR="00051205" w:rsidRPr="00EE3E68">
        <w:rPr>
          <w:rFonts w:asciiTheme="minorHAnsi" w:hAnsiTheme="minorHAnsi" w:cstheme="minorHAnsi"/>
          <w:lang w:val="en-AU"/>
        </w:rPr>
        <w:t xml:space="preserve">is increasingly an issue in the </w:t>
      </w:r>
      <w:r w:rsidR="007336FF" w:rsidRPr="00EE3E68">
        <w:rPr>
          <w:rFonts w:asciiTheme="minorHAnsi" w:hAnsiTheme="minorHAnsi" w:cstheme="minorHAnsi"/>
          <w:lang w:val="en-AU"/>
        </w:rPr>
        <w:t xml:space="preserve">Australian </w:t>
      </w:r>
      <w:r w:rsidR="00010F02" w:rsidRPr="00EE3E68">
        <w:rPr>
          <w:rFonts w:asciiTheme="minorHAnsi" w:hAnsiTheme="minorHAnsi" w:cstheme="minorHAnsi"/>
          <w:lang w:val="en-AU"/>
        </w:rPr>
        <w:t>community</w:t>
      </w:r>
      <w:r w:rsidR="00A60776" w:rsidRPr="00EE3E68">
        <w:rPr>
          <w:rFonts w:asciiTheme="minorHAnsi" w:hAnsiTheme="minorHAnsi" w:cstheme="minorHAnsi"/>
          <w:lang w:val="en-AU"/>
        </w:rPr>
        <w:t xml:space="preserve"> in general</w:t>
      </w:r>
      <w:r w:rsidR="00010F02" w:rsidRPr="00EE3E68">
        <w:rPr>
          <w:rFonts w:asciiTheme="minorHAnsi" w:hAnsiTheme="minorHAnsi" w:cstheme="minorHAnsi"/>
          <w:lang w:val="en-AU"/>
        </w:rPr>
        <w:t>, it</w:t>
      </w:r>
      <w:r w:rsidR="00CF03B6" w:rsidRPr="00EE3E68">
        <w:rPr>
          <w:rFonts w:asciiTheme="minorHAnsi" w:hAnsiTheme="minorHAnsi" w:cstheme="minorHAnsi"/>
          <w:lang w:val="en-AU"/>
        </w:rPr>
        <w:t xml:space="preserve"> is even more prevalent among </w:t>
      </w:r>
      <w:r w:rsidR="00A424D0" w:rsidRPr="00EE3E68">
        <w:rPr>
          <w:rFonts w:asciiTheme="minorHAnsi" w:hAnsiTheme="minorHAnsi" w:cstheme="minorHAnsi"/>
          <w:lang w:val="en-AU"/>
        </w:rPr>
        <w:t>marginalised</w:t>
      </w:r>
      <w:r w:rsidR="00B93C21" w:rsidRPr="00EE3E68">
        <w:rPr>
          <w:rFonts w:asciiTheme="minorHAnsi" w:hAnsiTheme="minorHAnsi" w:cstheme="minorHAnsi"/>
          <w:lang w:val="en-AU"/>
        </w:rPr>
        <w:t xml:space="preserve"> groups,</w:t>
      </w:r>
      <w:r w:rsidR="00010F02" w:rsidRPr="00EE3E68">
        <w:rPr>
          <w:rFonts w:asciiTheme="minorHAnsi" w:hAnsiTheme="minorHAnsi" w:cstheme="minorHAnsi"/>
          <w:lang w:val="en-AU"/>
        </w:rPr>
        <w:t xml:space="preserve"> </w:t>
      </w:r>
      <w:proofErr w:type="gramStart"/>
      <w:r w:rsidR="008613A6" w:rsidRPr="00EE3E68">
        <w:rPr>
          <w:rFonts w:asciiTheme="minorHAnsi" w:hAnsiTheme="minorHAnsi" w:cstheme="minorHAnsi"/>
          <w:lang w:val="en-AU"/>
        </w:rPr>
        <w:t>and in particular, amongst</w:t>
      </w:r>
      <w:proofErr w:type="gramEnd"/>
      <w:r w:rsidR="008613A6" w:rsidRPr="00EE3E68">
        <w:rPr>
          <w:rFonts w:asciiTheme="minorHAnsi" w:hAnsiTheme="minorHAnsi" w:cstheme="minorHAnsi"/>
          <w:lang w:val="en-AU"/>
        </w:rPr>
        <w:t xml:space="preserve"> people with disability</w:t>
      </w:r>
      <w:r w:rsidR="00B93C21" w:rsidRPr="00EE3E68">
        <w:rPr>
          <w:rFonts w:asciiTheme="minorHAnsi" w:hAnsiTheme="minorHAnsi" w:cstheme="minorHAnsi"/>
          <w:lang w:val="en-AU"/>
        </w:rPr>
        <w:t xml:space="preserve">. </w:t>
      </w:r>
      <w:r w:rsidR="00BF23EF" w:rsidRPr="00EE3E68">
        <w:rPr>
          <w:rFonts w:asciiTheme="minorHAnsi" w:hAnsiTheme="minorHAnsi" w:cstheme="minorHAnsi"/>
          <w:lang w:val="en-AU"/>
        </w:rPr>
        <w:t>The purpose of this submission is</w:t>
      </w:r>
      <w:r w:rsidR="00BD6751" w:rsidRPr="00EE3E68">
        <w:rPr>
          <w:rFonts w:asciiTheme="minorHAnsi" w:hAnsiTheme="minorHAnsi" w:cstheme="minorHAnsi"/>
          <w:lang w:val="en-AU"/>
        </w:rPr>
        <w:t xml:space="preserve"> </w:t>
      </w:r>
      <w:r w:rsidR="00A60776" w:rsidRPr="00EE3E68">
        <w:rPr>
          <w:rFonts w:asciiTheme="minorHAnsi" w:hAnsiTheme="minorHAnsi" w:cstheme="minorHAnsi"/>
          <w:lang w:val="en-AU"/>
        </w:rPr>
        <w:t xml:space="preserve">thus </w:t>
      </w:r>
      <w:r w:rsidR="00BD6751" w:rsidRPr="00EE3E68">
        <w:rPr>
          <w:rFonts w:asciiTheme="minorHAnsi" w:hAnsiTheme="minorHAnsi" w:cstheme="minorHAnsi"/>
          <w:lang w:val="en-AU"/>
        </w:rPr>
        <w:t xml:space="preserve">to highlight the </w:t>
      </w:r>
      <w:r w:rsidR="00A60776" w:rsidRPr="00EE3E68">
        <w:rPr>
          <w:rFonts w:asciiTheme="minorHAnsi" w:hAnsiTheme="minorHAnsi" w:cstheme="minorHAnsi"/>
          <w:lang w:val="en-AU"/>
        </w:rPr>
        <w:t>voices</w:t>
      </w:r>
      <w:r w:rsidR="00BD6751" w:rsidRPr="00EE3E68">
        <w:rPr>
          <w:rFonts w:asciiTheme="minorHAnsi" w:hAnsiTheme="minorHAnsi" w:cstheme="minorHAnsi"/>
          <w:lang w:val="en-AU"/>
        </w:rPr>
        <w:t xml:space="preserve"> of people with disability </w:t>
      </w:r>
      <w:r w:rsidR="0026496E" w:rsidRPr="00EE3E68">
        <w:rPr>
          <w:rFonts w:asciiTheme="minorHAnsi" w:hAnsiTheme="minorHAnsi" w:cstheme="minorHAnsi"/>
          <w:lang w:val="en-AU"/>
        </w:rPr>
        <w:t xml:space="preserve">who </w:t>
      </w:r>
      <w:r w:rsidR="003761FD" w:rsidRPr="00EE3E68">
        <w:rPr>
          <w:rFonts w:asciiTheme="minorHAnsi" w:hAnsiTheme="minorHAnsi" w:cstheme="minorHAnsi"/>
          <w:lang w:val="en-AU"/>
        </w:rPr>
        <w:t xml:space="preserve">have </w:t>
      </w:r>
      <w:r w:rsidR="00A60776" w:rsidRPr="00EE3E68">
        <w:rPr>
          <w:rFonts w:asciiTheme="minorHAnsi" w:hAnsiTheme="minorHAnsi" w:cstheme="minorHAnsi"/>
          <w:lang w:val="en-AU"/>
        </w:rPr>
        <w:t>experience</w:t>
      </w:r>
      <w:r w:rsidR="003761FD" w:rsidRPr="00EE3E68">
        <w:rPr>
          <w:rFonts w:asciiTheme="minorHAnsi" w:hAnsiTheme="minorHAnsi" w:cstheme="minorHAnsi"/>
          <w:lang w:val="en-AU"/>
        </w:rPr>
        <w:t>d</w:t>
      </w:r>
      <w:r w:rsidR="00A60776" w:rsidRPr="00EE3E68">
        <w:rPr>
          <w:rFonts w:asciiTheme="minorHAnsi" w:hAnsiTheme="minorHAnsi" w:cstheme="minorHAnsi"/>
          <w:lang w:val="en-AU"/>
        </w:rPr>
        <w:t xml:space="preserve"> poverty </w:t>
      </w:r>
      <w:r w:rsidR="00BF23EF" w:rsidRPr="00EE3E68">
        <w:rPr>
          <w:rFonts w:asciiTheme="minorHAnsi" w:hAnsiTheme="minorHAnsi" w:cstheme="minorHAnsi"/>
          <w:lang w:val="en-AU"/>
        </w:rPr>
        <w:t>and ensure that</w:t>
      </w:r>
      <w:r w:rsidR="005B54A3" w:rsidRPr="00EE3E68">
        <w:rPr>
          <w:rFonts w:asciiTheme="minorHAnsi" w:hAnsiTheme="minorHAnsi" w:cstheme="minorHAnsi"/>
          <w:lang w:val="en-AU"/>
        </w:rPr>
        <w:t xml:space="preserve"> their lived experiences are </w:t>
      </w:r>
      <w:r w:rsidR="00BB461B" w:rsidRPr="00EE3E68">
        <w:rPr>
          <w:rFonts w:asciiTheme="minorHAnsi" w:hAnsiTheme="minorHAnsi" w:cstheme="minorHAnsi"/>
          <w:lang w:val="en-AU"/>
        </w:rPr>
        <w:t>given due consideration</w:t>
      </w:r>
      <w:r w:rsidR="00F600A3" w:rsidRPr="00EE3E68">
        <w:rPr>
          <w:rFonts w:asciiTheme="minorHAnsi" w:hAnsiTheme="minorHAnsi" w:cstheme="minorHAnsi"/>
          <w:lang w:val="en-AU"/>
        </w:rPr>
        <w:t xml:space="preserve"> </w:t>
      </w:r>
      <w:r w:rsidR="007E7521" w:rsidRPr="00EE3E68">
        <w:rPr>
          <w:rFonts w:asciiTheme="minorHAnsi" w:hAnsiTheme="minorHAnsi" w:cstheme="minorHAnsi"/>
          <w:lang w:val="en-AU"/>
        </w:rPr>
        <w:t>with respect to</w:t>
      </w:r>
      <w:r w:rsidR="00F600A3" w:rsidRPr="00EE3E68">
        <w:rPr>
          <w:rFonts w:asciiTheme="minorHAnsi" w:hAnsiTheme="minorHAnsi" w:cstheme="minorHAnsi"/>
          <w:lang w:val="en-AU"/>
        </w:rPr>
        <w:t xml:space="preserve"> this Senate Inquiry.</w:t>
      </w:r>
    </w:p>
    <w:p w14:paraId="17FD1D39" w14:textId="7E3535F1" w:rsidR="007F4DD5" w:rsidRPr="00EE3E68" w:rsidRDefault="005B54A3" w:rsidP="003239B7">
      <w:pPr>
        <w:rPr>
          <w:rFonts w:asciiTheme="minorHAnsi" w:hAnsiTheme="minorHAnsi" w:cstheme="minorHAnsi"/>
          <w:lang w:val="en-AU"/>
        </w:rPr>
      </w:pPr>
      <w:r w:rsidRPr="00EE3E68">
        <w:rPr>
          <w:rFonts w:asciiTheme="minorHAnsi" w:hAnsiTheme="minorHAnsi" w:cstheme="minorHAnsi"/>
          <w:lang w:val="en-AU"/>
        </w:rPr>
        <w:t xml:space="preserve">It is the position of AFDO that </w:t>
      </w:r>
      <w:r w:rsidR="00A11A59" w:rsidRPr="00EE3E68">
        <w:rPr>
          <w:rFonts w:asciiTheme="minorHAnsi" w:hAnsiTheme="minorHAnsi" w:cstheme="minorHAnsi"/>
          <w:lang w:val="en-AU"/>
        </w:rPr>
        <w:t xml:space="preserve">the existence of </w:t>
      </w:r>
      <w:r w:rsidRPr="00EE3E68">
        <w:rPr>
          <w:rFonts w:asciiTheme="minorHAnsi" w:hAnsiTheme="minorHAnsi" w:cstheme="minorHAnsi"/>
          <w:lang w:val="en-AU"/>
        </w:rPr>
        <w:t>p</w:t>
      </w:r>
      <w:r w:rsidR="007F4DD5" w:rsidRPr="00EE3E68">
        <w:rPr>
          <w:rFonts w:asciiTheme="minorHAnsi" w:hAnsiTheme="minorHAnsi" w:cstheme="minorHAnsi"/>
          <w:lang w:val="en-AU"/>
        </w:rPr>
        <w:t xml:space="preserve">overty in </w:t>
      </w:r>
      <w:r w:rsidR="00FB2C3F" w:rsidRPr="00EE3E68">
        <w:rPr>
          <w:rFonts w:asciiTheme="minorHAnsi" w:hAnsiTheme="minorHAnsi" w:cstheme="minorHAnsi"/>
          <w:lang w:val="en-AU"/>
        </w:rPr>
        <w:t>a wealthy country like Australia</w:t>
      </w:r>
      <w:r w:rsidR="007F4DD5" w:rsidRPr="00EE3E68">
        <w:rPr>
          <w:rFonts w:asciiTheme="minorHAnsi" w:hAnsiTheme="minorHAnsi" w:cstheme="minorHAnsi"/>
          <w:lang w:val="en-AU"/>
        </w:rPr>
        <w:t xml:space="preserve"> </w:t>
      </w:r>
      <w:r w:rsidR="007E7521" w:rsidRPr="00EE3E68">
        <w:rPr>
          <w:rFonts w:asciiTheme="minorHAnsi" w:hAnsiTheme="minorHAnsi" w:cstheme="minorHAnsi"/>
          <w:lang w:val="en-AU"/>
        </w:rPr>
        <w:t>represents</w:t>
      </w:r>
      <w:r w:rsidR="00735E09" w:rsidRPr="00EE3E68">
        <w:rPr>
          <w:rFonts w:asciiTheme="minorHAnsi" w:hAnsiTheme="minorHAnsi" w:cstheme="minorHAnsi"/>
          <w:lang w:val="en-AU"/>
        </w:rPr>
        <w:t xml:space="preserve"> a</w:t>
      </w:r>
      <w:r w:rsidR="007F4DD5" w:rsidRPr="00EE3E68">
        <w:rPr>
          <w:rFonts w:asciiTheme="minorHAnsi" w:hAnsiTheme="minorHAnsi" w:cstheme="minorHAnsi"/>
          <w:lang w:val="en-AU"/>
        </w:rPr>
        <w:t xml:space="preserve"> systemic failure of government </w:t>
      </w:r>
      <w:r w:rsidR="00A11A59" w:rsidRPr="00EE3E68">
        <w:rPr>
          <w:rFonts w:asciiTheme="minorHAnsi" w:hAnsiTheme="minorHAnsi" w:cstheme="minorHAnsi"/>
          <w:lang w:val="en-AU"/>
        </w:rPr>
        <w:t xml:space="preserve">to protect </w:t>
      </w:r>
      <w:r w:rsidR="009126A7" w:rsidRPr="00EE3E68">
        <w:rPr>
          <w:rFonts w:asciiTheme="minorHAnsi" w:hAnsiTheme="minorHAnsi" w:cstheme="minorHAnsi"/>
          <w:lang w:val="en-AU"/>
        </w:rPr>
        <w:t>its most vulnerable citizens.</w:t>
      </w:r>
      <w:r w:rsidR="00C5235C" w:rsidRPr="00EE3E68">
        <w:rPr>
          <w:rFonts w:asciiTheme="minorHAnsi" w:hAnsiTheme="minorHAnsi" w:cstheme="minorHAnsi"/>
          <w:lang w:val="en-AU"/>
        </w:rPr>
        <w:t xml:space="preserve"> </w:t>
      </w:r>
      <w:r w:rsidR="00C673DD" w:rsidRPr="00EE3E68">
        <w:rPr>
          <w:rFonts w:asciiTheme="minorHAnsi" w:hAnsiTheme="minorHAnsi" w:cstheme="minorHAnsi"/>
          <w:lang w:val="en-AU"/>
        </w:rPr>
        <w:t xml:space="preserve">As a signatory to the </w:t>
      </w:r>
      <w:r w:rsidR="00C673DD" w:rsidRPr="00EE3E68">
        <w:rPr>
          <w:rFonts w:asciiTheme="minorHAnsi" w:hAnsiTheme="minorHAnsi" w:cstheme="minorHAnsi"/>
          <w:i/>
          <w:iCs/>
          <w:lang w:val="en-AU"/>
        </w:rPr>
        <w:t xml:space="preserve">Convention on the Rights of Persons with </w:t>
      </w:r>
      <w:r w:rsidR="00CF4D3D" w:rsidRPr="00EE3E68">
        <w:rPr>
          <w:rFonts w:asciiTheme="minorHAnsi" w:hAnsiTheme="minorHAnsi" w:cstheme="minorHAnsi"/>
          <w:i/>
          <w:iCs/>
          <w:lang w:val="en-AU"/>
        </w:rPr>
        <w:t>Disabilities</w:t>
      </w:r>
      <w:r w:rsidR="00C673DD" w:rsidRPr="00EE3E68">
        <w:rPr>
          <w:rFonts w:asciiTheme="minorHAnsi" w:hAnsiTheme="minorHAnsi" w:cstheme="minorHAnsi"/>
          <w:i/>
          <w:iCs/>
          <w:lang w:val="en-AU"/>
        </w:rPr>
        <w:t xml:space="preserve"> (CRPD)</w:t>
      </w:r>
      <w:r w:rsidR="00C673DD" w:rsidRPr="00EE3E68">
        <w:rPr>
          <w:rFonts w:asciiTheme="minorHAnsi" w:hAnsiTheme="minorHAnsi" w:cstheme="minorHAnsi"/>
          <w:lang w:val="en-AU"/>
        </w:rPr>
        <w:t xml:space="preserve">, </w:t>
      </w:r>
      <w:r w:rsidR="008F3DE3" w:rsidRPr="00EE3E68">
        <w:rPr>
          <w:rFonts w:asciiTheme="minorHAnsi" w:hAnsiTheme="minorHAnsi" w:cstheme="minorHAnsi"/>
          <w:lang w:val="en-AU"/>
        </w:rPr>
        <w:t xml:space="preserve">Australia is obliged to uphold the rights of people with </w:t>
      </w:r>
      <w:r w:rsidR="00735E09" w:rsidRPr="00EE3E68">
        <w:rPr>
          <w:rFonts w:asciiTheme="minorHAnsi" w:hAnsiTheme="minorHAnsi" w:cstheme="minorHAnsi"/>
          <w:lang w:val="en-AU"/>
        </w:rPr>
        <w:t>disability,</w:t>
      </w:r>
      <w:r w:rsidR="008F3DE3" w:rsidRPr="00EE3E68">
        <w:rPr>
          <w:rFonts w:asciiTheme="minorHAnsi" w:hAnsiTheme="minorHAnsi" w:cstheme="minorHAnsi"/>
          <w:lang w:val="en-AU"/>
        </w:rPr>
        <w:t xml:space="preserve"> in this case, the rights to social support and </w:t>
      </w:r>
      <w:r w:rsidR="009126A7" w:rsidRPr="00EE3E68">
        <w:rPr>
          <w:rFonts w:asciiTheme="minorHAnsi" w:hAnsiTheme="minorHAnsi" w:cstheme="minorHAnsi"/>
          <w:lang w:val="en-AU"/>
        </w:rPr>
        <w:t xml:space="preserve">social </w:t>
      </w:r>
      <w:r w:rsidR="008F3DE3" w:rsidRPr="00EE3E68">
        <w:rPr>
          <w:rFonts w:asciiTheme="minorHAnsi" w:hAnsiTheme="minorHAnsi" w:cstheme="minorHAnsi"/>
          <w:lang w:val="en-AU"/>
        </w:rPr>
        <w:t xml:space="preserve">protection. </w:t>
      </w:r>
      <w:r w:rsidR="00C5039F" w:rsidRPr="00EE3E68">
        <w:rPr>
          <w:rFonts w:asciiTheme="minorHAnsi" w:hAnsiTheme="minorHAnsi" w:cstheme="minorHAnsi"/>
          <w:lang w:val="en-AU"/>
        </w:rPr>
        <w:t xml:space="preserve">Despite this </w:t>
      </w:r>
      <w:r w:rsidR="00A44AB4" w:rsidRPr="00EE3E68">
        <w:rPr>
          <w:rFonts w:asciiTheme="minorHAnsi" w:hAnsiTheme="minorHAnsi" w:cstheme="minorHAnsi"/>
          <w:lang w:val="en-AU"/>
        </w:rPr>
        <w:t xml:space="preserve">obligation, there is a well-established link between poverty and disability, with the two existing in a cyclical relationship that </w:t>
      </w:r>
      <w:r w:rsidR="004B7617" w:rsidRPr="00EE3E68">
        <w:rPr>
          <w:rFonts w:asciiTheme="minorHAnsi" w:hAnsiTheme="minorHAnsi" w:cstheme="minorHAnsi"/>
          <w:lang w:val="en-AU"/>
        </w:rPr>
        <w:t>entrenches and reinforces disadvantage across multiple spheres of life</w:t>
      </w:r>
      <w:r w:rsidR="004A75AB" w:rsidRPr="00EE3E68">
        <w:rPr>
          <w:rFonts w:asciiTheme="minorHAnsi" w:hAnsiTheme="minorHAnsi" w:cstheme="minorHAnsi"/>
          <w:lang w:val="en-AU"/>
        </w:rPr>
        <w:t xml:space="preserve">. This cycle of disadvantage </w:t>
      </w:r>
      <w:r w:rsidR="00AE3408" w:rsidRPr="00EE3E68">
        <w:rPr>
          <w:rFonts w:asciiTheme="minorHAnsi" w:hAnsiTheme="minorHAnsi" w:cstheme="minorHAnsi"/>
          <w:lang w:val="en-AU"/>
        </w:rPr>
        <w:t xml:space="preserve">drags </w:t>
      </w:r>
      <w:r w:rsidR="00A24A52" w:rsidRPr="00EE3E68">
        <w:rPr>
          <w:rFonts w:asciiTheme="minorHAnsi" w:hAnsiTheme="minorHAnsi" w:cstheme="minorHAnsi"/>
          <w:lang w:val="en-AU"/>
        </w:rPr>
        <w:t>indiv</w:t>
      </w:r>
      <w:r w:rsidR="00E10514" w:rsidRPr="00EE3E68">
        <w:rPr>
          <w:rFonts w:asciiTheme="minorHAnsi" w:hAnsiTheme="minorHAnsi" w:cstheme="minorHAnsi"/>
          <w:lang w:val="en-AU"/>
        </w:rPr>
        <w:t>iduals</w:t>
      </w:r>
      <w:r w:rsidR="00AE3408" w:rsidRPr="00EE3E68">
        <w:rPr>
          <w:rFonts w:asciiTheme="minorHAnsi" w:hAnsiTheme="minorHAnsi" w:cstheme="minorHAnsi"/>
          <w:lang w:val="en-AU"/>
        </w:rPr>
        <w:t xml:space="preserve"> further into poverty and </w:t>
      </w:r>
      <w:r w:rsidR="00BC7883" w:rsidRPr="00EE3E68">
        <w:rPr>
          <w:rFonts w:asciiTheme="minorHAnsi" w:hAnsiTheme="minorHAnsi" w:cstheme="minorHAnsi"/>
          <w:lang w:val="en-AU"/>
        </w:rPr>
        <w:t xml:space="preserve">presents </w:t>
      </w:r>
      <w:r w:rsidR="00E4687B" w:rsidRPr="00EE3E68">
        <w:rPr>
          <w:rFonts w:asciiTheme="minorHAnsi" w:hAnsiTheme="minorHAnsi" w:cstheme="minorHAnsi"/>
          <w:lang w:val="en-AU"/>
        </w:rPr>
        <w:t xml:space="preserve">a </w:t>
      </w:r>
      <w:r w:rsidR="00E10514" w:rsidRPr="00EE3E68">
        <w:rPr>
          <w:rFonts w:asciiTheme="minorHAnsi" w:hAnsiTheme="minorHAnsi" w:cstheme="minorHAnsi"/>
          <w:lang w:val="en-AU"/>
        </w:rPr>
        <w:t>‘</w:t>
      </w:r>
      <w:r w:rsidR="00E4687B" w:rsidRPr="00EE3E68">
        <w:rPr>
          <w:rFonts w:asciiTheme="minorHAnsi" w:hAnsiTheme="minorHAnsi" w:cstheme="minorHAnsi"/>
          <w:lang w:val="en-AU"/>
        </w:rPr>
        <w:t>wicked problem</w:t>
      </w:r>
      <w:r w:rsidR="00E10514" w:rsidRPr="00EE3E68">
        <w:rPr>
          <w:rFonts w:asciiTheme="minorHAnsi" w:hAnsiTheme="minorHAnsi" w:cstheme="minorHAnsi"/>
          <w:lang w:val="en-AU"/>
        </w:rPr>
        <w:t>’</w:t>
      </w:r>
      <w:r w:rsidR="002C0E01" w:rsidRPr="00EE3E68">
        <w:rPr>
          <w:rFonts w:asciiTheme="minorHAnsi" w:hAnsiTheme="minorHAnsi" w:cstheme="minorHAnsi"/>
          <w:lang w:val="en-AU"/>
        </w:rPr>
        <w:t xml:space="preserve"> that remains impervious to many policy solutions.</w:t>
      </w:r>
    </w:p>
    <w:p w14:paraId="12CD6954" w14:textId="34192924" w:rsidR="002C0E01" w:rsidRPr="00EE3E68" w:rsidRDefault="00E80A66" w:rsidP="003239B7">
      <w:pPr>
        <w:rPr>
          <w:rFonts w:asciiTheme="minorHAnsi" w:hAnsiTheme="minorHAnsi" w:cstheme="minorHAnsi"/>
          <w:lang w:val="en-AU"/>
        </w:rPr>
      </w:pPr>
      <w:r w:rsidRPr="00EE3E68">
        <w:rPr>
          <w:rFonts w:asciiTheme="minorHAnsi" w:hAnsiTheme="minorHAnsi" w:cstheme="minorHAnsi"/>
          <w:lang w:val="en-AU"/>
        </w:rPr>
        <w:t>While poverty is a complex problem</w:t>
      </w:r>
      <w:r w:rsidR="006020A2" w:rsidRPr="00EE3E68">
        <w:rPr>
          <w:rFonts w:asciiTheme="minorHAnsi" w:hAnsiTheme="minorHAnsi" w:cstheme="minorHAnsi"/>
          <w:lang w:val="en-AU"/>
        </w:rPr>
        <w:t xml:space="preserve"> </w:t>
      </w:r>
      <w:r w:rsidR="006B2422" w:rsidRPr="00EE3E68">
        <w:rPr>
          <w:rFonts w:asciiTheme="minorHAnsi" w:hAnsiTheme="minorHAnsi" w:cstheme="minorHAnsi"/>
          <w:lang w:val="en-AU"/>
        </w:rPr>
        <w:t>requiring</w:t>
      </w:r>
      <w:r w:rsidR="006020A2" w:rsidRPr="00EE3E68">
        <w:rPr>
          <w:rFonts w:asciiTheme="minorHAnsi" w:hAnsiTheme="minorHAnsi" w:cstheme="minorHAnsi"/>
          <w:lang w:val="en-AU"/>
        </w:rPr>
        <w:t xml:space="preserve"> a multifaceted, whole-of-government </w:t>
      </w:r>
      <w:r w:rsidR="00E10514" w:rsidRPr="00EE3E68">
        <w:rPr>
          <w:rFonts w:asciiTheme="minorHAnsi" w:hAnsiTheme="minorHAnsi" w:cstheme="minorHAnsi"/>
          <w:lang w:val="en-AU"/>
        </w:rPr>
        <w:t>response</w:t>
      </w:r>
      <w:r w:rsidR="006020A2" w:rsidRPr="00EE3E68">
        <w:rPr>
          <w:rFonts w:asciiTheme="minorHAnsi" w:hAnsiTheme="minorHAnsi" w:cstheme="minorHAnsi"/>
          <w:lang w:val="en-AU"/>
        </w:rPr>
        <w:t xml:space="preserve">, </w:t>
      </w:r>
      <w:r w:rsidR="00D6577B" w:rsidRPr="00EE3E68">
        <w:rPr>
          <w:rFonts w:asciiTheme="minorHAnsi" w:hAnsiTheme="minorHAnsi" w:cstheme="minorHAnsi"/>
          <w:lang w:val="en-AU"/>
        </w:rPr>
        <w:t>income support is a key mechanism through</w:t>
      </w:r>
      <w:r w:rsidR="000C4194" w:rsidRPr="00EE3E68">
        <w:rPr>
          <w:rFonts w:asciiTheme="minorHAnsi" w:hAnsiTheme="minorHAnsi" w:cstheme="minorHAnsi"/>
          <w:lang w:val="en-AU"/>
        </w:rPr>
        <w:t xml:space="preserve"> which </w:t>
      </w:r>
      <w:r w:rsidR="006B2422" w:rsidRPr="00EE3E68">
        <w:rPr>
          <w:rFonts w:asciiTheme="minorHAnsi" w:hAnsiTheme="minorHAnsi" w:cstheme="minorHAnsi"/>
          <w:lang w:val="en-AU"/>
        </w:rPr>
        <w:t xml:space="preserve">the work of lifting people out of poverty </w:t>
      </w:r>
      <w:r w:rsidR="00A72D12" w:rsidRPr="00EE3E68">
        <w:rPr>
          <w:rFonts w:asciiTheme="minorHAnsi" w:hAnsiTheme="minorHAnsi" w:cstheme="minorHAnsi"/>
          <w:lang w:val="en-AU"/>
        </w:rPr>
        <w:t>should</w:t>
      </w:r>
      <w:r w:rsidR="006B2422" w:rsidRPr="00EE3E68">
        <w:rPr>
          <w:rFonts w:asciiTheme="minorHAnsi" w:hAnsiTheme="minorHAnsi" w:cstheme="minorHAnsi"/>
          <w:lang w:val="en-AU"/>
        </w:rPr>
        <w:t xml:space="preserve"> begin</w:t>
      </w:r>
      <w:r w:rsidR="000C4194" w:rsidRPr="00EE3E68">
        <w:rPr>
          <w:rFonts w:asciiTheme="minorHAnsi" w:hAnsiTheme="minorHAnsi" w:cstheme="minorHAnsi"/>
          <w:lang w:val="en-AU"/>
        </w:rPr>
        <w:t xml:space="preserve">. </w:t>
      </w:r>
      <w:r w:rsidR="00C42ADD" w:rsidRPr="00EE3E68">
        <w:rPr>
          <w:rFonts w:asciiTheme="minorHAnsi" w:hAnsiTheme="minorHAnsi" w:cstheme="minorHAnsi"/>
          <w:lang w:val="en-AU"/>
        </w:rPr>
        <w:t>It is the position of AFDO that income support payments, and in particular, the Disability Support Pension (DSP)</w:t>
      </w:r>
      <w:r w:rsidR="00763FA1" w:rsidRPr="00EE3E68">
        <w:rPr>
          <w:rFonts w:asciiTheme="minorHAnsi" w:hAnsiTheme="minorHAnsi" w:cstheme="minorHAnsi"/>
          <w:lang w:val="en-AU"/>
        </w:rPr>
        <w:t>, should be immediately increased in line with inflation and subsequent cost-of-living increases</w:t>
      </w:r>
      <w:r w:rsidR="001B0564" w:rsidRPr="00EE3E68">
        <w:rPr>
          <w:rFonts w:asciiTheme="minorHAnsi" w:hAnsiTheme="minorHAnsi" w:cstheme="minorHAnsi"/>
          <w:lang w:val="en-AU"/>
        </w:rPr>
        <w:t>. As AFDO has argued in</w:t>
      </w:r>
      <w:r w:rsidR="006B2422" w:rsidRPr="00EE3E68">
        <w:rPr>
          <w:rFonts w:asciiTheme="minorHAnsi" w:hAnsiTheme="minorHAnsi" w:cstheme="minorHAnsi"/>
          <w:lang w:val="en-AU"/>
        </w:rPr>
        <w:t xml:space="preserve"> a</w:t>
      </w:r>
      <w:r w:rsidR="001B0564" w:rsidRPr="00EE3E68">
        <w:rPr>
          <w:rFonts w:asciiTheme="minorHAnsi" w:hAnsiTheme="minorHAnsi" w:cstheme="minorHAnsi"/>
          <w:lang w:val="en-AU"/>
        </w:rPr>
        <w:t xml:space="preserve"> </w:t>
      </w:r>
      <w:r w:rsidR="00247A8F" w:rsidRPr="00EE3E68">
        <w:rPr>
          <w:rFonts w:asciiTheme="minorHAnsi" w:hAnsiTheme="minorHAnsi" w:cstheme="minorHAnsi"/>
          <w:lang w:val="en-AU"/>
        </w:rPr>
        <w:t xml:space="preserve">recent submission to the </w:t>
      </w:r>
      <w:r w:rsidR="00247A8F" w:rsidRPr="00EE3E68">
        <w:rPr>
          <w:rFonts w:asciiTheme="minorHAnsi" w:hAnsiTheme="minorHAnsi" w:cstheme="minorHAnsi"/>
          <w:i/>
          <w:iCs/>
          <w:lang w:val="en-AU"/>
        </w:rPr>
        <w:t xml:space="preserve">Royal Commission into </w:t>
      </w:r>
      <w:r w:rsidR="00657D90" w:rsidRPr="00EE3E68">
        <w:rPr>
          <w:rFonts w:asciiTheme="minorHAnsi" w:hAnsiTheme="minorHAnsi" w:cstheme="minorHAnsi"/>
          <w:i/>
          <w:iCs/>
          <w:lang w:val="en-AU"/>
        </w:rPr>
        <w:t>Violence, Abuse, Neglect and Exploitation of People with Disability</w:t>
      </w:r>
      <w:r w:rsidR="00B30D4E" w:rsidRPr="00EE3E68">
        <w:rPr>
          <w:rFonts w:asciiTheme="minorHAnsi" w:hAnsiTheme="minorHAnsi" w:cstheme="minorHAnsi"/>
          <w:i/>
          <w:iCs/>
          <w:lang w:val="en-AU"/>
        </w:rPr>
        <w:t xml:space="preserve"> (Disability Royal Commission)</w:t>
      </w:r>
      <w:r w:rsidR="00657D90" w:rsidRPr="00EE3E68">
        <w:rPr>
          <w:rFonts w:asciiTheme="minorHAnsi" w:hAnsiTheme="minorHAnsi" w:cstheme="minorHAnsi"/>
          <w:lang w:val="en-AU"/>
        </w:rPr>
        <w:t xml:space="preserve">, </w:t>
      </w:r>
      <w:r w:rsidR="00E647AB" w:rsidRPr="00EE3E68">
        <w:rPr>
          <w:rFonts w:asciiTheme="minorHAnsi" w:hAnsiTheme="minorHAnsi" w:cstheme="minorHAnsi"/>
          <w:lang w:val="en-AU"/>
        </w:rPr>
        <w:t>failure to do so contravenes Australia’s human rights obligations under the CRPD and constitutes institutional neglect of people with disability.</w:t>
      </w:r>
    </w:p>
    <w:p w14:paraId="24AC0AAF" w14:textId="5BE84003" w:rsidR="008230F4" w:rsidRPr="00EE3E68" w:rsidRDefault="008230F4" w:rsidP="003239B7">
      <w:pPr>
        <w:rPr>
          <w:rFonts w:asciiTheme="minorHAnsi" w:hAnsiTheme="minorHAnsi" w:cstheme="minorHAnsi"/>
          <w:lang w:val="en-AU"/>
        </w:rPr>
      </w:pPr>
      <w:r w:rsidRPr="00EE3E68">
        <w:rPr>
          <w:rFonts w:asciiTheme="minorHAnsi" w:hAnsiTheme="minorHAnsi" w:cstheme="minorHAnsi"/>
          <w:lang w:val="en-AU"/>
        </w:rPr>
        <w:t>This submission will largely be responding to the following questions from the Terms of Reference:</w:t>
      </w:r>
    </w:p>
    <w:p w14:paraId="19AC1ED5" w14:textId="1A1137C1" w:rsidR="00BC7ECC" w:rsidRPr="00EE3E68" w:rsidRDefault="00BB79BC" w:rsidP="00BC7ECC">
      <w:pPr>
        <w:pStyle w:val="ListParagraph"/>
        <w:numPr>
          <w:ilvl w:val="0"/>
          <w:numId w:val="17"/>
        </w:numPr>
        <w:spacing w:before="0" w:after="200"/>
        <w:rPr>
          <w:rFonts w:asciiTheme="minorHAnsi" w:eastAsia="Times New Roman" w:hAnsiTheme="minorHAnsi" w:cstheme="minorHAnsi"/>
          <w:i/>
          <w:iCs/>
          <w:kern w:val="0"/>
          <w:lang w:val="en-AU" w:eastAsia="en-AU"/>
        </w:rPr>
      </w:pPr>
      <w:r w:rsidRPr="00EE3E68">
        <w:rPr>
          <w:rFonts w:asciiTheme="minorHAnsi" w:eastAsia="Times New Roman" w:hAnsiTheme="minorHAnsi" w:cstheme="minorHAnsi"/>
          <w:i/>
          <w:iCs/>
          <w:kern w:val="0"/>
          <w:lang w:val="en-AU" w:eastAsia="en-AU"/>
        </w:rPr>
        <w:t>t</w:t>
      </w:r>
      <w:r w:rsidR="00303B17" w:rsidRPr="00EE3E68">
        <w:rPr>
          <w:rFonts w:asciiTheme="minorHAnsi" w:eastAsia="Times New Roman" w:hAnsiTheme="minorHAnsi" w:cstheme="minorHAnsi"/>
          <w:i/>
          <w:iCs/>
          <w:kern w:val="0"/>
          <w:lang w:val="en-AU" w:eastAsia="en-AU"/>
        </w:rPr>
        <w:t xml:space="preserve">he rates and drivers of poverty in </w:t>
      </w:r>
      <w:proofErr w:type="gramStart"/>
      <w:r w:rsidR="00303B17" w:rsidRPr="00EE3E68">
        <w:rPr>
          <w:rFonts w:asciiTheme="minorHAnsi" w:eastAsia="Times New Roman" w:hAnsiTheme="minorHAnsi" w:cstheme="minorHAnsi"/>
          <w:i/>
          <w:iCs/>
          <w:kern w:val="0"/>
          <w:lang w:val="en-AU" w:eastAsia="en-AU"/>
        </w:rPr>
        <w:t>Australia;</w:t>
      </w:r>
      <w:proofErr w:type="gramEnd"/>
    </w:p>
    <w:p w14:paraId="2C4759DB" w14:textId="484F021F" w:rsidR="00B35106" w:rsidRPr="00EE3E68" w:rsidRDefault="00B35106" w:rsidP="00B35106">
      <w:pPr>
        <w:ind w:left="720"/>
        <w:rPr>
          <w:rFonts w:asciiTheme="minorHAnsi" w:hAnsiTheme="minorHAnsi" w:cstheme="minorHAnsi"/>
          <w:i/>
          <w:iCs/>
          <w:lang w:val="en-AU" w:eastAsia="en-AU"/>
        </w:rPr>
      </w:pPr>
      <w:r w:rsidRPr="00EE3E68">
        <w:rPr>
          <w:rFonts w:asciiTheme="minorHAnsi" w:eastAsia="Times New Roman" w:hAnsiTheme="minorHAnsi" w:cstheme="minorHAnsi"/>
          <w:i/>
          <w:iCs/>
          <w:kern w:val="0"/>
          <w:lang w:val="en-AU" w:eastAsia="en-AU"/>
        </w:rPr>
        <w:t xml:space="preserve">(c) </w:t>
      </w:r>
      <w:r w:rsidR="002B0FEB" w:rsidRPr="00EE3E68">
        <w:rPr>
          <w:rFonts w:asciiTheme="minorHAnsi" w:eastAsia="Times New Roman" w:hAnsiTheme="minorHAnsi" w:cstheme="minorHAnsi"/>
          <w:i/>
          <w:iCs/>
          <w:kern w:val="0"/>
          <w:lang w:val="en-AU" w:eastAsia="en-AU"/>
        </w:rPr>
        <w:t>the impact of poverty on individuals in relation to:</w:t>
      </w:r>
    </w:p>
    <w:p w14:paraId="3A58FAC7" w14:textId="6A933439" w:rsidR="00BB79BC" w:rsidRPr="00EE3E68" w:rsidRDefault="002B0FEB" w:rsidP="00B35106">
      <w:pPr>
        <w:ind w:left="1080"/>
        <w:rPr>
          <w:rFonts w:asciiTheme="minorHAnsi" w:eastAsia="Times New Roman" w:hAnsiTheme="minorHAnsi" w:cstheme="minorHAnsi"/>
          <w:i/>
          <w:iCs/>
          <w:kern w:val="0"/>
          <w:lang w:val="en-AU" w:eastAsia="en-AU"/>
        </w:rPr>
      </w:pPr>
      <w:r w:rsidRPr="00EE3E68">
        <w:rPr>
          <w:rFonts w:asciiTheme="minorHAnsi" w:hAnsiTheme="minorHAnsi" w:cstheme="minorHAnsi"/>
          <w:i/>
          <w:iCs/>
          <w:lang w:val="en-AU" w:eastAsia="en-AU"/>
        </w:rPr>
        <w:t>(</w:t>
      </w:r>
      <w:proofErr w:type="spellStart"/>
      <w:r w:rsidRPr="00EE3E68">
        <w:rPr>
          <w:rFonts w:asciiTheme="minorHAnsi" w:hAnsiTheme="minorHAnsi" w:cstheme="minorHAnsi"/>
          <w:i/>
          <w:iCs/>
          <w:lang w:val="en-AU" w:eastAsia="en-AU"/>
        </w:rPr>
        <w:t>i</w:t>
      </w:r>
      <w:proofErr w:type="spellEnd"/>
      <w:r w:rsidRPr="00EE3E68">
        <w:rPr>
          <w:rFonts w:asciiTheme="minorHAnsi" w:hAnsiTheme="minorHAnsi" w:cstheme="minorHAnsi"/>
          <w:i/>
          <w:iCs/>
          <w:lang w:val="en-AU" w:eastAsia="en-AU"/>
        </w:rPr>
        <w:t>) employment outcomes,</w:t>
      </w:r>
    </w:p>
    <w:p w14:paraId="3BEA1993" w14:textId="647579D3" w:rsidR="000A05F9" w:rsidRPr="00EE3E68" w:rsidRDefault="002B0FEB" w:rsidP="003239B7">
      <w:pPr>
        <w:pStyle w:val="ListParagraph"/>
        <w:numPr>
          <w:ilvl w:val="0"/>
          <w:numId w:val="0"/>
        </w:numPr>
        <w:spacing w:before="0" w:after="200"/>
        <w:ind w:left="1080"/>
        <w:rPr>
          <w:rFonts w:asciiTheme="minorHAnsi" w:eastAsia="Times New Roman" w:hAnsiTheme="minorHAnsi" w:cstheme="minorHAnsi"/>
          <w:i/>
          <w:iCs/>
          <w:kern w:val="0"/>
          <w:lang w:val="en-AU" w:eastAsia="en-AU"/>
        </w:rPr>
      </w:pPr>
      <w:r w:rsidRPr="00EE3E68">
        <w:rPr>
          <w:rFonts w:asciiTheme="minorHAnsi" w:eastAsia="Times New Roman" w:hAnsiTheme="minorHAnsi" w:cstheme="minorHAnsi"/>
          <w:i/>
          <w:iCs/>
          <w:kern w:val="0"/>
          <w:lang w:val="en-AU" w:eastAsia="en-AU"/>
        </w:rPr>
        <w:t>(ii)</w:t>
      </w:r>
      <w:r w:rsidR="006F793B" w:rsidRPr="00EE3E68">
        <w:rPr>
          <w:rFonts w:asciiTheme="minorHAnsi" w:eastAsia="Times New Roman" w:hAnsiTheme="minorHAnsi" w:cstheme="minorHAnsi"/>
          <w:i/>
          <w:iCs/>
          <w:kern w:val="0"/>
          <w:lang w:val="en-AU" w:eastAsia="en-AU"/>
        </w:rPr>
        <w:t xml:space="preserve"> housing security,</w:t>
      </w:r>
    </w:p>
    <w:p w14:paraId="68ED2903" w14:textId="77777777" w:rsidR="003239B7" w:rsidRPr="00EE3E68" w:rsidRDefault="000A05F9" w:rsidP="003239B7">
      <w:pPr>
        <w:ind w:left="720"/>
        <w:rPr>
          <w:rFonts w:asciiTheme="minorHAnsi" w:eastAsia="Times New Roman" w:hAnsiTheme="minorHAnsi" w:cstheme="minorHAnsi"/>
          <w:i/>
          <w:iCs/>
          <w:kern w:val="0"/>
          <w:lang w:val="en-AU" w:eastAsia="en-AU"/>
        </w:rPr>
      </w:pPr>
      <w:r w:rsidRPr="00EE3E68">
        <w:rPr>
          <w:rFonts w:asciiTheme="minorHAnsi" w:eastAsia="Times New Roman" w:hAnsiTheme="minorHAnsi" w:cstheme="minorHAnsi"/>
          <w:i/>
          <w:iCs/>
          <w:kern w:val="0"/>
          <w:lang w:val="en-AU" w:eastAsia="en-AU"/>
        </w:rPr>
        <w:t xml:space="preserve">(e) </w:t>
      </w:r>
      <w:r w:rsidR="004D264A" w:rsidRPr="00EE3E68">
        <w:rPr>
          <w:rFonts w:asciiTheme="minorHAnsi" w:eastAsia="Times New Roman" w:hAnsiTheme="minorHAnsi" w:cstheme="minorHAnsi"/>
          <w:i/>
          <w:iCs/>
          <w:kern w:val="0"/>
          <w:lang w:val="en-AU" w:eastAsia="en-AU"/>
        </w:rPr>
        <w:t xml:space="preserve">the relationship between income support payments and </w:t>
      </w:r>
      <w:proofErr w:type="gramStart"/>
      <w:r w:rsidR="004D264A" w:rsidRPr="00EE3E68">
        <w:rPr>
          <w:rFonts w:asciiTheme="minorHAnsi" w:eastAsia="Times New Roman" w:hAnsiTheme="minorHAnsi" w:cstheme="minorHAnsi"/>
          <w:i/>
          <w:iCs/>
          <w:kern w:val="0"/>
          <w:lang w:val="en-AU" w:eastAsia="en-AU"/>
        </w:rPr>
        <w:t>poverty;</w:t>
      </w:r>
      <w:proofErr w:type="gramEnd"/>
    </w:p>
    <w:p w14:paraId="6AF9F265" w14:textId="77B835C2" w:rsidR="00AB394B" w:rsidRPr="00EE3E68" w:rsidRDefault="004D264A" w:rsidP="00B35106">
      <w:pPr>
        <w:ind w:left="720"/>
        <w:rPr>
          <w:rFonts w:asciiTheme="minorHAnsi" w:eastAsia="Times New Roman" w:hAnsiTheme="minorHAnsi" w:cstheme="minorHAnsi"/>
          <w:i/>
          <w:iCs/>
          <w:kern w:val="0"/>
          <w:lang w:val="en-AU" w:eastAsia="en-AU"/>
        </w:rPr>
      </w:pPr>
      <w:r w:rsidRPr="00EE3E68">
        <w:rPr>
          <w:rFonts w:asciiTheme="minorHAnsi" w:eastAsia="Times New Roman" w:hAnsiTheme="minorHAnsi" w:cstheme="minorHAnsi"/>
          <w:i/>
          <w:iCs/>
          <w:kern w:val="0"/>
          <w:lang w:val="en-AU" w:eastAsia="en-AU"/>
        </w:rPr>
        <w:t xml:space="preserve">(f) mechanisms to address and reduce </w:t>
      </w:r>
      <w:proofErr w:type="gramStart"/>
      <w:r w:rsidRPr="00EE3E68">
        <w:rPr>
          <w:rFonts w:asciiTheme="minorHAnsi" w:eastAsia="Times New Roman" w:hAnsiTheme="minorHAnsi" w:cstheme="minorHAnsi"/>
          <w:i/>
          <w:iCs/>
          <w:kern w:val="0"/>
          <w:lang w:val="en-AU" w:eastAsia="en-AU"/>
        </w:rPr>
        <w:t>poverty;</w:t>
      </w:r>
      <w:proofErr w:type="gramEnd"/>
    </w:p>
    <w:p w14:paraId="41F7E2AE" w14:textId="045D8534" w:rsidR="00AB394B" w:rsidRPr="00EE3E68" w:rsidRDefault="00AB394B" w:rsidP="00AB394B">
      <w:pPr>
        <w:pStyle w:val="HeadingNew"/>
        <w:rPr>
          <w:lang w:val="en-AU" w:eastAsia="en-AU"/>
        </w:rPr>
      </w:pPr>
      <w:r w:rsidRPr="00EE3E68">
        <w:rPr>
          <w:lang w:val="en-AU" w:eastAsia="en-AU"/>
        </w:rPr>
        <w:lastRenderedPageBreak/>
        <w:t>Recommendations</w:t>
      </w:r>
    </w:p>
    <w:p w14:paraId="355EADFD" w14:textId="6E23117B" w:rsidR="00BC5AC2" w:rsidRDefault="00BC5AC2" w:rsidP="00DF555C">
      <w:pPr>
        <w:pStyle w:val="ListParagraph"/>
        <w:numPr>
          <w:ilvl w:val="0"/>
          <w:numId w:val="32"/>
        </w:numPr>
        <w:spacing w:after="200" w:line="240" w:lineRule="auto"/>
        <w:rPr>
          <w:rFonts w:asciiTheme="minorHAnsi" w:hAnsiTheme="minorHAnsi" w:cstheme="minorHAnsi"/>
          <w:lang w:val="en-AU"/>
        </w:rPr>
      </w:pPr>
      <w:r w:rsidRPr="00BC5AC2">
        <w:rPr>
          <w:rFonts w:asciiTheme="minorHAnsi" w:hAnsiTheme="minorHAnsi" w:cstheme="minorHAnsi"/>
          <w:lang w:val="en-AU"/>
        </w:rPr>
        <w:t>Establish an independent body to review and permanently increase all social security payments to above the recognised poverty line and indexed in line with wages, ensuring they are sufficient to enable all people to live with dignity and to fully participate in community, social, and economic life.</w:t>
      </w:r>
    </w:p>
    <w:p w14:paraId="5A1972AB" w14:textId="77777777" w:rsidR="00BC5AC2" w:rsidRPr="00DF555C" w:rsidRDefault="00BC5AC2" w:rsidP="00DF555C">
      <w:pPr>
        <w:pStyle w:val="ListParagraph"/>
        <w:numPr>
          <w:ilvl w:val="0"/>
          <w:numId w:val="0"/>
        </w:numPr>
        <w:spacing w:after="200" w:line="240" w:lineRule="auto"/>
        <w:ind w:left="360"/>
        <w:rPr>
          <w:rFonts w:asciiTheme="minorHAnsi" w:hAnsiTheme="minorHAnsi" w:cstheme="minorHAnsi"/>
          <w:sz w:val="20"/>
          <w:szCs w:val="20"/>
          <w:lang w:val="en-AU"/>
        </w:rPr>
      </w:pPr>
    </w:p>
    <w:p w14:paraId="0C45A119" w14:textId="7AE9859C" w:rsidR="00BC5AC2" w:rsidRPr="00BC5AC2" w:rsidRDefault="00BC5AC2" w:rsidP="00DF555C">
      <w:pPr>
        <w:pStyle w:val="ListParagraph"/>
        <w:numPr>
          <w:ilvl w:val="0"/>
          <w:numId w:val="32"/>
        </w:numPr>
        <w:spacing w:after="200" w:line="240" w:lineRule="auto"/>
        <w:rPr>
          <w:rFonts w:asciiTheme="minorHAnsi" w:hAnsiTheme="minorHAnsi" w:cstheme="minorHAnsi"/>
          <w:lang w:val="en-AU"/>
        </w:rPr>
      </w:pPr>
      <w:r w:rsidRPr="00BC5AC2">
        <w:rPr>
          <w:rFonts w:asciiTheme="minorHAnsi" w:eastAsia="Times New Roman" w:hAnsiTheme="minorHAnsi" w:cstheme="minorHAnsi"/>
          <w:color w:val="000000"/>
          <w:kern w:val="0"/>
          <w:lang w:val="en-AU"/>
        </w:rPr>
        <w:t xml:space="preserve">That financial support </w:t>
      </w:r>
      <w:r w:rsidRPr="00BC5AC2">
        <w:rPr>
          <w:rFonts w:asciiTheme="minorHAnsi" w:hAnsiTheme="minorHAnsi" w:cstheme="minorHAnsi"/>
          <w:lang w:val="en-AU"/>
        </w:rPr>
        <w:t xml:space="preserve">for the extra costs associated with disability should be uncoupled from unemployment benefits to encourage participation in employment without withholding necessary social protections.  </w:t>
      </w:r>
    </w:p>
    <w:p w14:paraId="010491FE" w14:textId="77777777" w:rsidR="00BC5AC2" w:rsidRPr="00BC5AC2" w:rsidRDefault="00BC5AC2" w:rsidP="00DF555C">
      <w:pPr>
        <w:pStyle w:val="ListParagraph"/>
        <w:numPr>
          <w:ilvl w:val="0"/>
          <w:numId w:val="0"/>
        </w:numPr>
        <w:spacing w:after="200" w:line="240" w:lineRule="auto"/>
        <w:ind w:left="360"/>
        <w:rPr>
          <w:rFonts w:asciiTheme="minorHAnsi" w:hAnsiTheme="minorHAnsi" w:cstheme="minorHAnsi"/>
          <w:lang w:val="en-AU"/>
        </w:rPr>
      </w:pPr>
    </w:p>
    <w:p w14:paraId="6641FBEB" w14:textId="53492A8E" w:rsidR="00BC5AC2" w:rsidRPr="00BC5AC2" w:rsidRDefault="00BC5AC2" w:rsidP="00DF555C">
      <w:pPr>
        <w:pStyle w:val="ListParagraph"/>
        <w:numPr>
          <w:ilvl w:val="0"/>
          <w:numId w:val="32"/>
        </w:numPr>
        <w:spacing w:after="200" w:line="240" w:lineRule="auto"/>
        <w:rPr>
          <w:rFonts w:asciiTheme="minorHAnsi" w:hAnsiTheme="minorHAnsi" w:cstheme="minorHAnsi"/>
          <w:lang w:val="en-AU"/>
        </w:rPr>
      </w:pPr>
      <w:r w:rsidRPr="00BC5AC2">
        <w:rPr>
          <w:rFonts w:asciiTheme="minorHAnsi" w:hAnsiTheme="minorHAnsi" w:cstheme="minorHAnsi"/>
          <w:lang w:val="en-AU"/>
        </w:rPr>
        <w:t>That Australia’s social security system should ensure that all people with disability can access government assistance for disability-related costs regardless of eligibility.</w:t>
      </w:r>
    </w:p>
    <w:p w14:paraId="48302380" w14:textId="77777777" w:rsidR="00BC5AC2" w:rsidRDefault="00BC5AC2" w:rsidP="00DF555C">
      <w:pPr>
        <w:pStyle w:val="ListParagraph"/>
        <w:numPr>
          <w:ilvl w:val="0"/>
          <w:numId w:val="0"/>
        </w:numPr>
        <w:spacing w:after="200" w:line="240" w:lineRule="auto"/>
        <w:ind w:left="360"/>
        <w:rPr>
          <w:rFonts w:asciiTheme="minorHAnsi" w:hAnsiTheme="minorHAnsi" w:cstheme="minorHAnsi"/>
          <w:b/>
          <w:bCs/>
          <w:lang w:val="en-AU"/>
        </w:rPr>
      </w:pPr>
    </w:p>
    <w:p w14:paraId="0C6A5D49" w14:textId="00B56382" w:rsidR="00BC5AC2" w:rsidRPr="00BC5AC2" w:rsidRDefault="00BC5AC2" w:rsidP="00DF555C">
      <w:pPr>
        <w:pStyle w:val="ListParagraph"/>
        <w:numPr>
          <w:ilvl w:val="0"/>
          <w:numId w:val="32"/>
        </w:numPr>
        <w:spacing w:after="200" w:line="240" w:lineRule="auto"/>
        <w:rPr>
          <w:rFonts w:asciiTheme="minorHAnsi" w:hAnsiTheme="minorHAnsi" w:cstheme="minorHAnsi"/>
          <w:b/>
          <w:bCs/>
          <w:lang w:val="en-AU"/>
        </w:rPr>
      </w:pPr>
      <w:r w:rsidRPr="00BC5AC2">
        <w:rPr>
          <w:rFonts w:asciiTheme="minorHAnsi" w:hAnsiTheme="minorHAnsi" w:cstheme="minorHAnsi"/>
          <w:lang w:val="en-AU"/>
        </w:rPr>
        <w:t>Government</w:t>
      </w:r>
      <w:r w:rsidR="00DF555C">
        <w:rPr>
          <w:rFonts w:asciiTheme="minorHAnsi" w:hAnsiTheme="minorHAnsi" w:cstheme="minorHAnsi"/>
          <w:lang w:val="en-AU"/>
        </w:rPr>
        <w:t>s</w:t>
      </w:r>
      <w:r w:rsidRPr="00BC5AC2">
        <w:rPr>
          <w:rFonts w:asciiTheme="minorHAnsi" w:hAnsiTheme="minorHAnsi" w:cstheme="minorHAnsi"/>
          <w:lang w:val="en-AU"/>
        </w:rPr>
        <w:t xml:space="preserve"> to recognise the Disability Support Pension as a transformative mechanism for ensuring social protection for people with disability through wealth transfer, moving away from the traditional disability-welfare model.</w:t>
      </w:r>
    </w:p>
    <w:p w14:paraId="46C8EF56" w14:textId="77777777" w:rsidR="00BC5AC2" w:rsidRPr="00BC5AC2" w:rsidRDefault="00BC5AC2" w:rsidP="00DF555C">
      <w:pPr>
        <w:pStyle w:val="ListParagraph"/>
        <w:numPr>
          <w:ilvl w:val="0"/>
          <w:numId w:val="0"/>
        </w:numPr>
        <w:spacing w:after="200" w:line="240" w:lineRule="auto"/>
        <w:ind w:left="360"/>
        <w:rPr>
          <w:rFonts w:asciiTheme="minorHAnsi" w:eastAsia="Times New Roman" w:hAnsiTheme="minorHAnsi" w:cstheme="minorHAnsi"/>
          <w:color w:val="000000"/>
          <w:kern w:val="0"/>
          <w:lang w:val="en-AU"/>
        </w:rPr>
      </w:pPr>
    </w:p>
    <w:p w14:paraId="6789771C" w14:textId="14B90DBF" w:rsidR="00BC5AC2" w:rsidRPr="00BC5AC2" w:rsidRDefault="00BC5AC2" w:rsidP="00DF555C">
      <w:pPr>
        <w:pStyle w:val="ListParagraph"/>
        <w:numPr>
          <w:ilvl w:val="0"/>
          <w:numId w:val="32"/>
        </w:numPr>
        <w:spacing w:after="200" w:line="240" w:lineRule="auto"/>
        <w:rPr>
          <w:rFonts w:asciiTheme="minorHAnsi" w:eastAsia="Times New Roman" w:hAnsiTheme="minorHAnsi" w:cstheme="minorHAnsi"/>
          <w:color w:val="000000"/>
          <w:kern w:val="0"/>
          <w:lang w:val="en-AU"/>
        </w:rPr>
      </w:pPr>
      <w:r w:rsidRPr="00BC5AC2">
        <w:rPr>
          <w:rFonts w:asciiTheme="minorHAnsi" w:eastAsia="Times New Roman" w:hAnsiTheme="minorHAnsi" w:cstheme="minorHAnsi"/>
          <w:bCs/>
          <w:iCs/>
          <w:lang w:val="en-AU"/>
        </w:rPr>
        <w:t xml:space="preserve">Align the eligibility criteria for the Disability Support Pension in accordance with Australia’s human rights obligations under article 28 of the CRPD. </w:t>
      </w:r>
      <w:r w:rsidRPr="00BC5AC2">
        <w:rPr>
          <w:rFonts w:asciiTheme="minorHAnsi" w:eastAsia="Times New Roman" w:hAnsiTheme="minorHAnsi" w:cstheme="minorHAnsi"/>
          <w:color w:val="000000"/>
          <w:kern w:val="0"/>
          <w:lang w:val="en-AU"/>
        </w:rPr>
        <w:t>These criteria must account for disabling barriers in society rather than being limited to medical assessments of the impact of impairments on functional capacity.</w:t>
      </w:r>
    </w:p>
    <w:p w14:paraId="71DD1351" w14:textId="0C370244" w:rsidR="008C5886" w:rsidRPr="00EE3E68" w:rsidRDefault="008C5886" w:rsidP="00DF555C">
      <w:pPr>
        <w:pStyle w:val="ListParagraph"/>
        <w:numPr>
          <w:ilvl w:val="0"/>
          <w:numId w:val="0"/>
        </w:numPr>
        <w:spacing w:after="200" w:line="240" w:lineRule="auto"/>
        <w:ind w:left="360"/>
        <w:rPr>
          <w:rFonts w:asciiTheme="minorHAnsi" w:hAnsiTheme="minorHAnsi" w:cstheme="minorHAnsi"/>
          <w:lang w:val="en-AU"/>
        </w:rPr>
      </w:pPr>
    </w:p>
    <w:p w14:paraId="4747B79D" w14:textId="57923D08" w:rsidR="0012525A" w:rsidRPr="0012525A" w:rsidRDefault="0012525A" w:rsidP="00DF555C">
      <w:pPr>
        <w:pStyle w:val="ListParagraph"/>
        <w:numPr>
          <w:ilvl w:val="0"/>
          <w:numId w:val="32"/>
        </w:numPr>
        <w:spacing w:after="200" w:line="240" w:lineRule="auto"/>
        <w:rPr>
          <w:rFonts w:asciiTheme="minorHAnsi" w:eastAsia="Times New Roman" w:hAnsiTheme="minorHAnsi" w:cstheme="minorHAnsi"/>
          <w:kern w:val="0"/>
          <w:lang w:val="en-AU" w:eastAsia="en-AU"/>
        </w:rPr>
      </w:pPr>
      <w:r w:rsidRPr="0012525A">
        <w:rPr>
          <w:rFonts w:asciiTheme="minorHAnsi" w:eastAsia="Times New Roman" w:hAnsiTheme="minorHAnsi" w:cstheme="minorHAnsi"/>
          <w:kern w:val="0"/>
          <w:lang w:val="en-AU" w:eastAsia="en-AU"/>
        </w:rPr>
        <w:t>Increase the Disability Support Pension to bring the standard of living of households with members with disability in line with the standard of living of similar households without disability.</w:t>
      </w:r>
    </w:p>
    <w:p w14:paraId="41B5B69C" w14:textId="77777777" w:rsidR="0012525A" w:rsidRDefault="0012525A" w:rsidP="00DF555C">
      <w:pPr>
        <w:pStyle w:val="ListParagraph"/>
        <w:numPr>
          <w:ilvl w:val="0"/>
          <w:numId w:val="0"/>
        </w:numPr>
        <w:spacing w:after="200" w:line="240" w:lineRule="auto"/>
        <w:ind w:left="360"/>
        <w:rPr>
          <w:rFonts w:asciiTheme="minorHAnsi" w:eastAsia="Times New Roman" w:hAnsiTheme="minorHAnsi" w:cstheme="minorHAnsi"/>
          <w:kern w:val="0"/>
          <w:lang w:val="en-AU" w:eastAsia="en-AU"/>
        </w:rPr>
      </w:pPr>
    </w:p>
    <w:p w14:paraId="255BE3F8" w14:textId="203C3B25" w:rsidR="0012525A" w:rsidRPr="0012525A" w:rsidRDefault="0012525A" w:rsidP="00DF555C">
      <w:pPr>
        <w:pStyle w:val="ListParagraph"/>
        <w:numPr>
          <w:ilvl w:val="0"/>
          <w:numId w:val="32"/>
        </w:numPr>
        <w:spacing w:after="200" w:line="240" w:lineRule="auto"/>
        <w:rPr>
          <w:rFonts w:asciiTheme="minorHAnsi" w:eastAsia="Times New Roman" w:hAnsiTheme="minorHAnsi" w:cstheme="minorHAnsi"/>
          <w:kern w:val="0"/>
          <w:lang w:val="en-AU" w:eastAsia="en-AU"/>
        </w:rPr>
      </w:pPr>
      <w:r w:rsidRPr="0012525A">
        <w:rPr>
          <w:rFonts w:asciiTheme="minorHAnsi" w:eastAsia="Times New Roman" w:hAnsiTheme="minorHAnsi" w:cstheme="minorHAnsi"/>
          <w:kern w:val="0"/>
          <w:lang w:val="en-AU" w:eastAsia="en-AU"/>
        </w:rPr>
        <w:t>Establish a representative mechanism through which people with disability and lived experience of the Disability Support Pension can provide advice to the Department of Social Services and Services Australia at either the Ministerial or the Departmental Secretary level.</w:t>
      </w:r>
    </w:p>
    <w:p w14:paraId="601D94B3" w14:textId="77777777" w:rsidR="0012525A" w:rsidRDefault="0012525A" w:rsidP="00DF555C">
      <w:pPr>
        <w:pStyle w:val="ListParagraph"/>
        <w:numPr>
          <w:ilvl w:val="0"/>
          <w:numId w:val="0"/>
        </w:numPr>
        <w:spacing w:after="200" w:line="240" w:lineRule="auto"/>
        <w:ind w:left="360"/>
        <w:rPr>
          <w:rFonts w:asciiTheme="minorHAnsi" w:eastAsia="Times New Roman" w:hAnsiTheme="minorHAnsi" w:cstheme="minorHAnsi"/>
          <w:bCs/>
          <w:iCs/>
          <w:lang w:val="en-AU"/>
        </w:rPr>
      </w:pPr>
    </w:p>
    <w:p w14:paraId="51456414" w14:textId="732B530A" w:rsidR="0012525A" w:rsidRPr="0012525A" w:rsidRDefault="0012525A" w:rsidP="00DF555C">
      <w:pPr>
        <w:pStyle w:val="ListParagraph"/>
        <w:numPr>
          <w:ilvl w:val="0"/>
          <w:numId w:val="32"/>
        </w:numPr>
        <w:spacing w:after="200" w:line="240" w:lineRule="auto"/>
        <w:rPr>
          <w:rFonts w:asciiTheme="minorHAnsi" w:eastAsia="Times New Roman" w:hAnsiTheme="minorHAnsi" w:cstheme="minorHAnsi"/>
          <w:bCs/>
          <w:iCs/>
          <w:lang w:val="en-AU"/>
        </w:rPr>
      </w:pPr>
      <w:r w:rsidRPr="0012525A">
        <w:rPr>
          <w:rFonts w:asciiTheme="minorHAnsi" w:eastAsia="Times New Roman" w:hAnsiTheme="minorHAnsi" w:cstheme="minorHAnsi"/>
          <w:bCs/>
          <w:iCs/>
          <w:lang w:val="en-AU"/>
        </w:rPr>
        <w:t>Undertake individualised assessment of DSP applicants to identify other potential areas where support may be required, and where a need for support is identified, refer applicants immediately to the appropriate services to ensure individual wellbeing.</w:t>
      </w:r>
    </w:p>
    <w:p w14:paraId="1A654F3B" w14:textId="77777777" w:rsidR="0012525A" w:rsidRPr="0012525A" w:rsidRDefault="0012525A" w:rsidP="00DF555C">
      <w:pPr>
        <w:pStyle w:val="ListParagraph"/>
        <w:numPr>
          <w:ilvl w:val="0"/>
          <w:numId w:val="0"/>
        </w:numPr>
        <w:spacing w:after="200" w:line="240" w:lineRule="auto"/>
        <w:ind w:left="360"/>
        <w:rPr>
          <w:rFonts w:asciiTheme="minorHAnsi" w:eastAsia="Times New Roman" w:hAnsiTheme="minorHAnsi" w:cstheme="minorHAnsi"/>
          <w:kern w:val="0"/>
          <w:lang w:val="en-AU" w:eastAsia="en-AU"/>
        </w:rPr>
      </w:pPr>
    </w:p>
    <w:p w14:paraId="69D0180C" w14:textId="77777777" w:rsidR="0010484D" w:rsidRPr="0010484D" w:rsidRDefault="0012525A" w:rsidP="0010484D">
      <w:pPr>
        <w:pStyle w:val="ListParagraph"/>
        <w:numPr>
          <w:ilvl w:val="0"/>
          <w:numId w:val="32"/>
        </w:numPr>
        <w:spacing w:after="200" w:line="240" w:lineRule="auto"/>
        <w:rPr>
          <w:rFonts w:asciiTheme="minorHAnsi" w:eastAsia="Times New Roman" w:hAnsiTheme="minorHAnsi" w:cstheme="minorHAnsi"/>
          <w:kern w:val="0"/>
          <w:lang w:val="en-AU" w:eastAsia="en-AU"/>
        </w:rPr>
      </w:pPr>
      <w:r w:rsidRPr="0012525A">
        <w:rPr>
          <w:rFonts w:asciiTheme="minorHAnsi" w:eastAsia="Times New Roman" w:hAnsiTheme="minorHAnsi" w:cstheme="minorHAnsi"/>
          <w:bCs/>
          <w:iCs/>
          <w:lang w:val="en-AU"/>
        </w:rPr>
        <w:t>Actively provide unsuccessful DSP applicants with referrals to appropriate services that can provide financial information and assistance, particularly with regards to potential payments to which they may be entitled, and guidance on how to access and apply for other appropriate financial assistance and payments.</w:t>
      </w:r>
    </w:p>
    <w:p w14:paraId="6F377D37" w14:textId="77777777" w:rsidR="0010484D" w:rsidRPr="0010484D" w:rsidRDefault="0010484D" w:rsidP="0010484D">
      <w:pPr>
        <w:pStyle w:val="ListParagraph"/>
        <w:numPr>
          <w:ilvl w:val="0"/>
          <w:numId w:val="0"/>
        </w:numPr>
        <w:ind w:left="1440"/>
        <w:rPr>
          <w:rFonts w:asciiTheme="minorHAnsi" w:hAnsiTheme="minorHAnsi" w:cstheme="minorHAnsi"/>
          <w:b/>
          <w:bCs/>
          <w:lang w:val="en-AU"/>
        </w:rPr>
      </w:pPr>
    </w:p>
    <w:p w14:paraId="7F0476C4" w14:textId="679EF12E" w:rsidR="0010484D" w:rsidRPr="0010484D" w:rsidRDefault="0010484D" w:rsidP="0010484D">
      <w:pPr>
        <w:pStyle w:val="ListParagraph"/>
        <w:numPr>
          <w:ilvl w:val="0"/>
          <w:numId w:val="32"/>
        </w:numPr>
        <w:spacing w:after="200" w:line="240" w:lineRule="auto"/>
        <w:rPr>
          <w:rFonts w:asciiTheme="minorHAnsi" w:eastAsia="Times New Roman" w:hAnsiTheme="minorHAnsi" w:cstheme="minorHAnsi"/>
          <w:kern w:val="0"/>
          <w:lang w:val="en-AU" w:eastAsia="en-AU"/>
        </w:rPr>
      </w:pPr>
      <w:r w:rsidRPr="0010484D">
        <w:rPr>
          <w:rFonts w:asciiTheme="minorHAnsi" w:hAnsiTheme="minorHAnsi" w:cstheme="minorHAnsi"/>
          <w:lang w:val="en-AU"/>
        </w:rPr>
        <w:t>Federal Government to take a leadership role to develop and implement a national housing strategy with all governments, which encompasses all areas of the housing market and utilises a broad range of policy levers towards both short-term and long-term solutions.</w:t>
      </w:r>
    </w:p>
    <w:p w14:paraId="2EE84587" w14:textId="5A5AC75C" w:rsidR="0010484D" w:rsidRPr="0010484D" w:rsidRDefault="0010484D" w:rsidP="0010484D">
      <w:pPr>
        <w:pStyle w:val="ListParagraph"/>
        <w:numPr>
          <w:ilvl w:val="0"/>
          <w:numId w:val="32"/>
        </w:numPr>
        <w:spacing w:after="200" w:line="240" w:lineRule="auto"/>
        <w:ind w:left="709" w:hanging="425"/>
        <w:rPr>
          <w:rFonts w:asciiTheme="minorHAnsi" w:eastAsia="Times New Roman" w:hAnsiTheme="minorHAnsi" w:cstheme="minorHAnsi"/>
          <w:kern w:val="0"/>
          <w:lang w:val="en-AU" w:eastAsia="en-AU"/>
        </w:rPr>
      </w:pPr>
      <w:r w:rsidRPr="0010484D">
        <w:rPr>
          <w:rFonts w:asciiTheme="minorHAnsi" w:hAnsiTheme="minorHAnsi" w:cstheme="minorHAnsi"/>
          <w:lang w:val="en-AU"/>
        </w:rPr>
        <w:lastRenderedPageBreak/>
        <w:t>Federal Government to take a leadership role and ensure that all governments commit to invest required levels in social housing to immediately increase the supply of secure and affordable housing over a short to medium term timefram</w:t>
      </w:r>
      <w:r>
        <w:rPr>
          <w:rFonts w:asciiTheme="minorHAnsi" w:hAnsiTheme="minorHAnsi" w:cstheme="minorHAnsi"/>
          <w:lang w:val="en-AU"/>
        </w:rPr>
        <w:t>e.</w:t>
      </w:r>
    </w:p>
    <w:p w14:paraId="7B55CBD1" w14:textId="77777777" w:rsidR="0010484D" w:rsidRPr="0010484D" w:rsidRDefault="0010484D" w:rsidP="0010484D">
      <w:pPr>
        <w:pStyle w:val="ListParagraph"/>
        <w:numPr>
          <w:ilvl w:val="0"/>
          <w:numId w:val="0"/>
        </w:numPr>
        <w:spacing w:after="200" w:line="240" w:lineRule="auto"/>
        <w:ind w:left="709" w:hanging="425"/>
        <w:rPr>
          <w:rFonts w:asciiTheme="minorHAnsi" w:eastAsia="Times New Roman" w:hAnsiTheme="minorHAnsi" w:cstheme="minorHAnsi"/>
          <w:kern w:val="0"/>
          <w:lang w:val="en-AU" w:eastAsia="en-AU"/>
        </w:rPr>
      </w:pPr>
      <w:r>
        <w:rPr>
          <w:rFonts w:asciiTheme="minorHAnsi" w:hAnsiTheme="minorHAnsi" w:cstheme="minorHAnsi"/>
          <w:lang w:val="en-AU"/>
        </w:rPr>
        <w:t xml:space="preserve"> </w:t>
      </w:r>
    </w:p>
    <w:p w14:paraId="5A20C877" w14:textId="77777777" w:rsidR="0010484D" w:rsidRPr="0010484D" w:rsidRDefault="0010484D" w:rsidP="0010484D">
      <w:pPr>
        <w:pStyle w:val="ListParagraph"/>
        <w:numPr>
          <w:ilvl w:val="0"/>
          <w:numId w:val="32"/>
        </w:numPr>
        <w:spacing w:after="200" w:line="240" w:lineRule="auto"/>
        <w:ind w:left="709" w:hanging="425"/>
        <w:rPr>
          <w:rFonts w:asciiTheme="minorHAnsi" w:eastAsia="Times New Roman" w:hAnsiTheme="minorHAnsi" w:cstheme="minorHAnsi"/>
          <w:kern w:val="0"/>
          <w:lang w:val="en-AU" w:eastAsia="en-AU"/>
        </w:rPr>
      </w:pPr>
      <w:r w:rsidRPr="0010484D">
        <w:rPr>
          <w:rFonts w:asciiTheme="minorHAnsi" w:hAnsiTheme="minorHAnsi" w:cstheme="minorHAnsi"/>
          <w:lang w:val="en-AU"/>
        </w:rPr>
        <w:t>Review annually and increase Commonwealth Rent Assistance (CRA) so that it better meets the needs of all low-income renters and matches increased cost of living expenses.</w:t>
      </w:r>
    </w:p>
    <w:p w14:paraId="36B76FA6" w14:textId="77777777" w:rsidR="0010484D" w:rsidRPr="0010484D" w:rsidRDefault="0010484D" w:rsidP="0010484D">
      <w:pPr>
        <w:pStyle w:val="ListParagraph"/>
        <w:numPr>
          <w:ilvl w:val="0"/>
          <w:numId w:val="0"/>
        </w:numPr>
        <w:ind w:left="1440"/>
        <w:rPr>
          <w:rFonts w:asciiTheme="minorHAnsi" w:hAnsiTheme="minorHAnsi" w:cstheme="minorHAnsi"/>
          <w:lang w:val="en-AU"/>
        </w:rPr>
      </w:pPr>
    </w:p>
    <w:p w14:paraId="06CFE2DE" w14:textId="77777777" w:rsidR="0010484D" w:rsidRPr="0010484D" w:rsidRDefault="0010484D" w:rsidP="0010484D">
      <w:pPr>
        <w:pStyle w:val="ListParagraph"/>
        <w:numPr>
          <w:ilvl w:val="0"/>
          <w:numId w:val="32"/>
        </w:numPr>
        <w:spacing w:after="200" w:line="240" w:lineRule="auto"/>
        <w:ind w:left="709" w:hanging="425"/>
        <w:rPr>
          <w:rFonts w:asciiTheme="minorHAnsi" w:eastAsia="Times New Roman" w:hAnsiTheme="minorHAnsi" w:cstheme="minorHAnsi"/>
          <w:kern w:val="0"/>
          <w:lang w:val="en-AU" w:eastAsia="en-AU"/>
        </w:rPr>
      </w:pPr>
      <w:r w:rsidRPr="0010484D">
        <w:rPr>
          <w:rFonts w:asciiTheme="minorHAnsi" w:hAnsiTheme="minorHAnsi" w:cstheme="minorHAnsi"/>
          <w:lang w:val="en-AU"/>
        </w:rPr>
        <w:t>Federal Government to commit to a goal of full employment as a national priority with strategies to achieve in the short to medium term and ensure that all governments provide a similar commitment and implement compatible strategies to achieve.</w:t>
      </w:r>
    </w:p>
    <w:p w14:paraId="213FDB22" w14:textId="77777777" w:rsidR="0010484D" w:rsidRPr="0010484D" w:rsidRDefault="0010484D" w:rsidP="0010484D">
      <w:pPr>
        <w:pStyle w:val="ListParagraph"/>
        <w:numPr>
          <w:ilvl w:val="0"/>
          <w:numId w:val="0"/>
        </w:numPr>
        <w:spacing w:after="200" w:line="240" w:lineRule="auto"/>
        <w:ind w:left="709"/>
        <w:rPr>
          <w:rFonts w:asciiTheme="minorHAnsi" w:eastAsia="Times New Roman" w:hAnsiTheme="minorHAnsi" w:cstheme="minorHAnsi"/>
          <w:kern w:val="0"/>
          <w:lang w:val="en-AU" w:eastAsia="en-AU"/>
        </w:rPr>
      </w:pPr>
    </w:p>
    <w:p w14:paraId="4FF2F211" w14:textId="77777777" w:rsidR="0010484D" w:rsidRPr="0010484D" w:rsidRDefault="0010484D" w:rsidP="0010484D">
      <w:pPr>
        <w:pStyle w:val="ListParagraph"/>
        <w:numPr>
          <w:ilvl w:val="0"/>
          <w:numId w:val="32"/>
        </w:numPr>
        <w:spacing w:after="200" w:line="240" w:lineRule="auto"/>
        <w:ind w:left="709" w:hanging="425"/>
        <w:rPr>
          <w:rFonts w:asciiTheme="minorHAnsi" w:eastAsia="Times New Roman" w:hAnsiTheme="minorHAnsi" w:cstheme="minorHAnsi"/>
          <w:kern w:val="0"/>
          <w:lang w:val="en-AU" w:eastAsia="en-AU"/>
        </w:rPr>
      </w:pPr>
      <w:r w:rsidRPr="0010484D">
        <w:rPr>
          <w:rFonts w:asciiTheme="minorHAnsi" w:hAnsiTheme="minorHAnsi" w:cstheme="minorHAnsi"/>
          <w:lang w:val="en-AU"/>
        </w:rPr>
        <w:t>Commit to a flexible employment and training guarantee to improve employment prospects, particularly for the long-term unemployed.</w:t>
      </w:r>
    </w:p>
    <w:p w14:paraId="30D0BB8C" w14:textId="77777777" w:rsidR="0010484D" w:rsidRDefault="0010484D" w:rsidP="0010484D">
      <w:pPr>
        <w:pStyle w:val="ListParagraph"/>
        <w:numPr>
          <w:ilvl w:val="0"/>
          <w:numId w:val="0"/>
        </w:numPr>
        <w:spacing w:after="200" w:line="240" w:lineRule="auto"/>
        <w:ind w:left="709"/>
        <w:rPr>
          <w:rFonts w:asciiTheme="minorHAnsi" w:eastAsia="Times New Roman" w:hAnsiTheme="minorHAnsi" w:cstheme="minorHAnsi"/>
          <w:kern w:val="0"/>
          <w:lang w:val="en-AU" w:eastAsia="en-AU"/>
        </w:rPr>
      </w:pPr>
    </w:p>
    <w:p w14:paraId="064B6C47" w14:textId="77777777" w:rsidR="0010484D" w:rsidRDefault="0010484D" w:rsidP="0010484D">
      <w:pPr>
        <w:pStyle w:val="ListParagraph"/>
        <w:numPr>
          <w:ilvl w:val="0"/>
          <w:numId w:val="32"/>
        </w:numPr>
        <w:spacing w:after="200" w:line="240" w:lineRule="auto"/>
        <w:ind w:left="709" w:hanging="425"/>
        <w:rPr>
          <w:rFonts w:asciiTheme="minorHAnsi" w:eastAsia="Times New Roman" w:hAnsiTheme="minorHAnsi" w:cstheme="minorHAnsi"/>
          <w:kern w:val="0"/>
          <w:lang w:val="en-AU" w:eastAsia="en-AU"/>
        </w:rPr>
      </w:pPr>
      <w:r w:rsidRPr="0010484D">
        <w:rPr>
          <w:rFonts w:asciiTheme="minorHAnsi" w:eastAsia="Times New Roman" w:hAnsiTheme="minorHAnsi" w:cstheme="minorHAnsi"/>
          <w:kern w:val="0"/>
          <w:lang w:val="en-AU" w:eastAsia="en-AU"/>
        </w:rPr>
        <w:t xml:space="preserve">Undertake a comprehensive review of the social security </w:t>
      </w:r>
      <w:proofErr w:type="gramStart"/>
      <w:r w:rsidRPr="0010484D">
        <w:rPr>
          <w:rFonts w:asciiTheme="minorHAnsi" w:eastAsia="Times New Roman" w:hAnsiTheme="minorHAnsi" w:cstheme="minorHAnsi"/>
          <w:kern w:val="0"/>
          <w:lang w:val="en-AU" w:eastAsia="en-AU"/>
        </w:rPr>
        <w:t>system as a whole, including</w:t>
      </w:r>
      <w:proofErr w:type="gramEnd"/>
      <w:r w:rsidRPr="0010484D">
        <w:rPr>
          <w:rFonts w:asciiTheme="minorHAnsi" w:eastAsia="Times New Roman" w:hAnsiTheme="minorHAnsi" w:cstheme="minorHAnsi"/>
          <w:kern w:val="0"/>
          <w:lang w:val="en-AU" w:eastAsia="en-AU"/>
        </w:rPr>
        <w:t xml:space="preserve"> a targeted review of the partial capacity to work (PCW) issu</w:t>
      </w:r>
      <w:r>
        <w:rPr>
          <w:rFonts w:asciiTheme="minorHAnsi" w:eastAsia="Times New Roman" w:hAnsiTheme="minorHAnsi" w:cstheme="minorHAnsi"/>
          <w:kern w:val="0"/>
          <w:lang w:val="en-AU" w:eastAsia="en-AU"/>
        </w:rPr>
        <w:t>e.</w:t>
      </w:r>
    </w:p>
    <w:p w14:paraId="16859778" w14:textId="77777777" w:rsidR="0010484D" w:rsidRPr="0010484D" w:rsidRDefault="0010484D" w:rsidP="0010484D">
      <w:pPr>
        <w:pStyle w:val="ListParagraph"/>
        <w:numPr>
          <w:ilvl w:val="0"/>
          <w:numId w:val="0"/>
        </w:numPr>
        <w:ind w:left="1440"/>
        <w:rPr>
          <w:rFonts w:asciiTheme="minorHAnsi" w:eastAsia="Times New Roman" w:hAnsiTheme="minorHAnsi" w:cstheme="minorHAnsi"/>
          <w:kern w:val="0"/>
          <w:lang w:val="en-AU" w:eastAsia="en-AU"/>
        </w:rPr>
      </w:pPr>
    </w:p>
    <w:p w14:paraId="79F0E692" w14:textId="77777777" w:rsidR="0010484D" w:rsidRDefault="0010484D" w:rsidP="0010484D">
      <w:pPr>
        <w:pStyle w:val="ListParagraph"/>
        <w:numPr>
          <w:ilvl w:val="0"/>
          <w:numId w:val="32"/>
        </w:numPr>
        <w:spacing w:after="200" w:line="240" w:lineRule="auto"/>
        <w:ind w:left="709" w:hanging="425"/>
        <w:rPr>
          <w:rFonts w:asciiTheme="minorHAnsi" w:eastAsia="Times New Roman" w:hAnsiTheme="minorHAnsi" w:cstheme="minorHAnsi"/>
          <w:kern w:val="0"/>
          <w:lang w:val="en-AU" w:eastAsia="en-AU"/>
        </w:rPr>
      </w:pPr>
      <w:r w:rsidRPr="0010484D">
        <w:rPr>
          <w:rFonts w:asciiTheme="minorHAnsi" w:eastAsia="Times New Roman" w:hAnsiTheme="minorHAnsi" w:cstheme="minorHAnsi"/>
          <w:kern w:val="0"/>
          <w:lang w:val="en-AU" w:eastAsia="en-AU"/>
        </w:rPr>
        <w:t>Reinstate regular publicly available reporting on all aspects of the Disability Support Pension including claims and reviews.</w:t>
      </w:r>
    </w:p>
    <w:p w14:paraId="238BF21D" w14:textId="77777777" w:rsidR="0010484D" w:rsidRDefault="0010484D" w:rsidP="0010484D">
      <w:pPr>
        <w:pStyle w:val="ListParagraph"/>
        <w:numPr>
          <w:ilvl w:val="0"/>
          <w:numId w:val="0"/>
        </w:numPr>
        <w:spacing w:after="200" w:line="240" w:lineRule="auto"/>
        <w:ind w:left="709"/>
        <w:rPr>
          <w:rFonts w:asciiTheme="minorHAnsi" w:eastAsia="Times New Roman" w:hAnsiTheme="minorHAnsi" w:cstheme="minorHAnsi"/>
          <w:kern w:val="0"/>
          <w:lang w:val="en-AU" w:eastAsia="en-AU"/>
        </w:rPr>
      </w:pPr>
    </w:p>
    <w:p w14:paraId="058B427D" w14:textId="77777777" w:rsidR="0010484D" w:rsidRDefault="0010484D" w:rsidP="0010484D">
      <w:pPr>
        <w:pStyle w:val="ListParagraph"/>
        <w:numPr>
          <w:ilvl w:val="0"/>
          <w:numId w:val="32"/>
        </w:numPr>
        <w:spacing w:after="200" w:line="240" w:lineRule="auto"/>
        <w:ind w:left="709" w:hanging="425"/>
        <w:rPr>
          <w:rFonts w:asciiTheme="minorHAnsi" w:eastAsia="Times New Roman" w:hAnsiTheme="minorHAnsi" w:cstheme="minorHAnsi"/>
          <w:kern w:val="0"/>
          <w:lang w:val="en-AU" w:eastAsia="en-AU"/>
        </w:rPr>
      </w:pPr>
      <w:r w:rsidRPr="0010484D">
        <w:rPr>
          <w:rFonts w:asciiTheme="minorHAnsi" w:eastAsia="Times New Roman" w:hAnsiTheme="minorHAnsi" w:cstheme="minorHAnsi"/>
          <w:kern w:val="0"/>
          <w:lang w:val="en-AU" w:eastAsia="en-AU"/>
        </w:rPr>
        <w:t>Develop a set of publicly available standards regarding the length of time taken to process a claim for the Disability Support Pension and to complete a review of decisions made regarding a claim. Implement a maximum timeframe of three months to determine Disability Support Pension eligibility.</w:t>
      </w:r>
    </w:p>
    <w:p w14:paraId="00A5ABCE" w14:textId="77777777" w:rsidR="0010484D" w:rsidRPr="0010484D" w:rsidRDefault="0010484D" w:rsidP="0010484D">
      <w:pPr>
        <w:pStyle w:val="ListParagraph"/>
        <w:numPr>
          <w:ilvl w:val="0"/>
          <w:numId w:val="0"/>
        </w:numPr>
        <w:spacing w:after="200" w:line="240" w:lineRule="auto"/>
        <w:ind w:left="709"/>
        <w:rPr>
          <w:rFonts w:asciiTheme="minorHAnsi" w:eastAsia="Times New Roman" w:hAnsiTheme="minorHAnsi" w:cstheme="minorHAnsi"/>
          <w:kern w:val="0"/>
          <w:lang w:val="en-AU" w:eastAsia="en-AU"/>
        </w:rPr>
      </w:pPr>
    </w:p>
    <w:p w14:paraId="76C174C6" w14:textId="3B7E8AF5" w:rsidR="0010484D" w:rsidRPr="0010484D" w:rsidRDefault="0010484D" w:rsidP="0010484D">
      <w:pPr>
        <w:pStyle w:val="ListParagraph"/>
        <w:numPr>
          <w:ilvl w:val="0"/>
          <w:numId w:val="32"/>
        </w:numPr>
        <w:spacing w:after="200" w:line="240" w:lineRule="auto"/>
        <w:ind w:left="709" w:hanging="425"/>
        <w:rPr>
          <w:rFonts w:asciiTheme="minorHAnsi" w:eastAsia="Times New Roman" w:hAnsiTheme="minorHAnsi" w:cstheme="minorHAnsi"/>
          <w:kern w:val="0"/>
          <w:lang w:val="en-AU" w:eastAsia="en-AU"/>
        </w:rPr>
      </w:pPr>
      <w:r w:rsidRPr="0010484D">
        <w:rPr>
          <w:rFonts w:asciiTheme="minorHAnsi" w:eastAsia="Times New Roman" w:hAnsiTheme="minorHAnsi" w:cstheme="minorHAnsi"/>
          <w:bCs/>
          <w:iCs/>
          <w:kern w:val="0"/>
          <w:lang w:val="en-AU" w:eastAsia="en-AU"/>
        </w:rPr>
        <w:t xml:space="preserve">Exempt individuals with disability who are in the process of applying for the Disability Support Pension and have been placed on the Jobseeker Payment whilst awaiting the outcome of their application from mutual obligations, including reporting conditional activities.   </w:t>
      </w:r>
    </w:p>
    <w:p w14:paraId="3DE43728" w14:textId="77777777" w:rsidR="0010484D" w:rsidRPr="0010484D" w:rsidRDefault="0010484D" w:rsidP="0010484D">
      <w:pPr>
        <w:spacing w:line="240" w:lineRule="auto"/>
        <w:rPr>
          <w:rFonts w:asciiTheme="minorHAnsi" w:eastAsia="Times New Roman" w:hAnsiTheme="minorHAnsi" w:cstheme="minorHAnsi"/>
          <w:kern w:val="0"/>
          <w:lang w:val="en-AU" w:eastAsia="en-AU"/>
        </w:rPr>
      </w:pPr>
    </w:p>
    <w:p w14:paraId="31BF2539" w14:textId="3F277D49" w:rsidR="00AB394B" w:rsidRPr="00EE3E68" w:rsidRDefault="00213E3A" w:rsidP="00B67DBC">
      <w:pPr>
        <w:pStyle w:val="HeadingNew"/>
        <w:rPr>
          <w:lang w:val="en-AU"/>
        </w:rPr>
      </w:pPr>
      <w:r w:rsidRPr="00EE3E68">
        <w:rPr>
          <w:lang w:val="en-AU"/>
        </w:rPr>
        <w:lastRenderedPageBreak/>
        <w:t>The r</w:t>
      </w:r>
      <w:r w:rsidR="00AB394B" w:rsidRPr="00EE3E68">
        <w:rPr>
          <w:lang w:val="en-AU"/>
        </w:rPr>
        <w:t xml:space="preserve">ight to </w:t>
      </w:r>
      <w:r w:rsidRPr="00EE3E68">
        <w:rPr>
          <w:lang w:val="en-AU"/>
        </w:rPr>
        <w:t>social security and</w:t>
      </w:r>
      <w:r w:rsidR="00AB394B" w:rsidRPr="00EE3E68">
        <w:rPr>
          <w:lang w:val="en-AU"/>
        </w:rPr>
        <w:t xml:space="preserve"> </w:t>
      </w:r>
      <w:r w:rsidR="00A72D12" w:rsidRPr="00EE3E68">
        <w:rPr>
          <w:lang w:val="en-AU"/>
        </w:rPr>
        <w:t xml:space="preserve">social </w:t>
      </w:r>
      <w:r w:rsidR="00AB394B" w:rsidRPr="00EE3E68">
        <w:rPr>
          <w:lang w:val="en-AU"/>
        </w:rPr>
        <w:t>protection</w:t>
      </w:r>
    </w:p>
    <w:p w14:paraId="262BCAF2" w14:textId="46B75BA8" w:rsidR="006C44AB" w:rsidRPr="00EE3E68" w:rsidRDefault="00E05D93" w:rsidP="00B67DBC">
      <w:pPr>
        <w:rPr>
          <w:rFonts w:asciiTheme="minorHAnsi" w:hAnsiTheme="minorHAnsi" w:cstheme="minorHAnsi"/>
          <w:lang w:val="en-AU"/>
        </w:rPr>
      </w:pPr>
      <w:r w:rsidRPr="00EE3E68">
        <w:rPr>
          <w:rFonts w:asciiTheme="minorHAnsi" w:hAnsiTheme="minorHAnsi" w:cstheme="minorHAnsi"/>
          <w:lang w:val="en-AU"/>
        </w:rPr>
        <w:t xml:space="preserve">Australia is a </w:t>
      </w:r>
      <w:r w:rsidR="001C54CE" w:rsidRPr="00EE3E68">
        <w:rPr>
          <w:rFonts w:asciiTheme="minorHAnsi" w:hAnsiTheme="minorHAnsi" w:cstheme="minorHAnsi"/>
          <w:lang w:val="en-AU"/>
        </w:rPr>
        <w:t>signatory</w:t>
      </w:r>
      <w:r w:rsidRPr="00EE3E68">
        <w:rPr>
          <w:rFonts w:asciiTheme="minorHAnsi" w:hAnsiTheme="minorHAnsi" w:cstheme="minorHAnsi"/>
          <w:lang w:val="en-AU"/>
        </w:rPr>
        <w:t xml:space="preserve"> to both </w:t>
      </w:r>
      <w:r w:rsidR="00EC08E0" w:rsidRPr="00EE3E68">
        <w:rPr>
          <w:rFonts w:asciiTheme="minorHAnsi" w:hAnsiTheme="minorHAnsi" w:cstheme="minorHAnsi"/>
          <w:i/>
          <w:iCs/>
          <w:lang w:val="en-AU"/>
        </w:rPr>
        <w:t>the International Covenant on Economic, Social and Cultural Rights (ICESCR)</w:t>
      </w:r>
      <w:r w:rsidR="00EC08E0" w:rsidRPr="00EE3E68">
        <w:rPr>
          <w:rFonts w:asciiTheme="minorHAnsi" w:hAnsiTheme="minorHAnsi" w:cstheme="minorHAnsi"/>
          <w:lang w:val="en-AU"/>
        </w:rPr>
        <w:t xml:space="preserve"> and the </w:t>
      </w:r>
      <w:r w:rsidR="00EC08E0" w:rsidRPr="00EE3E68">
        <w:rPr>
          <w:rFonts w:asciiTheme="minorHAnsi" w:hAnsiTheme="minorHAnsi" w:cstheme="minorHAnsi"/>
          <w:i/>
          <w:iCs/>
          <w:lang w:val="en-AU"/>
        </w:rPr>
        <w:t>Convention on the Rights of Persons with Disabilities (CRPD)</w:t>
      </w:r>
      <w:r w:rsidR="001C54CE" w:rsidRPr="00EE3E68">
        <w:rPr>
          <w:rFonts w:asciiTheme="minorHAnsi" w:hAnsiTheme="minorHAnsi" w:cstheme="minorHAnsi"/>
          <w:lang w:val="en-AU"/>
        </w:rPr>
        <w:t xml:space="preserve">. </w:t>
      </w:r>
      <w:r w:rsidR="009717B2" w:rsidRPr="00EE3E68">
        <w:rPr>
          <w:rFonts w:asciiTheme="minorHAnsi" w:hAnsiTheme="minorHAnsi" w:cstheme="minorHAnsi"/>
          <w:lang w:val="en-AU"/>
        </w:rPr>
        <w:t xml:space="preserve">Under articles 9 and 28 of these instruments respectively, </w:t>
      </w:r>
      <w:r w:rsidR="00DF2AD7" w:rsidRPr="00EE3E68">
        <w:rPr>
          <w:rFonts w:asciiTheme="minorHAnsi" w:hAnsiTheme="minorHAnsi" w:cstheme="minorHAnsi"/>
          <w:lang w:val="en-AU"/>
        </w:rPr>
        <w:t xml:space="preserve">the Australian government is obliged </w:t>
      </w:r>
      <w:r w:rsidR="00F467D1" w:rsidRPr="00EE3E68">
        <w:rPr>
          <w:rFonts w:asciiTheme="minorHAnsi" w:hAnsiTheme="minorHAnsi" w:cstheme="minorHAnsi"/>
          <w:lang w:val="en-AU"/>
        </w:rPr>
        <w:t xml:space="preserve">to </w:t>
      </w:r>
      <w:r w:rsidR="005B4ED7" w:rsidRPr="00EE3E68">
        <w:rPr>
          <w:rFonts w:asciiTheme="minorHAnsi" w:hAnsiTheme="minorHAnsi" w:cstheme="minorHAnsi"/>
          <w:lang w:val="en-AU"/>
        </w:rPr>
        <w:t>ensure that all people with disability have access to social security, social protection, and an adequate standard of living.</w:t>
      </w:r>
      <w:r w:rsidR="00BB23B7" w:rsidRPr="00EE3E68">
        <w:rPr>
          <w:rStyle w:val="FootnoteReference"/>
          <w:rFonts w:asciiTheme="minorHAnsi" w:hAnsiTheme="minorHAnsi" w:cstheme="minorHAnsi"/>
          <w:lang w:val="en-AU"/>
        </w:rPr>
        <w:footnoteReference w:id="2"/>
      </w:r>
    </w:p>
    <w:p w14:paraId="7918DBB7" w14:textId="5B8CF5C4" w:rsidR="00655DF5" w:rsidRPr="00EE3E68" w:rsidRDefault="00DF2AD7" w:rsidP="00B67DBC">
      <w:pPr>
        <w:rPr>
          <w:rFonts w:asciiTheme="minorHAnsi" w:hAnsiTheme="minorHAnsi" w:cstheme="minorHAnsi"/>
          <w:lang w:val="en-AU"/>
        </w:rPr>
      </w:pPr>
      <w:r w:rsidRPr="00EE3E68">
        <w:rPr>
          <w:rFonts w:asciiTheme="minorHAnsi" w:hAnsiTheme="minorHAnsi" w:cstheme="minorHAnsi"/>
          <w:lang w:val="en-AU"/>
        </w:rPr>
        <w:t>Per</w:t>
      </w:r>
      <w:r w:rsidR="00E23632" w:rsidRPr="00EE3E68">
        <w:rPr>
          <w:rFonts w:asciiTheme="minorHAnsi" w:hAnsiTheme="minorHAnsi" w:cstheme="minorHAnsi"/>
          <w:lang w:val="en-AU"/>
        </w:rPr>
        <w:t xml:space="preserve"> Article</w:t>
      </w:r>
      <w:r w:rsidR="006C44AB" w:rsidRPr="00EE3E68">
        <w:rPr>
          <w:rFonts w:asciiTheme="minorHAnsi" w:hAnsiTheme="minorHAnsi" w:cstheme="minorHAnsi"/>
          <w:lang w:val="en-AU"/>
        </w:rPr>
        <w:t xml:space="preserve"> 28 of the CRPD, state parties </w:t>
      </w:r>
      <w:r w:rsidR="00DD0676" w:rsidRPr="00EE3E68">
        <w:rPr>
          <w:rFonts w:asciiTheme="minorHAnsi" w:hAnsiTheme="minorHAnsi" w:cstheme="minorHAnsi"/>
          <w:lang w:val="en-AU"/>
        </w:rPr>
        <w:t xml:space="preserve">to the Convention </w:t>
      </w:r>
      <w:r w:rsidR="006C44AB" w:rsidRPr="00EE3E68">
        <w:rPr>
          <w:rFonts w:asciiTheme="minorHAnsi" w:hAnsiTheme="minorHAnsi" w:cstheme="minorHAnsi"/>
          <w:lang w:val="en-AU"/>
        </w:rPr>
        <w:t>must “take appropriate steps to safeguard and promote the realization” of these rights.</w:t>
      </w:r>
      <w:r w:rsidR="00D90955" w:rsidRPr="00EE3E68">
        <w:rPr>
          <w:rStyle w:val="FootnoteReference"/>
          <w:rFonts w:asciiTheme="minorHAnsi" w:hAnsiTheme="minorHAnsi" w:cstheme="minorHAnsi"/>
          <w:lang w:val="en-AU"/>
        </w:rPr>
        <w:footnoteReference w:id="3"/>
      </w:r>
      <w:r w:rsidR="00BB3171" w:rsidRPr="00EE3E68">
        <w:rPr>
          <w:rFonts w:asciiTheme="minorHAnsi" w:hAnsiTheme="minorHAnsi" w:cstheme="minorHAnsi"/>
          <w:lang w:val="en-AU"/>
        </w:rPr>
        <w:t xml:space="preserve"> </w:t>
      </w:r>
      <w:r w:rsidR="006C44AB" w:rsidRPr="00EE3E68">
        <w:rPr>
          <w:rFonts w:asciiTheme="minorHAnsi" w:hAnsiTheme="minorHAnsi" w:cstheme="minorHAnsi"/>
          <w:lang w:val="en-AU"/>
        </w:rPr>
        <w:t>This imposes a</w:t>
      </w:r>
      <w:r w:rsidR="00F96C41" w:rsidRPr="00EE3E68">
        <w:rPr>
          <w:rFonts w:asciiTheme="minorHAnsi" w:hAnsiTheme="minorHAnsi" w:cstheme="minorHAnsi"/>
          <w:lang w:val="en-AU"/>
        </w:rPr>
        <w:t xml:space="preserve"> positive </w:t>
      </w:r>
      <w:r w:rsidR="006C44AB" w:rsidRPr="00EE3E68">
        <w:rPr>
          <w:rFonts w:asciiTheme="minorHAnsi" w:hAnsiTheme="minorHAnsi" w:cstheme="minorHAnsi"/>
          <w:lang w:val="en-AU"/>
        </w:rPr>
        <w:t>obligation upon states to provide the necessary supports and services to people with disability. Notably,</w:t>
      </w:r>
      <w:r w:rsidR="00BB3171" w:rsidRPr="00EE3E68">
        <w:rPr>
          <w:rFonts w:asciiTheme="minorHAnsi" w:hAnsiTheme="minorHAnsi" w:cstheme="minorHAnsi"/>
          <w:lang w:val="en-AU"/>
        </w:rPr>
        <w:t xml:space="preserve"> </w:t>
      </w:r>
      <w:r w:rsidR="006C44AB" w:rsidRPr="00EE3E68">
        <w:rPr>
          <w:rFonts w:asciiTheme="minorHAnsi" w:hAnsiTheme="minorHAnsi" w:cstheme="minorHAnsi"/>
          <w:lang w:val="en-AU"/>
        </w:rPr>
        <w:t>countries must “ensure access by persons with disability…to social protection programs</w:t>
      </w:r>
      <w:r w:rsidR="00655DF5" w:rsidRPr="00EE3E68">
        <w:rPr>
          <w:rFonts w:asciiTheme="minorHAnsi" w:hAnsiTheme="minorHAnsi" w:cstheme="minorHAnsi"/>
          <w:lang w:val="en-AU"/>
        </w:rPr>
        <w:t>” and</w:t>
      </w:r>
      <w:r w:rsidR="006C44AB" w:rsidRPr="00EE3E68">
        <w:rPr>
          <w:rFonts w:asciiTheme="minorHAnsi" w:hAnsiTheme="minorHAnsi" w:cstheme="minorHAnsi"/>
          <w:lang w:val="en-AU"/>
        </w:rPr>
        <w:t xml:space="preserve"> ensure</w:t>
      </w:r>
      <w:r w:rsidR="005B1353" w:rsidRPr="00EE3E68">
        <w:rPr>
          <w:rFonts w:asciiTheme="minorHAnsi" w:hAnsiTheme="minorHAnsi" w:cstheme="minorHAnsi"/>
          <w:lang w:val="en-AU"/>
        </w:rPr>
        <w:t xml:space="preserve"> </w:t>
      </w:r>
      <w:r w:rsidR="006C44AB" w:rsidRPr="00EE3E68">
        <w:rPr>
          <w:rFonts w:asciiTheme="minorHAnsi" w:hAnsiTheme="minorHAnsi" w:cstheme="minorHAnsi"/>
          <w:lang w:val="en-AU"/>
        </w:rPr>
        <w:t xml:space="preserve">people with disability who are living in poverty </w:t>
      </w:r>
      <w:r w:rsidR="005B1353" w:rsidRPr="00EE3E68">
        <w:rPr>
          <w:rFonts w:asciiTheme="minorHAnsi" w:hAnsiTheme="minorHAnsi" w:cstheme="minorHAnsi"/>
          <w:lang w:val="en-AU"/>
        </w:rPr>
        <w:t>have access to</w:t>
      </w:r>
      <w:r w:rsidR="006C44AB" w:rsidRPr="00EE3E68">
        <w:rPr>
          <w:rFonts w:asciiTheme="minorHAnsi" w:hAnsiTheme="minorHAnsi" w:cstheme="minorHAnsi"/>
          <w:lang w:val="en-AU"/>
        </w:rPr>
        <w:t xml:space="preserve"> “assistance from the State with disability-related expenses</w:t>
      </w:r>
      <w:r w:rsidR="005B1353" w:rsidRPr="00EE3E68">
        <w:rPr>
          <w:rFonts w:asciiTheme="minorHAnsi" w:hAnsiTheme="minorHAnsi" w:cstheme="minorHAnsi"/>
          <w:lang w:val="en-AU"/>
        </w:rPr>
        <w:t>.</w:t>
      </w:r>
      <w:r w:rsidR="006C44AB" w:rsidRPr="00EE3E68">
        <w:rPr>
          <w:rFonts w:asciiTheme="minorHAnsi" w:hAnsiTheme="minorHAnsi" w:cstheme="minorHAnsi"/>
          <w:lang w:val="en-AU"/>
        </w:rPr>
        <w:t>”</w:t>
      </w:r>
      <w:r w:rsidR="005B1353" w:rsidRPr="00EE3E68">
        <w:rPr>
          <w:rStyle w:val="FootnoteReference"/>
          <w:rFonts w:asciiTheme="minorHAnsi" w:hAnsiTheme="minorHAnsi" w:cstheme="minorHAnsi"/>
          <w:lang w:val="en-AU"/>
        </w:rPr>
        <w:footnoteReference w:id="4"/>
      </w:r>
      <w:r w:rsidR="00D81165" w:rsidRPr="00EE3E68">
        <w:rPr>
          <w:rFonts w:asciiTheme="minorHAnsi" w:hAnsiTheme="minorHAnsi" w:cstheme="minorHAnsi"/>
          <w:lang w:val="en-AU"/>
        </w:rPr>
        <w:t xml:space="preserve"> </w:t>
      </w:r>
    </w:p>
    <w:p w14:paraId="0CEEBAD0" w14:textId="77777777" w:rsidR="00C832DA" w:rsidRPr="00EE3E68" w:rsidRDefault="00666A28" w:rsidP="00B67DBC">
      <w:pPr>
        <w:rPr>
          <w:rFonts w:asciiTheme="minorHAnsi" w:hAnsiTheme="minorHAnsi" w:cstheme="minorHAnsi"/>
          <w:lang w:val="en-AU"/>
        </w:rPr>
      </w:pPr>
      <w:r w:rsidRPr="00EE3E68">
        <w:rPr>
          <w:rFonts w:asciiTheme="minorHAnsi" w:hAnsiTheme="minorHAnsi" w:cstheme="minorHAnsi"/>
          <w:lang w:val="en-AU"/>
        </w:rPr>
        <w:t>The term ‘social protection’</w:t>
      </w:r>
      <w:r w:rsidR="00D27D47" w:rsidRPr="00EE3E68">
        <w:rPr>
          <w:rFonts w:asciiTheme="minorHAnsi" w:hAnsiTheme="minorHAnsi" w:cstheme="minorHAnsi"/>
          <w:lang w:val="en-AU"/>
        </w:rPr>
        <w:t xml:space="preserve"> refers to</w:t>
      </w:r>
      <w:r w:rsidR="00C832DA" w:rsidRPr="00EE3E68">
        <w:rPr>
          <w:rFonts w:asciiTheme="minorHAnsi" w:hAnsiTheme="minorHAnsi" w:cstheme="minorHAnsi"/>
          <w:lang w:val="en-AU"/>
        </w:rPr>
        <w:t>:</w:t>
      </w:r>
    </w:p>
    <w:p w14:paraId="49BD485A" w14:textId="3124FBC5" w:rsidR="00666A28" w:rsidRPr="00EE3E68" w:rsidRDefault="00C832DA" w:rsidP="00B67DBC">
      <w:pPr>
        <w:ind w:left="720"/>
        <w:rPr>
          <w:rFonts w:asciiTheme="minorHAnsi" w:hAnsiTheme="minorHAnsi" w:cstheme="minorHAnsi"/>
          <w:i/>
          <w:iCs/>
          <w:lang w:val="en-AU"/>
        </w:rPr>
      </w:pPr>
      <w:r w:rsidRPr="00EE3E68">
        <w:rPr>
          <w:rFonts w:asciiTheme="minorHAnsi" w:hAnsiTheme="minorHAnsi" w:cstheme="minorHAnsi"/>
          <w:i/>
          <w:iCs/>
          <w:lang w:val="en-AU"/>
        </w:rPr>
        <w:t xml:space="preserve">… a variety of public and private interventions aimed at securing the well-being of a person in the event of social risk and need, such as (a) lack of work-related income, (b) unaffordable access to health care and (c) insufficient family and child support… social protection is understood broadly to cover a variety of interventions </w:t>
      </w:r>
      <w:r w:rsidRPr="00EE3E68">
        <w:rPr>
          <w:rFonts w:asciiTheme="minorHAnsi" w:hAnsiTheme="minorHAnsi" w:cstheme="minorHAnsi"/>
          <w:b/>
          <w:bCs/>
          <w:i/>
          <w:iCs/>
          <w:lang w:val="en-AU"/>
        </w:rPr>
        <w:t>designed to guarantee basic income security</w:t>
      </w:r>
      <w:r w:rsidRPr="00EE3E68">
        <w:rPr>
          <w:rFonts w:asciiTheme="minorHAnsi" w:hAnsiTheme="minorHAnsi" w:cstheme="minorHAnsi"/>
          <w:i/>
          <w:iCs/>
          <w:lang w:val="en-AU"/>
        </w:rPr>
        <w:t xml:space="preserve"> and access to essential social services, with the ultimate goal of achieving social inclusion and social citizenship.</w:t>
      </w:r>
      <w:r w:rsidR="007D5164" w:rsidRPr="00EE3E68">
        <w:rPr>
          <w:rStyle w:val="FootnoteReference"/>
          <w:rFonts w:asciiTheme="minorHAnsi" w:hAnsiTheme="minorHAnsi" w:cstheme="minorHAnsi"/>
          <w:i/>
          <w:iCs/>
          <w:lang w:val="en-AU"/>
        </w:rPr>
        <w:footnoteReference w:id="5"/>
      </w:r>
    </w:p>
    <w:p w14:paraId="528153A7" w14:textId="77777777" w:rsidR="00BC5AC2" w:rsidRDefault="00BC5AC2" w:rsidP="00B67DBC">
      <w:pPr>
        <w:rPr>
          <w:rFonts w:asciiTheme="minorHAnsi" w:hAnsiTheme="minorHAnsi" w:cstheme="minorHAnsi"/>
          <w:lang w:val="en-AU"/>
        </w:rPr>
      </w:pPr>
      <w:r w:rsidRPr="00BC5AC2">
        <w:rPr>
          <w:rFonts w:asciiTheme="minorHAnsi" w:hAnsiTheme="minorHAnsi" w:cstheme="minorHAnsi"/>
          <w:lang w:val="en-AU"/>
        </w:rPr>
        <w:t>While the NDIS moves some way towards this approach, Australia’s social security system should ensure that all people with disability can access government assistance for disability-related costs regardless of eligibility.</w:t>
      </w:r>
    </w:p>
    <w:p w14:paraId="61F1505C" w14:textId="6CED8227" w:rsidR="00925A31" w:rsidRPr="00EE3E68" w:rsidRDefault="007D738D" w:rsidP="00745B67">
      <w:pPr>
        <w:rPr>
          <w:rFonts w:asciiTheme="minorHAnsi" w:hAnsiTheme="minorHAnsi" w:cstheme="minorHAnsi"/>
          <w:lang w:val="en-AU"/>
        </w:rPr>
      </w:pPr>
      <w:r w:rsidRPr="00EE3E68">
        <w:rPr>
          <w:rFonts w:asciiTheme="minorHAnsi" w:hAnsiTheme="minorHAnsi" w:cstheme="minorHAnsi"/>
          <w:lang w:val="en-AU"/>
        </w:rPr>
        <w:t xml:space="preserve">In line with the Special Rapporteur on the rights of persons with disabilities, AFDO </w:t>
      </w:r>
      <w:r w:rsidR="00F42775" w:rsidRPr="00EE3E68">
        <w:rPr>
          <w:rFonts w:asciiTheme="minorHAnsi" w:hAnsiTheme="minorHAnsi" w:cstheme="minorHAnsi"/>
          <w:lang w:val="en-AU"/>
        </w:rPr>
        <w:t>contends</w:t>
      </w:r>
      <w:r w:rsidRPr="00EE3E68">
        <w:rPr>
          <w:rFonts w:asciiTheme="minorHAnsi" w:hAnsiTheme="minorHAnsi" w:cstheme="minorHAnsi"/>
          <w:lang w:val="en-AU"/>
        </w:rPr>
        <w:t xml:space="preserve"> </w:t>
      </w:r>
      <w:r w:rsidR="00765C83" w:rsidRPr="00EE3E68">
        <w:rPr>
          <w:rFonts w:asciiTheme="minorHAnsi" w:hAnsiTheme="minorHAnsi" w:cstheme="minorHAnsi"/>
          <w:lang w:val="en-AU"/>
        </w:rPr>
        <w:t>that s</w:t>
      </w:r>
      <w:r w:rsidR="00CA1F7F" w:rsidRPr="00EE3E68">
        <w:rPr>
          <w:rFonts w:asciiTheme="minorHAnsi" w:hAnsiTheme="minorHAnsi" w:cstheme="minorHAnsi"/>
          <w:lang w:val="en-AU"/>
        </w:rPr>
        <w:t xml:space="preserve">ocial protection </w:t>
      </w:r>
      <w:r w:rsidR="003E2DDE" w:rsidRPr="00EE3E68">
        <w:rPr>
          <w:rFonts w:asciiTheme="minorHAnsi" w:hAnsiTheme="minorHAnsi" w:cstheme="minorHAnsi"/>
          <w:lang w:val="en-AU"/>
        </w:rPr>
        <w:t xml:space="preserve">as defined above </w:t>
      </w:r>
      <w:r w:rsidR="00CA1F7F" w:rsidRPr="00EE3E68">
        <w:rPr>
          <w:rFonts w:asciiTheme="minorHAnsi" w:hAnsiTheme="minorHAnsi" w:cstheme="minorHAnsi"/>
          <w:lang w:val="en-AU"/>
        </w:rPr>
        <w:t>“constitutes an essential condition for social and economic development for all</w:t>
      </w:r>
      <w:r w:rsidR="003E2DDE" w:rsidRPr="00EE3E68">
        <w:rPr>
          <w:rFonts w:asciiTheme="minorHAnsi" w:hAnsiTheme="minorHAnsi" w:cstheme="minorHAnsi"/>
          <w:lang w:val="en-AU"/>
        </w:rPr>
        <w:t>.</w:t>
      </w:r>
      <w:r w:rsidR="00CA1F7F" w:rsidRPr="00EE3E68">
        <w:rPr>
          <w:rFonts w:asciiTheme="minorHAnsi" w:hAnsiTheme="minorHAnsi" w:cstheme="minorHAnsi"/>
          <w:lang w:val="en-AU"/>
        </w:rPr>
        <w:t>”</w:t>
      </w:r>
      <w:r w:rsidR="00CA1F7F" w:rsidRPr="00EE3E68">
        <w:rPr>
          <w:rStyle w:val="FootnoteReference"/>
          <w:rFonts w:asciiTheme="minorHAnsi" w:hAnsiTheme="minorHAnsi" w:cstheme="minorHAnsi"/>
          <w:lang w:val="en-AU"/>
        </w:rPr>
        <w:footnoteReference w:id="6"/>
      </w:r>
      <w:r w:rsidR="00E425A0" w:rsidRPr="00EE3E68">
        <w:rPr>
          <w:rFonts w:asciiTheme="minorHAnsi" w:hAnsiTheme="minorHAnsi" w:cstheme="minorHAnsi"/>
          <w:lang w:val="en-AU"/>
        </w:rPr>
        <w:t xml:space="preserve"> Furthermore, an effective national social protection system </w:t>
      </w:r>
      <w:r w:rsidR="00B43C3B" w:rsidRPr="00EE3E68">
        <w:rPr>
          <w:rFonts w:asciiTheme="minorHAnsi" w:hAnsiTheme="minorHAnsi" w:cstheme="minorHAnsi"/>
          <w:lang w:val="en-AU"/>
        </w:rPr>
        <w:t xml:space="preserve">– of which income support payments like DSP are a crucial component </w:t>
      </w:r>
      <w:r w:rsidR="000F6425" w:rsidRPr="00EE3E68">
        <w:rPr>
          <w:rFonts w:asciiTheme="minorHAnsi" w:hAnsiTheme="minorHAnsi" w:cstheme="minorHAnsi"/>
          <w:lang w:val="en-AU"/>
        </w:rPr>
        <w:t>–</w:t>
      </w:r>
      <w:r w:rsidR="00B43C3B" w:rsidRPr="00EE3E68">
        <w:rPr>
          <w:rFonts w:asciiTheme="minorHAnsi" w:hAnsiTheme="minorHAnsi" w:cstheme="minorHAnsi"/>
          <w:lang w:val="en-AU"/>
        </w:rPr>
        <w:t xml:space="preserve"> </w:t>
      </w:r>
      <w:r w:rsidR="003E2DDE" w:rsidRPr="00EE3E68">
        <w:rPr>
          <w:rFonts w:asciiTheme="minorHAnsi" w:hAnsiTheme="minorHAnsi" w:cstheme="minorHAnsi"/>
          <w:lang w:val="en-AU"/>
        </w:rPr>
        <w:t>serves as a</w:t>
      </w:r>
      <w:r w:rsidR="000F6425" w:rsidRPr="00EE3E68">
        <w:rPr>
          <w:rFonts w:asciiTheme="minorHAnsi" w:hAnsiTheme="minorHAnsi" w:cstheme="minorHAnsi"/>
          <w:lang w:val="en-AU"/>
        </w:rPr>
        <w:t xml:space="preserve"> powerful instrument, not only </w:t>
      </w:r>
      <w:r w:rsidR="004D4EAC" w:rsidRPr="00EE3E68">
        <w:rPr>
          <w:rFonts w:asciiTheme="minorHAnsi" w:hAnsiTheme="minorHAnsi" w:cstheme="minorHAnsi"/>
          <w:lang w:val="en-AU"/>
        </w:rPr>
        <w:t>through</w:t>
      </w:r>
      <w:r w:rsidR="000F6425" w:rsidRPr="00EE3E68">
        <w:rPr>
          <w:rFonts w:asciiTheme="minorHAnsi" w:hAnsiTheme="minorHAnsi" w:cstheme="minorHAnsi"/>
          <w:lang w:val="en-AU"/>
        </w:rPr>
        <w:t xml:space="preserve"> “providing income security and reducing poverty and inequality”</w:t>
      </w:r>
      <w:r w:rsidR="00405C1D" w:rsidRPr="00EE3E68">
        <w:rPr>
          <w:rFonts w:asciiTheme="minorHAnsi" w:hAnsiTheme="minorHAnsi" w:cstheme="minorHAnsi"/>
          <w:lang w:val="en-AU"/>
        </w:rPr>
        <w:t>,</w:t>
      </w:r>
      <w:r w:rsidR="008861AF" w:rsidRPr="00EE3E68">
        <w:rPr>
          <w:rStyle w:val="FootnoteReference"/>
          <w:rFonts w:asciiTheme="minorHAnsi" w:hAnsiTheme="minorHAnsi" w:cstheme="minorHAnsi"/>
          <w:lang w:val="en-AU"/>
        </w:rPr>
        <w:footnoteReference w:id="7"/>
      </w:r>
      <w:r w:rsidR="00405C1D" w:rsidRPr="00EE3E68">
        <w:rPr>
          <w:rFonts w:asciiTheme="minorHAnsi" w:hAnsiTheme="minorHAnsi" w:cstheme="minorHAnsi"/>
          <w:lang w:val="en-AU"/>
        </w:rPr>
        <w:t xml:space="preserve"> but also </w:t>
      </w:r>
      <w:r w:rsidR="004D4EAC" w:rsidRPr="00EE3E68">
        <w:rPr>
          <w:rFonts w:asciiTheme="minorHAnsi" w:hAnsiTheme="minorHAnsi" w:cstheme="minorHAnsi"/>
          <w:lang w:val="en-AU"/>
        </w:rPr>
        <w:t xml:space="preserve">by </w:t>
      </w:r>
      <w:r w:rsidR="00405C1D" w:rsidRPr="00EE3E68">
        <w:rPr>
          <w:rFonts w:asciiTheme="minorHAnsi" w:hAnsiTheme="minorHAnsi" w:cstheme="minorHAnsi"/>
          <w:lang w:val="en-AU"/>
        </w:rPr>
        <w:t>play</w:t>
      </w:r>
      <w:r w:rsidR="004D4EAC" w:rsidRPr="00EE3E68">
        <w:rPr>
          <w:rFonts w:asciiTheme="minorHAnsi" w:hAnsiTheme="minorHAnsi" w:cstheme="minorHAnsi"/>
          <w:lang w:val="en-AU"/>
        </w:rPr>
        <w:t>ing</w:t>
      </w:r>
      <w:r w:rsidR="00405C1D" w:rsidRPr="00EE3E68">
        <w:rPr>
          <w:rFonts w:asciiTheme="minorHAnsi" w:hAnsiTheme="minorHAnsi" w:cstheme="minorHAnsi"/>
          <w:lang w:val="en-AU"/>
        </w:rPr>
        <w:t xml:space="preserve"> a crucial</w:t>
      </w:r>
      <w:r w:rsidR="0035472A" w:rsidRPr="00EE3E68">
        <w:rPr>
          <w:rFonts w:asciiTheme="minorHAnsi" w:hAnsiTheme="minorHAnsi" w:cstheme="minorHAnsi"/>
          <w:lang w:val="en-AU"/>
        </w:rPr>
        <w:t xml:space="preserve"> role in enabling the social inclusion and social citizenship of people with disability.</w:t>
      </w:r>
      <w:r w:rsidR="002D4036" w:rsidRPr="00EE3E68">
        <w:rPr>
          <w:rFonts w:asciiTheme="minorHAnsi" w:hAnsiTheme="minorHAnsi" w:cstheme="minorHAnsi"/>
          <w:lang w:val="en-AU"/>
        </w:rPr>
        <w:t xml:space="preserve"> </w:t>
      </w:r>
      <w:r w:rsidR="00925A31" w:rsidRPr="00EE3E68">
        <w:rPr>
          <w:rFonts w:asciiTheme="minorHAnsi" w:hAnsiTheme="minorHAnsi" w:cstheme="minorHAnsi"/>
          <w:lang w:val="en-AU"/>
        </w:rPr>
        <w:t>Social citizenship, which has been described as a “pre-condition for meaningful democracy”,</w:t>
      </w:r>
      <w:r w:rsidR="00925A31" w:rsidRPr="00EE3E68">
        <w:rPr>
          <w:rStyle w:val="FootnoteReference"/>
          <w:rFonts w:asciiTheme="minorHAnsi" w:hAnsiTheme="minorHAnsi" w:cstheme="minorHAnsi"/>
          <w:lang w:val="en-AU"/>
        </w:rPr>
        <w:footnoteReference w:id="8"/>
      </w:r>
      <w:r w:rsidR="00925A31" w:rsidRPr="00EE3E68">
        <w:rPr>
          <w:rFonts w:asciiTheme="minorHAnsi" w:hAnsiTheme="minorHAnsi" w:cstheme="minorHAnsi"/>
          <w:lang w:val="en-AU"/>
        </w:rPr>
        <w:t xml:space="preserve"> refers to an individual’s full enjoyment of and access </w:t>
      </w:r>
      <w:r w:rsidR="00925A31" w:rsidRPr="00EE3E68">
        <w:rPr>
          <w:rFonts w:asciiTheme="minorHAnsi" w:hAnsiTheme="minorHAnsi" w:cstheme="minorHAnsi"/>
          <w:lang w:val="en-AU"/>
        </w:rPr>
        <w:lastRenderedPageBreak/>
        <w:t>to political, civil, and social rights.</w:t>
      </w:r>
      <w:r w:rsidR="00925A31" w:rsidRPr="00EE3E68">
        <w:rPr>
          <w:rStyle w:val="FootnoteReference"/>
          <w:rFonts w:asciiTheme="minorHAnsi" w:hAnsiTheme="minorHAnsi" w:cstheme="minorHAnsi"/>
          <w:lang w:val="en-AU"/>
        </w:rPr>
        <w:footnoteReference w:id="9"/>
      </w:r>
      <w:r w:rsidR="00925A31" w:rsidRPr="00EE3E68">
        <w:rPr>
          <w:rFonts w:asciiTheme="minorHAnsi" w:hAnsiTheme="minorHAnsi" w:cstheme="minorHAnsi"/>
          <w:lang w:val="en-AU"/>
        </w:rPr>
        <w:t xml:space="preserve"> In the absence of these basic necessities of life, individuals are marginalised from real political, economic, and social power, and cannot be said to be meaningfully participating in democracy as they lack the political influence necessary to improve their conditions of life.</w:t>
      </w:r>
    </w:p>
    <w:p w14:paraId="3B22AC8F" w14:textId="78A8BE09" w:rsidR="00925A31" w:rsidRPr="00EE3E68" w:rsidRDefault="00925A31" w:rsidP="00745B67">
      <w:pPr>
        <w:rPr>
          <w:rFonts w:asciiTheme="minorHAnsi" w:hAnsiTheme="minorHAnsi" w:cstheme="minorHAnsi"/>
          <w:lang w:val="en-AU"/>
        </w:rPr>
      </w:pPr>
      <w:r w:rsidRPr="00EE3E68">
        <w:rPr>
          <w:rFonts w:asciiTheme="minorHAnsi" w:hAnsiTheme="minorHAnsi" w:cstheme="minorHAnsi"/>
          <w:lang w:val="en-AU"/>
        </w:rPr>
        <w:t xml:space="preserve">As AFDO has most recently argued in a submission to the </w:t>
      </w:r>
      <w:r w:rsidR="009B611A" w:rsidRPr="00EE3E68">
        <w:rPr>
          <w:rFonts w:asciiTheme="minorHAnsi" w:hAnsiTheme="minorHAnsi" w:cstheme="minorHAnsi"/>
          <w:lang w:val="en-AU"/>
        </w:rPr>
        <w:t>D</w:t>
      </w:r>
      <w:r w:rsidRPr="00EE3E68">
        <w:rPr>
          <w:rFonts w:asciiTheme="minorHAnsi" w:hAnsiTheme="minorHAnsi" w:cstheme="minorHAnsi"/>
          <w:lang w:val="en-AU"/>
        </w:rPr>
        <w:t>isability Royal Commission, and in accordance with the definition of neglect provided therein,</w:t>
      </w:r>
    </w:p>
    <w:p w14:paraId="09672CF7" w14:textId="56FFA182" w:rsidR="00925A31" w:rsidRPr="00EE3E68" w:rsidRDefault="00925A31" w:rsidP="00745B67">
      <w:pPr>
        <w:ind w:left="720"/>
        <w:rPr>
          <w:rFonts w:asciiTheme="minorHAnsi" w:hAnsiTheme="minorHAnsi" w:cstheme="minorHAnsi"/>
          <w:lang w:val="en-AU"/>
        </w:rPr>
      </w:pPr>
      <w:r w:rsidRPr="00EE3E68">
        <w:rPr>
          <w:rFonts w:asciiTheme="minorHAnsi" w:hAnsiTheme="minorHAnsi" w:cstheme="minorHAnsi"/>
          <w:i/>
          <w:iCs/>
          <w:lang w:val="en-AU"/>
        </w:rPr>
        <w:t xml:space="preserve">Neglect includes physical or emotional neglect, passive </w:t>
      </w:r>
      <w:proofErr w:type="gramStart"/>
      <w:r w:rsidRPr="00EE3E68">
        <w:rPr>
          <w:rFonts w:asciiTheme="minorHAnsi" w:hAnsiTheme="minorHAnsi" w:cstheme="minorHAnsi"/>
          <w:i/>
          <w:iCs/>
          <w:lang w:val="en-AU"/>
        </w:rPr>
        <w:t>neglect</w:t>
      </w:r>
      <w:proofErr w:type="gramEnd"/>
      <w:r w:rsidRPr="00EE3E68">
        <w:rPr>
          <w:rFonts w:asciiTheme="minorHAnsi" w:hAnsiTheme="minorHAnsi" w:cstheme="minorHAnsi"/>
          <w:i/>
          <w:iCs/>
          <w:lang w:val="en-AU"/>
        </w:rPr>
        <w:t xml:space="preserve"> or wilful deprivation. Neglect can be a single significant incident or a systemic issue that involves </w:t>
      </w:r>
      <w:r w:rsidRPr="00EE3E68">
        <w:rPr>
          <w:rFonts w:asciiTheme="minorHAnsi" w:hAnsiTheme="minorHAnsi" w:cstheme="minorHAnsi"/>
          <w:b/>
          <w:bCs/>
          <w:i/>
          <w:iCs/>
          <w:lang w:val="en-AU"/>
        </w:rPr>
        <w:t>depriving a pe</w:t>
      </w:r>
      <w:r w:rsidR="00521065" w:rsidRPr="00EE3E68">
        <w:rPr>
          <w:rFonts w:asciiTheme="minorHAnsi" w:hAnsiTheme="minorHAnsi" w:cstheme="minorHAnsi"/>
          <w:b/>
          <w:bCs/>
          <w:i/>
          <w:iCs/>
          <w:lang w:val="en-AU"/>
        </w:rPr>
        <w:t xml:space="preserve">rson with disability of the </w:t>
      </w:r>
      <w:proofErr w:type="gramStart"/>
      <w:r w:rsidR="00521065" w:rsidRPr="00EE3E68">
        <w:rPr>
          <w:rFonts w:asciiTheme="minorHAnsi" w:hAnsiTheme="minorHAnsi" w:cstheme="minorHAnsi"/>
          <w:b/>
          <w:bCs/>
          <w:i/>
          <w:iCs/>
          <w:lang w:val="en-AU"/>
        </w:rPr>
        <w:t>basic necessities</w:t>
      </w:r>
      <w:proofErr w:type="gramEnd"/>
      <w:r w:rsidR="00521065" w:rsidRPr="00EE3E68">
        <w:rPr>
          <w:rFonts w:asciiTheme="minorHAnsi" w:hAnsiTheme="minorHAnsi" w:cstheme="minorHAnsi"/>
          <w:b/>
          <w:bCs/>
          <w:i/>
          <w:iCs/>
          <w:lang w:val="en-AU"/>
        </w:rPr>
        <w:t xml:space="preserve"> of life</w:t>
      </w:r>
      <w:r w:rsidR="00521065" w:rsidRPr="00EE3E68">
        <w:rPr>
          <w:rFonts w:asciiTheme="minorHAnsi" w:hAnsiTheme="minorHAnsi" w:cstheme="minorHAnsi"/>
          <w:i/>
          <w:iCs/>
          <w:lang w:val="en-AU"/>
        </w:rPr>
        <w:t xml:space="preserve"> such as food, drink, shelter, access, mobility, clothing, education, medical care and treatment.</w:t>
      </w:r>
      <w:r w:rsidR="002F6F20" w:rsidRPr="00EE3E68">
        <w:rPr>
          <w:rStyle w:val="FootnoteReference"/>
          <w:rFonts w:asciiTheme="minorHAnsi" w:hAnsiTheme="minorHAnsi" w:cstheme="minorHAnsi"/>
          <w:i/>
          <w:iCs/>
          <w:lang w:val="en-AU"/>
        </w:rPr>
        <w:footnoteReference w:id="10"/>
      </w:r>
    </w:p>
    <w:p w14:paraId="6A658CD7" w14:textId="5FB9ADA8" w:rsidR="00303314" w:rsidRPr="00EE3E68" w:rsidRDefault="00303314" w:rsidP="00745B67">
      <w:pPr>
        <w:rPr>
          <w:rFonts w:asciiTheme="minorHAnsi" w:hAnsiTheme="minorHAnsi" w:cstheme="minorHAnsi"/>
          <w:lang w:val="en-AU"/>
        </w:rPr>
      </w:pPr>
      <w:r w:rsidRPr="00EE3E68">
        <w:rPr>
          <w:rFonts w:asciiTheme="minorHAnsi" w:hAnsiTheme="minorHAnsi" w:cstheme="minorHAnsi"/>
          <w:lang w:val="en-AU"/>
        </w:rPr>
        <w:t xml:space="preserve">AFDO submits that the failure of the Australian government </w:t>
      </w:r>
      <w:r w:rsidR="00291890" w:rsidRPr="00EE3E68">
        <w:rPr>
          <w:rFonts w:asciiTheme="minorHAnsi" w:hAnsiTheme="minorHAnsi" w:cstheme="minorHAnsi"/>
          <w:lang w:val="en-AU"/>
        </w:rPr>
        <w:t>to provide adequate and accessible social support and social protection to people with disability, as evidenced in the significantly higher rates of poverty seen within the disabled</w:t>
      </w:r>
      <w:r w:rsidR="00C225C7" w:rsidRPr="00EE3E68">
        <w:rPr>
          <w:rFonts w:asciiTheme="minorHAnsi" w:hAnsiTheme="minorHAnsi" w:cstheme="minorHAnsi"/>
          <w:lang w:val="en-AU"/>
        </w:rPr>
        <w:t xml:space="preserve"> community, constitutes institutional neglect through a wilful deprivation of basic life necessities and subsequent denial of social citizenship.</w:t>
      </w:r>
    </w:p>
    <w:p w14:paraId="69CB6A69" w14:textId="580D8606" w:rsidR="007F48AA" w:rsidRPr="00EE3E68" w:rsidRDefault="004D1C35" w:rsidP="002B3F58">
      <w:pPr>
        <w:rPr>
          <w:rFonts w:asciiTheme="minorHAnsi" w:hAnsiTheme="minorHAnsi" w:cstheme="minorHAnsi"/>
          <w:lang w:val="en-AU"/>
        </w:rPr>
      </w:pPr>
      <w:r w:rsidRPr="00EE3E68">
        <w:rPr>
          <w:rFonts w:asciiTheme="minorHAnsi" w:hAnsiTheme="minorHAnsi" w:cstheme="minorHAnsi"/>
          <w:noProof/>
          <w:lang w:val="en-AU"/>
        </w:rPr>
        <mc:AlternateContent>
          <mc:Choice Requires="wps">
            <w:drawing>
              <wp:anchor distT="0" distB="0" distL="114300" distR="114300" simplePos="0" relativeHeight="251659264" behindDoc="0" locked="0" layoutInCell="1" allowOverlap="1" wp14:anchorId="19DB6BA0" wp14:editId="47163341">
                <wp:simplePos x="0" y="0"/>
                <wp:positionH relativeFrom="column">
                  <wp:posOffset>137160</wp:posOffset>
                </wp:positionH>
                <wp:positionV relativeFrom="paragraph">
                  <wp:posOffset>101600</wp:posOffset>
                </wp:positionV>
                <wp:extent cx="51587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158740"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684D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pt,8pt" to="4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" strokecolor="#066" strokeweight="1.5pt">
                <v:stroke joinstyle="miter"/>
              </v:line>
            </w:pict>
          </mc:Fallback>
        </mc:AlternateContent>
      </w:r>
    </w:p>
    <w:p w14:paraId="67995A41" w14:textId="30647403" w:rsidR="00A45320" w:rsidRDefault="00A45320" w:rsidP="00A45320">
      <w:pPr>
        <w:rPr>
          <w:rFonts w:asciiTheme="minorHAnsi" w:hAnsiTheme="minorHAnsi" w:cstheme="minorHAnsi"/>
          <w:lang w:val="en-AU"/>
        </w:rPr>
      </w:pPr>
      <w:bookmarkStart w:id="5" w:name="_Hlk126684674"/>
      <w:r w:rsidRPr="00EE3E68">
        <w:rPr>
          <w:rFonts w:asciiTheme="minorHAnsi" w:hAnsiTheme="minorHAnsi" w:cstheme="minorHAnsi"/>
          <w:b/>
          <w:bCs/>
          <w:lang w:val="en-AU"/>
        </w:rPr>
        <w:t xml:space="preserve">Recommendation </w:t>
      </w:r>
      <w:r>
        <w:rPr>
          <w:rFonts w:asciiTheme="minorHAnsi" w:hAnsiTheme="minorHAnsi" w:cstheme="minorHAnsi"/>
          <w:b/>
          <w:bCs/>
          <w:lang w:val="en-AU"/>
        </w:rPr>
        <w:t>1</w:t>
      </w:r>
      <w:r w:rsidRPr="00EE3E68">
        <w:rPr>
          <w:rFonts w:asciiTheme="minorHAnsi" w:hAnsiTheme="minorHAnsi" w:cstheme="minorHAnsi"/>
          <w:b/>
          <w:bCs/>
          <w:lang w:val="en-AU"/>
        </w:rPr>
        <w:t>:</w:t>
      </w:r>
      <w:r w:rsidRPr="00EE3E68">
        <w:rPr>
          <w:rFonts w:asciiTheme="minorHAnsi" w:hAnsiTheme="minorHAnsi" w:cstheme="minorHAnsi"/>
          <w:lang w:val="en-AU"/>
        </w:rPr>
        <w:t xml:space="preserve"> Establish an independent body to review and permanently increase all social security payments to above the </w:t>
      </w:r>
      <w:r>
        <w:rPr>
          <w:rFonts w:asciiTheme="minorHAnsi" w:hAnsiTheme="minorHAnsi" w:cstheme="minorHAnsi"/>
          <w:lang w:val="en-AU"/>
        </w:rPr>
        <w:t xml:space="preserve">recognised </w:t>
      </w:r>
      <w:r w:rsidRPr="00EE3E68">
        <w:rPr>
          <w:rFonts w:asciiTheme="minorHAnsi" w:hAnsiTheme="minorHAnsi" w:cstheme="minorHAnsi"/>
          <w:lang w:val="en-AU"/>
        </w:rPr>
        <w:t>poverty line and indexed in line with wages, ensuring they are sufficient to enable all people to live with dignity and to fully participate in community, social, and economic life.</w:t>
      </w:r>
    </w:p>
    <w:p w14:paraId="3F029828" w14:textId="5A6616EE" w:rsidR="00A45320" w:rsidRDefault="00A45320" w:rsidP="00A45320">
      <w:pPr>
        <w:rPr>
          <w:rFonts w:asciiTheme="minorHAnsi" w:hAnsiTheme="minorHAnsi" w:cstheme="minorHAnsi"/>
          <w:lang w:val="en-AU"/>
        </w:rPr>
      </w:pPr>
      <w:r w:rsidRPr="00EE3E68">
        <w:rPr>
          <w:rFonts w:asciiTheme="minorHAnsi" w:eastAsia="Times New Roman" w:hAnsiTheme="minorHAnsi" w:cstheme="minorHAnsi"/>
          <w:b/>
          <w:bCs/>
          <w:color w:val="000000"/>
          <w:kern w:val="0"/>
          <w:lang w:val="en-AU"/>
        </w:rPr>
        <w:t xml:space="preserve">Recommendation </w:t>
      </w:r>
      <w:r>
        <w:rPr>
          <w:rFonts w:asciiTheme="minorHAnsi" w:eastAsia="Times New Roman" w:hAnsiTheme="minorHAnsi" w:cstheme="minorHAnsi"/>
          <w:b/>
          <w:bCs/>
          <w:color w:val="000000"/>
          <w:kern w:val="0"/>
          <w:lang w:val="en-AU"/>
        </w:rPr>
        <w:t>2</w:t>
      </w:r>
      <w:r w:rsidRPr="00EE3E68">
        <w:rPr>
          <w:rFonts w:asciiTheme="minorHAnsi" w:eastAsia="Times New Roman" w:hAnsiTheme="minorHAnsi" w:cstheme="minorHAnsi"/>
          <w:b/>
          <w:bCs/>
          <w:color w:val="000000"/>
          <w:kern w:val="0"/>
          <w:lang w:val="en-AU"/>
        </w:rPr>
        <w:t xml:space="preserve">: </w:t>
      </w:r>
      <w:r>
        <w:rPr>
          <w:rFonts w:asciiTheme="minorHAnsi" w:eastAsia="Times New Roman" w:hAnsiTheme="minorHAnsi" w:cstheme="minorHAnsi"/>
          <w:color w:val="000000"/>
          <w:kern w:val="0"/>
          <w:lang w:val="en-AU"/>
        </w:rPr>
        <w:t xml:space="preserve">That financial support </w:t>
      </w:r>
      <w:r w:rsidRPr="00EE3E68">
        <w:rPr>
          <w:rFonts w:asciiTheme="minorHAnsi" w:hAnsiTheme="minorHAnsi" w:cstheme="minorHAnsi"/>
          <w:lang w:val="en-AU"/>
        </w:rPr>
        <w:t>for the extra costs associated with disability should be uncoupled from unemployment benefits</w:t>
      </w:r>
      <w:r>
        <w:rPr>
          <w:rFonts w:asciiTheme="minorHAnsi" w:hAnsiTheme="minorHAnsi" w:cstheme="minorHAnsi"/>
          <w:lang w:val="en-AU"/>
        </w:rPr>
        <w:t xml:space="preserve"> </w:t>
      </w:r>
      <w:r w:rsidRPr="00EE3E68">
        <w:rPr>
          <w:rFonts w:asciiTheme="minorHAnsi" w:hAnsiTheme="minorHAnsi" w:cstheme="minorHAnsi"/>
          <w:lang w:val="en-AU"/>
        </w:rPr>
        <w:t>to encourage participation in employment without withholding necessary social protections</w:t>
      </w:r>
      <w:r>
        <w:rPr>
          <w:rFonts w:asciiTheme="minorHAnsi" w:hAnsiTheme="minorHAnsi" w:cstheme="minorHAnsi"/>
          <w:lang w:val="en-AU"/>
        </w:rPr>
        <w:t>.</w:t>
      </w:r>
      <w:r w:rsidRPr="00EE3E68">
        <w:rPr>
          <w:rFonts w:asciiTheme="minorHAnsi" w:hAnsiTheme="minorHAnsi" w:cstheme="minorHAnsi"/>
          <w:lang w:val="en-AU"/>
        </w:rPr>
        <w:t xml:space="preserve">  </w:t>
      </w:r>
    </w:p>
    <w:p w14:paraId="25D52B60" w14:textId="27182E51" w:rsidR="00A45320" w:rsidRPr="00EE3E68" w:rsidRDefault="00A45320" w:rsidP="00A45320">
      <w:pPr>
        <w:rPr>
          <w:rFonts w:asciiTheme="minorHAnsi" w:hAnsiTheme="minorHAnsi" w:cstheme="minorHAnsi"/>
          <w:lang w:val="en-AU"/>
        </w:rPr>
      </w:pPr>
      <w:r w:rsidRPr="00EE3E68">
        <w:rPr>
          <w:rFonts w:asciiTheme="minorHAnsi" w:eastAsia="Times New Roman" w:hAnsiTheme="minorHAnsi" w:cstheme="minorHAnsi"/>
          <w:b/>
          <w:bCs/>
          <w:color w:val="000000"/>
          <w:kern w:val="0"/>
          <w:lang w:val="en-AU"/>
        </w:rPr>
        <w:t xml:space="preserve">Recommendation </w:t>
      </w:r>
      <w:r>
        <w:rPr>
          <w:rFonts w:asciiTheme="minorHAnsi" w:eastAsia="Times New Roman" w:hAnsiTheme="minorHAnsi" w:cstheme="minorHAnsi"/>
          <w:b/>
          <w:bCs/>
          <w:color w:val="000000"/>
          <w:kern w:val="0"/>
          <w:lang w:val="en-AU"/>
        </w:rPr>
        <w:t>3</w:t>
      </w:r>
      <w:r w:rsidRPr="00EE3E68">
        <w:rPr>
          <w:rFonts w:asciiTheme="minorHAnsi" w:eastAsia="Times New Roman" w:hAnsiTheme="minorHAnsi" w:cstheme="minorHAnsi"/>
          <w:b/>
          <w:bCs/>
          <w:color w:val="000000"/>
          <w:kern w:val="0"/>
          <w:lang w:val="en-AU"/>
        </w:rPr>
        <w:t xml:space="preserve">: </w:t>
      </w:r>
      <w:r>
        <w:rPr>
          <w:rFonts w:asciiTheme="minorHAnsi" w:hAnsiTheme="minorHAnsi" w:cstheme="minorHAnsi"/>
          <w:lang w:val="en-AU"/>
        </w:rPr>
        <w:t xml:space="preserve">That </w:t>
      </w:r>
      <w:r w:rsidRPr="00EE3E68">
        <w:rPr>
          <w:rFonts w:asciiTheme="minorHAnsi" w:hAnsiTheme="minorHAnsi" w:cstheme="minorHAnsi"/>
          <w:lang w:val="en-AU"/>
        </w:rPr>
        <w:t>Australia’s social security system should ensure that all people with disability can access government assistance for disability-related costs regardless of eligibility.</w:t>
      </w:r>
    </w:p>
    <w:p w14:paraId="01FAFA4A" w14:textId="40341C0F" w:rsidR="00845609" w:rsidRPr="00EE3E68" w:rsidRDefault="00AD6F47" w:rsidP="006A0141">
      <w:pPr>
        <w:rPr>
          <w:rFonts w:asciiTheme="minorHAnsi" w:hAnsiTheme="minorHAnsi" w:cstheme="minorHAnsi"/>
          <w:b/>
          <w:bCs/>
          <w:lang w:val="en-AU"/>
        </w:rPr>
      </w:pPr>
      <w:r w:rsidRPr="00EE3E68">
        <w:rPr>
          <w:rFonts w:asciiTheme="minorHAnsi" w:hAnsiTheme="minorHAnsi" w:cstheme="minorHAnsi"/>
          <w:b/>
          <w:bCs/>
          <w:lang w:val="en-AU"/>
        </w:rPr>
        <w:t>Recommendation</w:t>
      </w:r>
      <w:r w:rsidR="006A0141" w:rsidRPr="00EE3E68">
        <w:rPr>
          <w:rFonts w:asciiTheme="minorHAnsi" w:hAnsiTheme="minorHAnsi" w:cstheme="minorHAnsi"/>
          <w:b/>
          <w:bCs/>
          <w:lang w:val="en-AU"/>
        </w:rPr>
        <w:t xml:space="preserve"> </w:t>
      </w:r>
      <w:r w:rsidR="00A45320">
        <w:rPr>
          <w:rFonts w:asciiTheme="minorHAnsi" w:hAnsiTheme="minorHAnsi" w:cstheme="minorHAnsi"/>
          <w:b/>
          <w:bCs/>
          <w:lang w:val="en-AU"/>
        </w:rPr>
        <w:t>4</w:t>
      </w:r>
      <w:r w:rsidR="006A0141" w:rsidRPr="00EE3E68">
        <w:rPr>
          <w:rFonts w:asciiTheme="minorHAnsi" w:hAnsiTheme="minorHAnsi" w:cstheme="minorHAnsi"/>
          <w:b/>
          <w:bCs/>
          <w:lang w:val="en-AU"/>
        </w:rPr>
        <w:t xml:space="preserve">: </w:t>
      </w:r>
      <w:r w:rsidR="00A45320" w:rsidRPr="00A45320">
        <w:rPr>
          <w:rFonts w:asciiTheme="minorHAnsi" w:hAnsiTheme="minorHAnsi" w:cstheme="minorHAnsi"/>
          <w:lang w:val="en-AU"/>
        </w:rPr>
        <w:t>Government to r</w:t>
      </w:r>
      <w:r w:rsidR="00FA7BAC" w:rsidRPr="00A45320">
        <w:rPr>
          <w:rFonts w:asciiTheme="minorHAnsi" w:hAnsiTheme="minorHAnsi" w:cstheme="minorHAnsi"/>
          <w:lang w:val="en-AU"/>
        </w:rPr>
        <w:t>ecognise</w:t>
      </w:r>
      <w:r w:rsidR="00FA7BAC" w:rsidRPr="00EE3E68">
        <w:rPr>
          <w:rFonts w:asciiTheme="minorHAnsi" w:hAnsiTheme="minorHAnsi" w:cstheme="minorHAnsi"/>
          <w:lang w:val="en-AU"/>
        </w:rPr>
        <w:t xml:space="preserve"> the Disability Support Pension as a transformative mechanism for ensuring social protection for people with disability through wealth transfer, moving away from the traditional disability-welfare model.</w:t>
      </w:r>
    </w:p>
    <w:p w14:paraId="42115C0C" w14:textId="71676A7E" w:rsidR="00845609" w:rsidRPr="00EE3E68" w:rsidRDefault="00845609" w:rsidP="00845609">
      <w:pPr>
        <w:rPr>
          <w:rFonts w:asciiTheme="minorHAnsi" w:eastAsia="Times New Roman" w:hAnsiTheme="minorHAnsi" w:cstheme="minorHAnsi"/>
          <w:color w:val="000000"/>
          <w:kern w:val="0"/>
          <w:lang w:val="en-AU"/>
        </w:rPr>
      </w:pPr>
      <w:r w:rsidRPr="00EE3E68">
        <w:rPr>
          <w:rFonts w:asciiTheme="minorHAnsi" w:hAnsiTheme="minorHAnsi" w:cstheme="minorHAnsi"/>
          <w:b/>
          <w:bCs/>
          <w:lang w:val="en-AU"/>
        </w:rPr>
        <w:t xml:space="preserve">Recommendation </w:t>
      </w:r>
      <w:r w:rsidR="00A45320">
        <w:rPr>
          <w:rFonts w:asciiTheme="minorHAnsi" w:hAnsiTheme="minorHAnsi" w:cstheme="minorHAnsi"/>
          <w:b/>
          <w:bCs/>
          <w:lang w:val="en-AU"/>
        </w:rPr>
        <w:t>5</w:t>
      </w:r>
      <w:r w:rsidRPr="00EE3E68">
        <w:rPr>
          <w:rFonts w:asciiTheme="minorHAnsi" w:hAnsiTheme="minorHAnsi" w:cstheme="minorHAnsi"/>
          <w:b/>
          <w:bCs/>
          <w:lang w:val="en-AU"/>
        </w:rPr>
        <w:t xml:space="preserve">: </w:t>
      </w:r>
      <w:r w:rsidR="002B3F58" w:rsidRPr="00EE3E68">
        <w:rPr>
          <w:rFonts w:asciiTheme="minorHAnsi" w:eastAsia="Times New Roman" w:hAnsiTheme="minorHAnsi" w:cstheme="minorHAnsi"/>
          <w:bCs/>
          <w:iCs/>
          <w:lang w:val="en-AU"/>
        </w:rPr>
        <w:t xml:space="preserve">Align the eligibility criteria for the Disability Support Pension in accordance with Australia’s human rights obligations under article 28 of the CRPD. </w:t>
      </w:r>
      <w:r w:rsidR="002B3F58" w:rsidRPr="00EE3E68">
        <w:rPr>
          <w:rFonts w:asciiTheme="minorHAnsi" w:eastAsia="Times New Roman" w:hAnsiTheme="minorHAnsi" w:cstheme="minorHAnsi"/>
          <w:color w:val="000000"/>
          <w:kern w:val="0"/>
          <w:lang w:val="en-AU"/>
        </w:rPr>
        <w:t>These criteria must account for disabling barriers in society rather than being limited to medical assessments of the impact of impairments on functional capacity.</w:t>
      </w:r>
    </w:p>
    <w:bookmarkEnd w:id="5"/>
    <w:p w14:paraId="75AD60A8" w14:textId="0F4AC4DB" w:rsidR="009F2B01" w:rsidRPr="00EE3E68" w:rsidRDefault="001A281A" w:rsidP="009F2B01">
      <w:pPr>
        <w:pStyle w:val="HeadingNew"/>
        <w:rPr>
          <w:lang w:val="en-AU"/>
        </w:rPr>
      </w:pPr>
      <w:r w:rsidRPr="00EE3E68">
        <w:rPr>
          <w:lang w:val="en-AU"/>
        </w:rPr>
        <w:lastRenderedPageBreak/>
        <w:t>Poverty among</w:t>
      </w:r>
      <w:r w:rsidR="000C2174" w:rsidRPr="00EE3E68">
        <w:rPr>
          <w:lang w:val="en-AU"/>
        </w:rPr>
        <w:t>st</w:t>
      </w:r>
      <w:r w:rsidRPr="00EE3E68">
        <w:rPr>
          <w:lang w:val="en-AU"/>
        </w:rPr>
        <w:t xml:space="preserve"> people with disability in</w:t>
      </w:r>
      <w:r w:rsidR="009F2B01" w:rsidRPr="00EE3E68">
        <w:rPr>
          <w:lang w:val="en-AU"/>
        </w:rPr>
        <w:t xml:space="preserve"> Australia</w:t>
      </w:r>
    </w:p>
    <w:p w14:paraId="32F04AD7" w14:textId="179F9449" w:rsidR="00A77AE1" w:rsidRPr="00EE3E68" w:rsidRDefault="002A4C13" w:rsidP="009F2B01">
      <w:pPr>
        <w:rPr>
          <w:rFonts w:asciiTheme="minorHAnsi" w:hAnsiTheme="minorHAnsi" w:cstheme="minorHAnsi"/>
          <w:lang w:val="en-AU"/>
        </w:rPr>
      </w:pPr>
      <w:r w:rsidRPr="00EE3E68">
        <w:rPr>
          <w:rFonts w:asciiTheme="minorHAnsi" w:hAnsiTheme="minorHAnsi" w:cstheme="minorHAnsi"/>
          <w:lang w:val="en-AU"/>
        </w:rPr>
        <w:t xml:space="preserve">The disproportionate impact that poverty has on people with disability </w:t>
      </w:r>
      <w:r w:rsidR="009D5F5C" w:rsidRPr="00EE3E68">
        <w:rPr>
          <w:rFonts w:asciiTheme="minorHAnsi" w:hAnsiTheme="minorHAnsi" w:cstheme="minorHAnsi"/>
          <w:lang w:val="en-AU"/>
        </w:rPr>
        <w:t xml:space="preserve">is made readily apparent </w:t>
      </w:r>
      <w:r w:rsidR="00D637DF" w:rsidRPr="00EE3E68">
        <w:rPr>
          <w:rFonts w:asciiTheme="minorHAnsi" w:hAnsiTheme="minorHAnsi" w:cstheme="minorHAnsi"/>
          <w:lang w:val="en-AU"/>
        </w:rPr>
        <w:t>by</w:t>
      </w:r>
      <w:r w:rsidR="00174827" w:rsidRPr="00EE3E68">
        <w:rPr>
          <w:rFonts w:asciiTheme="minorHAnsi" w:hAnsiTheme="minorHAnsi" w:cstheme="minorHAnsi"/>
          <w:lang w:val="en-AU"/>
        </w:rPr>
        <w:t xml:space="preserve"> the available data. </w:t>
      </w:r>
      <w:r w:rsidR="00791CD6" w:rsidRPr="00EE3E68">
        <w:rPr>
          <w:rFonts w:asciiTheme="minorHAnsi" w:hAnsiTheme="minorHAnsi" w:cstheme="minorHAnsi"/>
          <w:lang w:val="en-AU"/>
        </w:rPr>
        <w:t xml:space="preserve">When speaking of </w:t>
      </w:r>
      <w:r w:rsidR="001B5749" w:rsidRPr="00EE3E68">
        <w:rPr>
          <w:rFonts w:asciiTheme="minorHAnsi" w:hAnsiTheme="minorHAnsi" w:cstheme="minorHAnsi"/>
          <w:lang w:val="en-AU"/>
        </w:rPr>
        <w:t xml:space="preserve">the Australian population in </w:t>
      </w:r>
      <w:r w:rsidR="00791CD6" w:rsidRPr="00EE3E68">
        <w:rPr>
          <w:rFonts w:asciiTheme="minorHAnsi" w:hAnsiTheme="minorHAnsi" w:cstheme="minorHAnsi"/>
          <w:lang w:val="en-AU"/>
        </w:rPr>
        <w:t xml:space="preserve">general, </w:t>
      </w:r>
      <w:r w:rsidR="00A77AE1" w:rsidRPr="00EE3E68">
        <w:rPr>
          <w:rFonts w:asciiTheme="minorHAnsi" w:hAnsiTheme="minorHAnsi" w:cstheme="minorHAnsi"/>
          <w:lang w:val="en-AU"/>
        </w:rPr>
        <w:t>most recent figures cite</w:t>
      </w:r>
      <w:r w:rsidR="00205555" w:rsidRPr="00EE3E68">
        <w:rPr>
          <w:rFonts w:asciiTheme="minorHAnsi" w:hAnsiTheme="minorHAnsi" w:cstheme="minorHAnsi"/>
          <w:lang w:val="en-AU"/>
        </w:rPr>
        <w:t xml:space="preserve"> 13.4% or 3.3 million people as living in poverty.</w:t>
      </w:r>
      <w:r w:rsidR="00205555" w:rsidRPr="00EE3E68">
        <w:rPr>
          <w:rStyle w:val="FootnoteReference"/>
          <w:rFonts w:asciiTheme="minorHAnsi" w:hAnsiTheme="minorHAnsi" w:cstheme="minorHAnsi"/>
          <w:lang w:val="en-AU"/>
        </w:rPr>
        <w:footnoteReference w:id="11"/>
      </w:r>
      <w:r w:rsidR="00926962" w:rsidRPr="00EE3E68">
        <w:rPr>
          <w:rFonts w:asciiTheme="minorHAnsi" w:hAnsiTheme="minorHAnsi" w:cstheme="minorHAnsi"/>
          <w:lang w:val="en-AU"/>
        </w:rPr>
        <w:t xml:space="preserve"> Amongst people with disability, the rate of poverty </w:t>
      </w:r>
      <w:r w:rsidR="0079231B" w:rsidRPr="00EE3E68">
        <w:rPr>
          <w:rFonts w:asciiTheme="minorHAnsi" w:hAnsiTheme="minorHAnsi" w:cstheme="minorHAnsi"/>
          <w:lang w:val="en-AU"/>
        </w:rPr>
        <w:t>is 17.2% when using the 50% median income poverty line, and a staggering 28.4% when using the 60% median income line.</w:t>
      </w:r>
      <w:r w:rsidR="0079231B" w:rsidRPr="00EE3E68">
        <w:rPr>
          <w:rStyle w:val="FootnoteReference"/>
          <w:rFonts w:asciiTheme="minorHAnsi" w:hAnsiTheme="minorHAnsi" w:cstheme="minorHAnsi"/>
          <w:lang w:val="en-AU"/>
        </w:rPr>
        <w:footnoteReference w:id="12"/>
      </w:r>
      <w:r w:rsidR="007B0A75" w:rsidRPr="00EE3E68">
        <w:rPr>
          <w:rFonts w:asciiTheme="minorHAnsi" w:hAnsiTheme="minorHAnsi" w:cstheme="minorHAnsi"/>
          <w:lang w:val="en-AU"/>
        </w:rPr>
        <w:t xml:space="preserve"> Of people experiencing poverty, 37% identify as having a disability.</w:t>
      </w:r>
      <w:r w:rsidR="007B0A75" w:rsidRPr="00EE3E68">
        <w:rPr>
          <w:rStyle w:val="FootnoteReference"/>
          <w:rFonts w:asciiTheme="minorHAnsi" w:hAnsiTheme="minorHAnsi" w:cstheme="minorHAnsi"/>
          <w:lang w:val="en-AU"/>
        </w:rPr>
        <w:footnoteReference w:id="13"/>
      </w:r>
      <w:r w:rsidR="000B3A1B" w:rsidRPr="00EE3E68">
        <w:rPr>
          <w:rFonts w:asciiTheme="minorHAnsi" w:hAnsiTheme="minorHAnsi" w:cstheme="minorHAnsi"/>
          <w:lang w:val="en-AU"/>
        </w:rPr>
        <w:t xml:space="preserve"> Australia is not unique in this regard</w:t>
      </w:r>
      <w:r w:rsidR="003A1757" w:rsidRPr="00EE3E68">
        <w:rPr>
          <w:rFonts w:asciiTheme="minorHAnsi" w:hAnsiTheme="minorHAnsi" w:cstheme="minorHAnsi"/>
          <w:lang w:val="en-AU"/>
        </w:rPr>
        <w:t xml:space="preserve">, </w:t>
      </w:r>
      <w:r w:rsidR="006F58BA" w:rsidRPr="00EE3E68">
        <w:rPr>
          <w:rFonts w:asciiTheme="minorHAnsi" w:hAnsiTheme="minorHAnsi" w:cstheme="minorHAnsi"/>
          <w:lang w:val="en-AU"/>
        </w:rPr>
        <w:t>as</w:t>
      </w:r>
      <w:r w:rsidR="003A1757" w:rsidRPr="00EE3E68">
        <w:rPr>
          <w:rFonts w:asciiTheme="minorHAnsi" w:hAnsiTheme="minorHAnsi" w:cstheme="minorHAnsi"/>
          <w:lang w:val="en-AU"/>
        </w:rPr>
        <w:t xml:space="preserve"> people with disability </w:t>
      </w:r>
      <w:r w:rsidR="006F58BA" w:rsidRPr="00EE3E68">
        <w:rPr>
          <w:rFonts w:asciiTheme="minorHAnsi" w:hAnsiTheme="minorHAnsi" w:cstheme="minorHAnsi"/>
          <w:lang w:val="en-AU"/>
        </w:rPr>
        <w:t>are</w:t>
      </w:r>
      <w:r w:rsidR="003A1757" w:rsidRPr="00EE3E68">
        <w:rPr>
          <w:rFonts w:asciiTheme="minorHAnsi" w:hAnsiTheme="minorHAnsi" w:cstheme="minorHAnsi"/>
          <w:lang w:val="en-AU"/>
        </w:rPr>
        <w:t xml:space="preserve"> overrepresented </w:t>
      </w:r>
      <w:r w:rsidR="00B062B8" w:rsidRPr="00EE3E68">
        <w:rPr>
          <w:rFonts w:asciiTheme="minorHAnsi" w:hAnsiTheme="minorHAnsi" w:cstheme="minorHAnsi"/>
          <w:lang w:val="en-AU"/>
        </w:rPr>
        <w:t xml:space="preserve">among </w:t>
      </w:r>
      <w:r w:rsidR="006F58BA" w:rsidRPr="00EE3E68">
        <w:rPr>
          <w:rFonts w:asciiTheme="minorHAnsi" w:hAnsiTheme="minorHAnsi" w:cstheme="minorHAnsi"/>
          <w:lang w:val="en-AU"/>
        </w:rPr>
        <w:t>impoverished populations</w:t>
      </w:r>
      <w:r w:rsidR="00B062B8" w:rsidRPr="00EE3E68">
        <w:rPr>
          <w:rFonts w:asciiTheme="minorHAnsi" w:hAnsiTheme="minorHAnsi" w:cstheme="minorHAnsi"/>
          <w:lang w:val="en-AU"/>
        </w:rPr>
        <w:t xml:space="preserve"> across the globe.</w:t>
      </w:r>
      <w:r w:rsidR="00B062B8" w:rsidRPr="00EE3E68">
        <w:rPr>
          <w:rStyle w:val="FootnoteReference"/>
          <w:rFonts w:asciiTheme="minorHAnsi" w:hAnsiTheme="minorHAnsi" w:cstheme="minorHAnsi"/>
          <w:lang w:val="en-AU"/>
        </w:rPr>
        <w:footnoteReference w:id="14"/>
      </w:r>
    </w:p>
    <w:p w14:paraId="797AA129" w14:textId="02D15618" w:rsidR="007B77AD" w:rsidRPr="00EE3E68" w:rsidRDefault="00D61964" w:rsidP="009F2B01">
      <w:pPr>
        <w:rPr>
          <w:rFonts w:asciiTheme="minorHAnsi" w:hAnsiTheme="minorHAnsi" w:cstheme="minorHAnsi"/>
          <w:lang w:val="en-AU"/>
        </w:rPr>
      </w:pPr>
      <w:r w:rsidRPr="00EE3E68">
        <w:rPr>
          <w:rFonts w:asciiTheme="minorHAnsi" w:hAnsiTheme="minorHAnsi" w:cstheme="minorHAnsi"/>
          <w:lang w:val="en-AU"/>
        </w:rPr>
        <w:t xml:space="preserve">It is important to note that </w:t>
      </w:r>
      <w:r w:rsidR="00251330" w:rsidRPr="00EE3E68">
        <w:rPr>
          <w:rFonts w:asciiTheme="minorHAnsi" w:hAnsiTheme="minorHAnsi" w:cstheme="minorHAnsi"/>
          <w:lang w:val="en-AU"/>
        </w:rPr>
        <w:t xml:space="preserve">much of the data regarding </w:t>
      </w:r>
      <w:r w:rsidR="00886828" w:rsidRPr="00EE3E68">
        <w:rPr>
          <w:rFonts w:asciiTheme="minorHAnsi" w:hAnsiTheme="minorHAnsi" w:cstheme="minorHAnsi"/>
          <w:lang w:val="en-AU"/>
        </w:rPr>
        <w:t xml:space="preserve">disability and poverty in Australia ranges from six months to </w:t>
      </w:r>
      <w:r w:rsidR="00901D05" w:rsidRPr="00EE3E68">
        <w:rPr>
          <w:rFonts w:asciiTheme="minorHAnsi" w:hAnsiTheme="minorHAnsi" w:cstheme="minorHAnsi"/>
          <w:lang w:val="en-AU"/>
        </w:rPr>
        <w:t xml:space="preserve">over </w:t>
      </w:r>
      <w:r w:rsidR="00886828" w:rsidRPr="00EE3E68">
        <w:rPr>
          <w:rFonts w:asciiTheme="minorHAnsi" w:hAnsiTheme="minorHAnsi" w:cstheme="minorHAnsi"/>
          <w:lang w:val="en-AU"/>
        </w:rPr>
        <w:t>four years</w:t>
      </w:r>
      <w:r w:rsidR="003279D3" w:rsidRPr="00EE3E68">
        <w:rPr>
          <w:rFonts w:asciiTheme="minorHAnsi" w:hAnsiTheme="minorHAnsi" w:cstheme="minorHAnsi"/>
          <w:lang w:val="en-AU"/>
        </w:rPr>
        <w:t xml:space="preserve"> old, in some cases </w:t>
      </w:r>
      <w:r w:rsidR="00811373" w:rsidRPr="00EE3E68">
        <w:rPr>
          <w:rFonts w:asciiTheme="minorHAnsi" w:hAnsiTheme="minorHAnsi" w:cstheme="minorHAnsi"/>
          <w:lang w:val="en-AU"/>
        </w:rPr>
        <w:t>predat</w:t>
      </w:r>
      <w:r w:rsidR="00901D05" w:rsidRPr="00EE3E68">
        <w:rPr>
          <w:rFonts w:asciiTheme="minorHAnsi" w:hAnsiTheme="minorHAnsi" w:cstheme="minorHAnsi"/>
          <w:lang w:val="en-AU"/>
        </w:rPr>
        <w:t>ing</w:t>
      </w:r>
      <w:r w:rsidR="00811373" w:rsidRPr="00EE3E68">
        <w:rPr>
          <w:rFonts w:asciiTheme="minorHAnsi" w:hAnsiTheme="minorHAnsi" w:cstheme="minorHAnsi"/>
          <w:lang w:val="en-AU"/>
        </w:rPr>
        <w:t xml:space="preserve"> the Covid-19 pandemic</w:t>
      </w:r>
      <w:r w:rsidR="00771D91" w:rsidRPr="00EE3E68">
        <w:rPr>
          <w:rFonts w:asciiTheme="minorHAnsi" w:hAnsiTheme="minorHAnsi" w:cstheme="minorHAnsi"/>
          <w:lang w:val="en-AU"/>
        </w:rPr>
        <w:t xml:space="preserve">. </w:t>
      </w:r>
      <w:r w:rsidR="00EE3FD1" w:rsidRPr="00EE3E68">
        <w:rPr>
          <w:rFonts w:asciiTheme="minorHAnsi" w:hAnsiTheme="minorHAnsi" w:cstheme="minorHAnsi"/>
          <w:lang w:val="en-AU"/>
        </w:rPr>
        <w:t xml:space="preserve">Given </w:t>
      </w:r>
      <w:r w:rsidR="008D341B" w:rsidRPr="00EE3E68">
        <w:rPr>
          <w:rFonts w:asciiTheme="minorHAnsi" w:hAnsiTheme="minorHAnsi" w:cstheme="minorHAnsi"/>
          <w:lang w:val="en-AU"/>
        </w:rPr>
        <w:t xml:space="preserve">the </w:t>
      </w:r>
      <w:r w:rsidR="00B82FE4" w:rsidRPr="00EE3E68">
        <w:rPr>
          <w:rFonts w:asciiTheme="minorHAnsi" w:hAnsiTheme="minorHAnsi" w:cstheme="minorHAnsi"/>
          <w:lang w:val="en-AU"/>
        </w:rPr>
        <w:t xml:space="preserve">social and economic </w:t>
      </w:r>
      <w:r w:rsidR="008D341B" w:rsidRPr="00EE3E68">
        <w:rPr>
          <w:rFonts w:asciiTheme="minorHAnsi" w:hAnsiTheme="minorHAnsi" w:cstheme="minorHAnsi"/>
          <w:lang w:val="en-AU"/>
        </w:rPr>
        <w:t xml:space="preserve">developments </w:t>
      </w:r>
      <w:r w:rsidR="00B82FE4" w:rsidRPr="00EE3E68">
        <w:rPr>
          <w:rFonts w:asciiTheme="minorHAnsi" w:hAnsiTheme="minorHAnsi" w:cstheme="minorHAnsi"/>
          <w:lang w:val="en-AU"/>
        </w:rPr>
        <w:t>of</w:t>
      </w:r>
      <w:r w:rsidR="008D341B" w:rsidRPr="00EE3E68">
        <w:rPr>
          <w:rFonts w:asciiTheme="minorHAnsi" w:hAnsiTheme="minorHAnsi" w:cstheme="minorHAnsi"/>
          <w:lang w:val="en-AU"/>
        </w:rPr>
        <w:t xml:space="preserve"> the past twelve months</w:t>
      </w:r>
      <w:r w:rsidR="00547B42" w:rsidRPr="00EE3E68">
        <w:rPr>
          <w:rFonts w:asciiTheme="minorHAnsi" w:hAnsiTheme="minorHAnsi" w:cstheme="minorHAnsi"/>
          <w:lang w:val="en-AU"/>
        </w:rPr>
        <w:t xml:space="preserve"> and subsequent</w:t>
      </w:r>
      <w:r w:rsidR="005A2169" w:rsidRPr="00EE3E68">
        <w:rPr>
          <w:rFonts w:asciiTheme="minorHAnsi" w:hAnsiTheme="minorHAnsi" w:cstheme="minorHAnsi"/>
          <w:lang w:val="en-AU"/>
        </w:rPr>
        <w:t xml:space="preserve"> cost of living crisis</w:t>
      </w:r>
      <w:r w:rsidR="008D341B" w:rsidRPr="00EE3E68">
        <w:rPr>
          <w:rFonts w:asciiTheme="minorHAnsi" w:hAnsiTheme="minorHAnsi" w:cstheme="minorHAnsi"/>
          <w:lang w:val="en-AU"/>
        </w:rPr>
        <w:t xml:space="preserve">, it is expected </w:t>
      </w:r>
      <w:r w:rsidR="005A2169" w:rsidRPr="00EE3E68">
        <w:rPr>
          <w:rFonts w:asciiTheme="minorHAnsi" w:hAnsiTheme="minorHAnsi" w:cstheme="minorHAnsi"/>
          <w:lang w:val="en-AU"/>
        </w:rPr>
        <w:t xml:space="preserve">that forthcoming statistics will </w:t>
      </w:r>
      <w:r w:rsidR="00547B42" w:rsidRPr="00EE3E68">
        <w:rPr>
          <w:rFonts w:asciiTheme="minorHAnsi" w:hAnsiTheme="minorHAnsi" w:cstheme="minorHAnsi"/>
          <w:lang w:val="en-AU"/>
        </w:rPr>
        <w:t xml:space="preserve">reflect an increase in poverty, both in general and amongst people with disability. </w:t>
      </w:r>
      <w:r w:rsidR="00B2724C" w:rsidRPr="00EE3E68">
        <w:rPr>
          <w:rFonts w:asciiTheme="minorHAnsi" w:hAnsiTheme="minorHAnsi" w:cstheme="minorHAnsi"/>
          <w:lang w:val="en-AU"/>
        </w:rPr>
        <w:t>The situation is likely even more dire than the data presented here would suggest.</w:t>
      </w:r>
    </w:p>
    <w:p w14:paraId="33E079F0" w14:textId="2CF6E0C6" w:rsidR="00107248" w:rsidRPr="00EE3E68" w:rsidRDefault="00107248" w:rsidP="00F450DC">
      <w:pPr>
        <w:tabs>
          <w:tab w:val="left" w:pos="1683"/>
        </w:tabs>
        <w:rPr>
          <w:rFonts w:asciiTheme="minorHAnsi" w:hAnsiTheme="minorHAnsi" w:cstheme="minorHAnsi"/>
          <w:lang w:val="en-AU"/>
        </w:rPr>
      </w:pPr>
      <w:r w:rsidRPr="00EE3E68">
        <w:rPr>
          <w:rFonts w:asciiTheme="minorHAnsi" w:hAnsiTheme="minorHAnsi" w:cstheme="minorHAnsi"/>
          <w:noProof/>
          <w:lang w:val="en-AU"/>
        </w:rPr>
        <mc:AlternateContent>
          <mc:Choice Requires="wps">
            <w:drawing>
              <wp:anchor distT="0" distB="0" distL="114300" distR="114300" simplePos="0" relativeHeight="251662336" behindDoc="0" locked="0" layoutInCell="1" allowOverlap="1" wp14:anchorId="72C64CDC" wp14:editId="549C28A3">
                <wp:simplePos x="0" y="0"/>
                <wp:positionH relativeFrom="column">
                  <wp:posOffset>182880</wp:posOffset>
                </wp:positionH>
                <wp:positionV relativeFrom="paragraph">
                  <wp:posOffset>83185</wp:posOffset>
                </wp:positionV>
                <wp:extent cx="51587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158740"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D2830"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pt,6.55pt" to="42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" strokecolor="#066" strokeweight="1.5pt">
                <v:stroke joinstyle="miter"/>
              </v:line>
            </w:pict>
          </mc:Fallback>
        </mc:AlternateContent>
      </w:r>
      <w:r w:rsidR="00F450DC" w:rsidRPr="00EE3E68">
        <w:rPr>
          <w:rFonts w:asciiTheme="minorHAnsi" w:hAnsiTheme="minorHAnsi" w:cstheme="minorHAnsi"/>
          <w:lang w:val="en-AU"/>
        </w:rPr>
        <w:tab/>
      </w:r>
    </w:p>
    <w:p w14:paraId="30442D19" w14:textId="0F1FF2A5" w:rsidR="00AB394B" w:rsidRPr="00EE3E68" w:rsidRDefault="00107248" w:rsidP="009F2B01">
      <w:pPr>
        <w:rPr>
          <w:rFonts w:asciiTheme="minorHAnsi" w:eastAsia="Times New Roman" w:hAnsiTheme="minorHAnsi" w:cstheme="minorHAnsi"/>
          <w:kern w:val="0"/>
          <w:lang w:val="en-AU" w:eastAsia="en-AU"/>
        </w:rPr>
      </w:pPr>
      <w:bookmarkStart w:id="6" w:name="_Hlk126684887"/>
      <w:r w:rsidRPr="00EE3E68">
        <w:rPr>
          <w:rFonts w:asciiTheme="minorHAnsi" w:hAnsiTheme="minorHAnsi" w:cstheme="minorHAnsi"/>
          <w:b/>
          <w:bCs/>
          <w:lang w:val="en-AU"/>
        </w:rPr>
        <w:t xml:space="preserve">Recommendation </w:t>
      </w:r>
      <w:r w:rsidR="00A45320">
        <w:rPr>
          <w:rFonts w:asciiTheme="minorHAnsi" w:hAnsiTheme="minorHAnsi" w:cstheme="minorHAnsi"/>
          <w:b/>
          <w:bCs/>
          <w:lang w:val="en-AU"/>
        </w:rPr>
        <w:t>6</w:t>
      </w:r>
      <w:r w:rsidRPr="00EE3E68">
        <w:rPr>
          <w:rFonts w:asciiTheme="minorHAnsi" w:hAnsiTheme="minorHAnsi" w:cstheme="minorHAnsi"/>
          <w:b/>
          <w:bCs/>
          <w:lang w:val="en-AU"/>
        </w:rPr>
        <w:t xml:space="preserve">: </w:t>
      </w:r>
      <w:r w:rsidR="001227FC" w:rsidRPr="00EE3E68">
        <w:rPr>
          <w:rFonts w:asciiTheme="minorHAnsi" w:eastAsia="Times New Roman" w:hAnsiTheme="minorHAnsi" w:cstheme="minorHAnsi"/>
          <w:kern w:val="0"/>
          <w:lang w:val="en-AU" w:eastAsia="en-AU"/>
        </w:rPr>
        <w:t>Increase the Disability Support Pension to bring the standard of living of households with members with disability in line with the standard of living of similar households without disability.</w:t>
      </w:r>
    </w:p>
    <w:p w14:paraId="34234B4C" w14:textId="08158D86" w:rsidR="006519F3" w:rsidRPr="00EE3E68" w:rsidRDefault="006519F3" w:rsidP="006519F3">
      <w:pPr>
        <w:rPr>
          <w:rFonts w:asciiTheme="minorHAnsi" w:eastAsia="Times New Roman" w:hAnsiTheme="minorHAnsi" w:cstheme="minorHAnsi"/>
          <w:kern w:val="0"/>
          <w:lang w:val="en-AU" w:eastAsia="en-AU"/>
        </w:rPr>
      </w:pPr>
      <w:r w:rsidRPr="00EE3E68">
        <w:rPr>
          <w:rFonts w:asciiTheme="minorHAnsi" w:eastAsia="Times New Roman" w:hAnsiTheme="minorHAnsi" w:cstheme="minorHAnsi"/>
          <w:b/>
          <w:bCs/>
          <w:kern w:val="0"/>
          <w:lang w:val="en-AU" w:eastAsia="en-AU"/>
        </w:rPr>
        <w:t xml:space="preserve">Recommendation </w:t>
      </w:r>
      <w:r w:rsidR="00155AFE">
        <w:rPr>
          <w:rFonts w:asciiTheme="minorHAnsi" w:eastAsia="Times New Roman" w:hAnsiTheme="minorHAnsi" w:cstheme="minorHAnsi"/>
          <w:b/>
          <w:bCs/>
          <w:kern w:val="0"/>
          <w:lang w:val="en-AU" w:eastAsia="en-AU"/>
        </w:rPr>
        <w:t>7</w:t>
      </w:r>
      <w:r w:rsidRPr="00EE3E68">
        <w:rPr>
          <w:rFonts w:asciiTheme="minorHAnsi" w:eastAsia="Times New Roman" w:hAnsiTheme="minorHAnsi" w:cstheme="minorHAnsi"/>
          <w:b/>
          <w:bCs/>
          <w:kern w:val="0"/>
          <w:lang w:val="en-AU" w:eastAsia="en-AU"/>
        </w:rPr>
        <w:t xml:space="preserve">: </w:t>
      </w:r>
      <w:r w:rsidRPr="00EE3E68">
        <w:rPr>
          <w:rFonts w:asciiTheme="minorHAnsi" w:eastAsia="Times New Roman" w:hAnsiTheme="minorHAnsi" w:cstheme="minorHAnsi"/>
          <w:kern w:val="0"/>
          <w:lang w:val="en-AU" w:eastAsia="en-AU"/>
        </w:rPr>
        <w:t xml:space="preserve">Establish a representative mechanism through which people with disability and lived experience of the Disability Support Pension </w:t>
      </w:r>
      <w:r w:rsidR="00155AFE" w:rsidRPr="00EE3E68">
        <w:rPr>
          <w:rFonts w:asciiTheme="minorHAnsi" w:eastAsia="Times New Roman" w:hAnsiTheme="minorHAnsi" w:cstheme="minorHAnsi"/>
          <w:kern w:val="0"/>
          <w:lang w:val="en-AU" w:eastAsia="en-AU"/>
        </w:rPr>
        <w:t>can</w:t>
      </w:r>
      <w:r w:rsidRPr="00EE3E68">
        <w:rPr>
          <w:rFonts w:asciiTheme="minorHAnsi" w:eastAsia="Times New Roman" w:hAnsiTheme="minorHAnsi" w:cstheme="minorHAnsi"/>
          <w:kern w:val="0"/>
          <w:lang w:val="en-AU" w:eastAsia="en-AU"/>
        </w:rPr>
        <w:t xml:space="preserve"> provide advice to the Department of Social Services and Services Australia at either the Ministerial or the Departmental Secretary level.</w:t>
      </w:r>
    </w:p>
    <w:p w14:paraId="21166C58" w14:textId="48543157" w:rsidR="008833D8" w:rsidRPr="00EE3E68" w:rsidRDefault="008833D8" w:rsidP="006519F3">
      <w:pPr>
        <w:rPr>
          <w:rFonts w:asciiTheme="minorHAnsi" w:eastAsia="Times New Roman" w:hAnsiTheme="minorHAnsi" w:cstheme="minorHAnsi"/>
          <w:bCs/>
          <w:iCs/>
          <w:lang w:val="en-AU"/>
        </w:rPr>
      </w:pPr>
      <w:r w:rsidRPr="00EE3E68">
        <w:rPr>
          <w:rFonts w:asciiTheme="minorHAnsi" w:eastAsia="Times New Roman" w:hAnsiTheme="minorHAnsi" w:cstheme="minorHAnsi"/>
          <w:b/>
          <w:bCs/>
          <w:kern w:val="0"/>
          <w:lang w:val="en-AU" w:eastAsia="en-AU"/>
        </w:rPr>
        <w:t xml:space="preserve">Recommendation </w:t>
      </w:r>
      <w:r w:rsidR="00155AFE">
        <w:rPr>
          <w:rFonts w:asciiTheme="minorHAnsi" w:eastAsia="Times New Roman" w:hAnsiTheme="minorHAnsi" w:cstheme="minorHAnsi"/>
          <w:b/>
          <w:bCs/>
          <w:kern w:val="0"/>
          <w:lang w:val="en-AU" w:eastAsia="en-AU"/>
        </w:rPr>
        <w:t>8</w:t>
      </w:r>
      <w:r w:rsidRPr="00EE3E68">
        <w:rPr>
          <w:rFonts w:asciiTheme="minorHAnsi" w:eastAsia="Times New Roman" w:hAnsiTheme="minorHAnsi" w:cstheme="minorHAnsi"/>
          <w:b/>
          <w:bCs/>
          <w:kern w:val="0"/>
          <w:lang w:val="en-AU" w:eastAsia="en-AU"/>
        </w:rPr>
        <w:t xml:space="preserve">: </w:t>
      </w:r>
      <w:r w:rsidR="00E87910" w:rsidRPr="00EE3E68">
        <w:rPr>
          <w:rFonts w:asciiTheme="minorHAnsi" w:eastAsia="Times New Roman" w:hAnsiTheme="minorHAnsi" w:cstheme="minorHAnsi"/>
          <w:bCs/>
          <w:iCs/>
          <w:lang w:val="en-AU"/>
        </w:rPr>
        <w:t>Undertake individualised assessment of DSP applicants to identify other potential areas where support may be required, and where a need for support is identified, refer applicants immediately to the appropriate services to ensure individual wellbeing.</w:t>
      </w:r>
    </w:p>
    <w:p w14:paraId="7A43EEAF" w14:textId="14F50027" w:rsidR="005A1945" w:rsidRPr="00EE3E68" w:rsidRDefault="005A1945" w:rsidP="006519F3">
      <w:pPr>
        <w:rPr>
          <w:rFonts w:asciiTheme="minorHAnsi" w:eastAsia="Times New Roman" w:hAnsiTheme="minorHAnsi" w:cstheme="minorHAnsi"/>
          <w:kern w:val="0"/>
          <w:lang w:val="en-AU" w:eastAsia="en-AU"/>
        </w:rPr>
      </w:pPr>
      <w:r w:rsidRPr="00EE3E68">
        <w:rPr>
          <w:rFonts w:asciiTheme="minorHAnsi" w:eastAsia="Times New Roman" w:hAnsiTheme="minorHAnsi" w:cstheme="minorHAnsi"/>
          <w:b/>
          <w:iCs/>
          <w:lang w:val="en-AU"/>
        </w:rPr>
        <w:t xml:space="preserve">Recommendation </w:t>
      </w:r>
      <w:r w:rsidR="00155AFE">
        <w:rPr>
          <w:rFonts w:asciiTheme="minorHAnsi" w:eastAsia="Times New Roman" w:hAnsiTheme="minorHAnsi" w:cstheme="minorHAnsi"/>
          <w:b/>
          <w:iCs/>
          <w:lang w:val="en-AU"/>
        </w:rPr>
        <w:t>9</w:t>
      </w:r>
      <w:r w:rsidRPr="00EE3E68">
        <w:rPr>
          <w:rFonts w:asciiTheme="minorHAnsi" w:eastAsia="Times New Roman" w:hAnsiTheme="minorHAnsi" w:cstheme="minorHAnsi"/>
          <w:b/>
          <w:iCs/>
          <w:lang w:val="en-AU"/>
        </w:rPr>
        <w:t>:</w:t>
      </w:r>
      <w:r w:rsidRPr="00EE3E68">
        <w:rPr>
          <w:rFonts w:asciiTheme="minorHAnsi" w:eastAsia="Times New Roman" w:hAnsiTheme="minorHAnsi" w:cstheme="minorHAnsi"/>
          <w:bCs/>
          <w:iCs/>
          <w:lang w:val="en-AU"/>
        </w:rPr>
        <w:t xml:space="preserve"> Actively provide unsuccessful </w:t>
      </w:r>
      <w:r w:rsidR="00155AFE">
        <w:rPr>
          <w:rFonts w:asciiTheme="minorHAnsi" w:eastAsia="Times New Roman" w:hAnsiTheme="minorHAnsi" w:cstheme="minorHAnsi"/>
          <w:bCs/>
          <w:iCs/>
          <w:lang w:val="en-AU"/>
        </w:rPr>
        <w:t xml:space="preserve">DSP </w:t>
      </w:r>
      <w:r w:rsidRPr="00EE3E68">
        <w:rPr>
          <w:rFonts w:asciiTheme="minorHAnsi" w:eastAsia="Times New Roman" w:hAnsiTheme="minorHAnsi" w:cstheme="minorHAnsi"/>
          <w:bCs/>
          <w:iCs/>
          <w:lang w:val="en-AU"/>
        </w:rPr>
        <w:t>applicants with referrals to appropriate services that can provide financial information and assistance, particularly with regards to potential payments to which they may be entitled, and guidance on how to access and apply for other appropriate financial assistance and payments.</w:t>
      </w:r>
    </w:p>
    <w:bookmarkEnd w:id="6"/>
    <w:p w14:paraId="3934B8AE" w14:textId="426ECCD1" w:rsidR="009F4E64" w:rsidRPr="00EE3E68" w:rsidRDefault="00180A0A" w:rsidP="009F4E64">
      <w:pPr>
        <w:pStyle w:val="HeadingNew"/>
        <w:rPr>
          <w:lang w:val="en-AU"/>
        </w:rPr>
      </w:pPr>
      <w:r w:rsidRPr="00EE3E68">
        <w:rPr>
          <w:lang w:val="en-AU"/>
        </w:rPr>
        <w:lastRenderedPageBreak/>
        <w:t>The i</w:t>
      </w:r>
      <w:r w:rsidR="00965327" w:rsidRPr="00EE3E68">
        <w:rPr>
          <w:lang w:val="en-AU"/>
        </w:rPr>
        <w:t>mpacts and d</w:t>
      </w:r>
      <w:r w:rsidR="009F4E64" w:rsidRPr="00EE3E68">
        <w:rPr>
          <w:lang w:val="en-AU"/>
        </w:rPr>
        <w:t>rivers of poverty</w:t>
      </w:r>
    </w:p>
    <w:p w14:paraId="28163949" w14:textId="60733A96" w:rsidR="00960BFB" w:rsidRPr="00EE3E68" w:rsidRDefault="000A3FC5" w:rsidP="009F2B01">
      <w:pPr>
        <w:rPr>
          <w:rFonts w:asciiTheme="minorHAnsi" w:hAnsiTheme="minorHAnsi" w:cstheme="minorHAnsi"/>
          <w:lang w:val="en-AU"/>
        </w:rPr>
      </w:pPr>
      <w:r w:rsidRPr="00EE3E68">
        <w:rPr>
          <w:rFonts w:asciiTheme="minorHAnsi" w:hAnsiTheme="minorHAnsi" w:cstheme="minorHAnsi"/>
          <w:lang w:val="en-AU"/>
        </w:rPr>
        <w:t>The</w:t>
      </w:r>
      <w:r w:rsidR="00960BFB" w:rsidRPr="00EE3E68">
        <w:rPr>
          <w:rFonts w:asciiTheme="minorHAnsi" w:hAnsiTheme="minorHAnsi" w:cstheme="minorHAnsi"/>
          <w:lang w:val="en-AU"/>
        </w:rPr>
        <w:t xml:space="preserve"> impacts and drivers of poverty</w:t>
      </w:r>
      <w:r w:rsidRPr="00EE3E68">
        <w:rPr>
          <w:rFonts w:asciiTheme="minorHAnsi" w:hAnsiTheme="minorHAnsi" w:cstheme="minorHAnsi"/>
          <w:lang w:val="en-AU"/>
        </w:rPr>
        <w:t xml:space="preserve"> are intrinsically linked and</w:t>
      </w:r>
      <w:r w:rsidR="00960BFB" w:rsidRPr="00EE3E68">
        <w:rPr>
          <w:rFonts w:asciiTheme="minorHAnsi" w:hAnsiTheme="minorHAnsi" w:cstheme="minorHAnsi"/>
          <w:lang w:val="en-AU"/>
        </w:rPr>
        <w:t xml:space="preserve"> </w:t>
      </w:r>
      <w:r w:rsidR="006E08D7" w:rsidRPr="00EE3E68">
        <w:rPr>
          <w:rFonts w:asciiTheme="minorHAnsi" w:hAnsiTheme="minorHAnsi" w:cstheme="minorHAnsi"/>
          <w:lang w:val="en-AU"/>
        </w:rPr>
        <w:t xml:space="preserve">cannot be </w:t>
      </w:r>
      <w:r w:rsidR="002F77C9" w:rsidRPr="00EE3E68">
        <w:rPr>
          <w:rFonts w:asciiTheme="minorHAnsi" w:hAnsiTheme="minorHAnsi" w:cstheme="minorHAnsi"/>
          <w:lang w:val="en-AU"/>
        </w:rPr>
        <w:t>reduced to</w:t>
      </w:r>
      <w:r w:rsidR="006E08D7" w:rsidRPr="00EE3E68">
        <w:rPr>
          <w:rFonts w:asciiTheme="minorHAnsi" w:hAnsiTheme="minorHAnsi" w:cstheme="minorHAnsi"/>
          <w:lang w:val="en-AU"/>
        </w:rPr>
        <w:t xml:space="preserve"> simple cause</w:t>
      </w:r>
      <w:r w:rsidR="00DC476C" w:rsidRPr="00EE3E68">
        <w:rPr>
          <w:rFonts w:asciiTheme="minorHAnsi" w:hAnsiTheme="minorHAnsi" w:cstheme="minorHAnsi"/>
          <w:lang w:val="en-AU"/>
        </w:rPr>
        <w:t xml:space="preserve"> and </w:t>
      </w:r>
      <w:r w:rsidR="006E08D7" w:rsidRPr="00EE3E68">
        <w:rPr>
          <w:rFonts w:asciiTheme="minorHAnsi" w:hAnsiTheme="minorHAnsi" w:cstheme="minorHAnsi"/>
          <w:lang w:val="en-AU"/>
        </w:rPr>
        <w:t xml:space="preserve">effect. </w:t>
      </w:r>
      <w:r w:rsidR="00385838" w:rsidRPr="00EE3E68">
        <w:rPr>
          <w:rFonts w:asciiTheme="minorHAnsi" w:hAnsiTheme="minorHAnsi" w:cstheme="minorHAnsi"/>
          <w:lang w:val="en-AU"/>
        </w:rPr>
        <w:t>Rather</w:t>
      </w:r>
      <w:r w:rsidR="006E08D7" w:rsidRPr="00EE3E68">
        <w:rPr>
          <w:rFonts w:asciiTheme="minorHAnsi" w:hAnsiTheme="minorHAnsi" w:cstheme="minorHAnsi"/>
          <w:lang w:val="en-AU"/>
        </w:rPr>
        <w:t>,</w:t>
      </w:r>
      <w:r w:rsidR="00BC110E" w:rsidRPr="00EE3E68">
        <w:rPr>
          <w:rFonts w:asciiTheme="minorHAnsi" w:hAnsiTheme="minorHAnsi" w:cstheme="minorHAnsi"/>
          <w:lang w:val="en-AU"/>
        </w:rPr>
        <w:t xml:space="preserve"> the negative impacts of poverty are </w:t>
      </w:r>
      <w:r w:rsidR="00E42D00" w:rsidRPr="00EE3E68">
        <w:rPr>
          <w:rFonts w:asciiTheme="minorHAnsi" w:hAnsiTheme="minorHAnsi" w:cstheme="minorHAnsi"/>
          <w:lang w:val="en-AU"/>
        </w:rPr>
        <w:t>simultaneously</w:t>
      </w:r>
      <w:r w:rsidR="00BC110E" w:rsidRPr="00EE3E68">
        <w:rPr>
          <w:rFonts w:asciiTheme="minorHAnsi" w:hAnsiTheme="minorHAnsi" w:cstheme="minorHAnsi"/>
          <w:lang w:val="en-AU"/>
        </w:rPr>
        <w:t xml:space="preserve"> the </w:t>
      </w:r>
      <w:r w:rsidR="00E21AA4" w:rsidRPr="00EE3E68">
        <w:rPr>
          <w:rFonts w:asciiTheme="minorHAnsi" w:hAnsiTheme="minorHAnsi" w:cstheme="minorHAnsi"/>
          <w:lang w:val="en-AU"/>
        </w:rPr>
        <w:t>primary</w:t>
      </w:r>
      <w:r w:rsidR="00BF53C3" w:rsidRPr="00EE3E68">
        <w:rPr>
          <w:rFonts w:asciiTheme="minorHAnsi" w:hAnsiTheme="minorHAnsi" w:cstheme="minorHAnsi"/>
          <w:lang w:val="en-AU"/>
        </w:rPr>
        <w:t xml:space="preserve"> drivers of poverty. For example, </w:t>
      </w:r>
      <w:r w:rsidR="00D16C03" w:rsidRPr="00EE3E68">
        <w:rPr>
          <w:rFonts w:asciiTheme="minorHAnsi" w:hAnsiTheme="minorHAnsi" w:cstheme="minorHAnsi"/>
          <w:lang w:val="en-AU"/>
        </w:rPr>
        <w:t>individuals</w:t>
      </w:r>
      <w:r w:rsidR="002C0D42" w:rsidRPr="00EE3E68">
        <w:rPr>
          <w:rFonts w:asciiTheme="minorHAnsi" w:hAnsiTheme="minorHAnsi" w:cstheme="minorHAnsi"/>
          <w:lang w:val="en-AU"/>
        </w:rPr>
        <w:t xml:space="preserve"> living in poverty are at greater risk of </w:t>
      </w:r>
      <w:r w:rsidR="00CE5968" w:rsidRPr="00EE3E68">
        <w:rPr>
          <w:rFonts w:asciiTheme="minorHAnsi" w:hAnsiTheme="minorHAnsi" w:cstheme="minorHAnsi"/>
          <w:lang w:val="en-AU"/>
        </w:rPr>
        <w:t xml:space="preserve">insecure housing and </w:t>
      </w:r>
      <w:r w:rsidR="002C0D42" w:rsidRPr="00EE3E68">
        <w:rPr>
          <w:rFonts w:asciiTheme="minorHAnsi" w:hAnsiTheme="minorHAnsi" w:cstheme="minorHAnsi"/>
          <w:lang w:val="en-AU"/>
        </w:rPr>
        <w:t xml:space="preserve">homelessness, </w:t>
      </w:r>
      <w:r w:rsidR="00CE5968" w:rsidRPr="00EE3E68">
        <w:rPr>
          <w:rFonts w:asciiTheme="minorHAnsi" w:hAnsiTheme="minorHAnsi" w:cstheme="minorHAnsi"/>
          <w:lang w:val="en-AU"/>
        </w:rPr>
        <w:t xml:space="preserve">while </w:t>
      </w:r>
      <w:r w:rsidR="00091953" w:rsidRPr="00EE3E68">
        <w:rPr>
          <w:rFonts w:asciiTheme="minorHAnsi" w:hAnsiTheme="minorHAnsi" w:cstheme="minorHAnsi"/>
          <w:lang w:val="en-AU"/>
        </w:rPr>
        <w:t>lack of affordable housing is a primary</w:t>
      </w:r>
      <w:r w:rsidR="00A11338" w:rsidRPr="00EE3E68">
        <w:rPr>
          <w:rFonts w:asciiTheme="minorHAnsi" w:hAnsiTheme="minorHAnsi" w:cstheme="minorHAnsi"/>
          <w:lang w:val="en-AU"/>
        </w:rPr>
        <w:t xml:space="preserve"> cause of poverty. </w:t>
      </w:r>
      <w:r w:rsidR="00CA1954" w:rsidRPr="00EE3E68">
        <w:rPr>
          <w:rFonts w:asciiTheme="minorHAnsi" w:hAnsiTheme="minorHAnsi" w:cstheme="minorHAnsi"/>
          <w:lang w:val="en-AU"/>
        </w:rPr>
        <w:t>Similarly, t</w:t>
      </w:r>
      <w:r w:rsidR="00A97404" w:rsidRPr="00EE3E68">
        <w:rPr>
          <w:rFonts w:asciiTheme="minorHAnsi" w:hAnsiTheme="minorHAnsi" w:cstheme="minorHAnsi"/>
          <w:lang w:val="en-AU"/>
        </w:rPr>
        <w:t xml:space="preserve">hose living in poverty are less likely to complete higher education, and </w:t>
      </w:r>
      <w:r w:rsidR="00692906" w:rsidRPr="00EE3E68">
        <w:rPr>
          <w:rFonts w:asciiTheme="minorHAnsi" w:hAnsiTheme="minorHAnsi" w:cstheme="minorHAnsi"/>
          <w:lang w:val="en-AU"/>
        </w:rPr>
        <w:t xml:space="preserve">consequently </w:t>
      </w:r>
      <w:r w:rsidR="009778A5" w:rsidRPr="00EE3E68">
        <w:rPr>
          <w:rFonts w:asciiTheme="minorHAnsi" w:hAnsiTheme="minorHAnsi" w:cstheme="minorHAnsi"/>
          <w:lang w:val="en-AU"/>
        </w:rPr>
        <w:t xml:space="preserve">are more likely to </w:t>
      </w:r>
      <w:r w:rsidR="000D1C95" w:rsidRPr="00EE3E68">
        <w:rPr>
          <w:rFonts w:asciiTheme="minorHAnsi" w:hAnsiTheme="minorHAnsi" w:cstheme="minorHAnsi"/>
          <w:lang w:val="en-AU"/>
        </w:rPr>
        <w:t>find themsel</w:t>
      </w:r>
      <w:r w:rsidR="00EC1A5B" w:rsidRPr="00EE3E68">
        <w:rPr>
          <w:rFonts w:asciiTheme="minorHAnsi" w:hAnsiTheme="minorHAnsi" w:cstheme="minorHAnsi"/>
          <w:lang w:val="en-AU"/>
        </w:rPr>
        <w:t>ves in low-paid or precarious employment</w:t>
      </w:r>
      <w:r w:rsidR="006817D0" w:rsidRPr="00EE3E68">
        <w:rPr>
          <w:rFonts w:asciiTheme="minorHAnsi" w:hAnsiTheme="minorHAnsi" w:cstheme="minorHAnsi"/>
          <w:lang w:val="en-AU"/>
        </w:rPr>
        <w:t xml:space="preserve"> with </w:t>
      </w:r>
      <w:r w:rsidR="00E21AA4" w:rsidRPr="00EE3E68">
        <w:rPr>
          <w:rFonts w:asciiTheme="minorHAnsi" w:hAnsiTheme="minorHAnsi" w:cstheme="minorHAnsi"/>
          <w:lang w:val="en-AU"/>
        </w:rPr>
        <w:t>minimal</w:t>
      </w:r>
      <w:r w:rsidR="006817D0" w:rsidRPr="00EE3E68">
        <w:rPr>
          <w:rFonts w:asciiTheme="minorHAnsi" w:hAnsiTheme="minorHAnsi" w:cstheme="minorHAnsi"/>
          <w:lang w:val="en-AU"/>
        </w:rPr>
        <w:t xml:space="preserve"> opportunity for </w:t>
      </w:r>
      <w:r w:rsidR="00685759" w:rsidRPr="00EE3E68">
        <w:rPr>
          <w:rFonts w:asciiTheme="minorHAnsi" w:hAnsiTheme="minorHAnsi" w:cstheme="minorHAnsi"/>
          <w:lang w:val="en-AU"/>
        </w:rPr>
        <w:t>advancemen</w:t>
      </w:r>
      <w:r w:rsidR="0020797E" w:rsidRPr="00EE3E68">
        <w:rPr>
          <w:rFonts w:asciiTheme="minorHAnsi" w:hAnsiTheme="minorHAnsi" w:cstheme="minorHAnsi"/>
          <w:lang w:val="en-AU"/>
        </w:rPr>
        <w:t>t</w:t>
      </w:r>
      <w:r w:rsidR="00BD06BE" w:rsidRPr="00EE3E68">
        <w:rPr>
          <w:rFonts w:asciiTheme="minorHAnsi" w:hAnsiTheme="minorHAnsi" w:cstheme="minorHAnsi"/>
          <w:lang w:val="en-AU"/>
        </w:rPr>
        <w:t xml:space="preserve">. </w:t>
      </w:r>
      <w:r w:rsidR="00CA1954" w:rsidRPr="00EE3E68">
        <w:rPr>
          <w:rFonts w:asciiTheme="minorHAnsi" w:hAnsiTheme="minorHAnsi" w:cstheme="minorHAnsi"/>
          <w:lang w:val="en-AU"/>
        </w:rPr>
        <w:t>The</w:t>
      </w:r>
      <w:r w:rsidR="008F0C56" w:rsidRPr="00EE3E68">
        <w:rPr>
          <w:rFonts w:asciiTheme="minorHAnsi" w:hAnsiTheme="minorHAnsi" w:cstheme="minorHAnsi"/>
          <w:lang w:val="en-AU"/>
        </w:rPr>
        <w:t xml:space="preserve"> synerg</w:t>
      </w:r>
      <w:r w:rsidR="0067738F" w:rsidRPr="00EE3E68">
        <w:rPr>
          <w:rFonts w:asciiTheme="minorHAnsi" w:hAnsiTheme="minorHAnsi" w:cstheme="minorHAnsi"/>
          <w:lang w:val="en-AU"/>
        </w:rPr>
        <w:t>istic</w:t>
      </w:r>
      <w:r w:rsidR="008F0C56" w:rsidRPr="00EE3E68">
        <w:rPr>
          <w:rFonts w:asciiTheme="minorHAnsi" w:hAnsiTheme="minorHAnsi" w:cstheme="minorHAnsi"/>
          <w:lang w:val="en-AU"/>
        </w:rPr>
        <w:t xml:space="preserve"> relationship</w:t>
      </w:r>
      <w:r w:rsidR="00CA1954" w:rsidRPr="00EE3E68">
        <w:rPr>
          <w:rFonts w:asciiTheme="minorHAnsi" w:hAnsiTheme="minorHAnsi" w:cstheme="minorHAnsi"/>
          <w:lang w:val="en-AU"/>
        </w:rPr>
        <w:t xml:space="preserve"> that exists</w:t>
      </w:r>
      <w:r w:rsidR="008F0C56" w:rsidRPr="00EE3E68">
        <w:rPr>
          <w:rFonts w:asciiTheme="minorHAnsi" w:hAnsiTheme="minorHAnsi" w:cstheme="minorHAnsi"/>
          <w:lang w:val="en-AU"/>
        </w:rPr>
        <w:t xml:space="preserve"> between the impacts and drivers of poverty</w:t>
      </w:r>
      <w:r w:rsidR="00DE3FEE" w:rsidRPr="00EE3E68">
        <w:rPr>
          <w:rFonts w:asciiTheme="minorHAnsi" w:hAnsiTheme="minorHAnsi" w:cstheme="minorHAnsi"/>
          <w:lang w:val="en-AU"/>
        </w:rPr>
        <w:t xml:space="preserve"> creates a complex cycle of entrenched disadvantage</w:t>
      </w:r>
      <w:r w:rsidR="00DC476C" w:rsidRPr="00EE3E68">
        <w:rPr>
          <w:rFonts w:asciiTheme="minorHAnsi" w:hAnsiTheme="minorHAnsi" w:cstheme="minorHAnsi"/>
          <w:lang w:val="en-AU"/>
        </w:rPr>
        <w:t xml:space="preserve"> that </w:t>
      </w:r>
      <w:r w:rsidR="005C14C2" w:rsidRPr="00EE3E68">
        <w:rPr>
          <w:rFonts w:asciiTheme="minorHAnsi" w:hAnsiTheme="minorHAnsi" w:cstheme="minorHAnsi"/>
          <w:lang w:val="en-AU"/>
        </w:rPr>
        <w:t>policy solutions have struggled to overcome.</w:t>
      </w:r>
      <w:r w:rsidR="00F4353C" w:rsidRPr="00EE3E68">
        <w:rPr>
          <w:rFonts w:asciiTheme="minorHAnsi" w:hAnsiTheme="minorHAnsi" w:cstheme="minorHAnsi"/>
          <w:lang w:val="en-AU"/>
        </w:rPr>
        <w:t xml:space="preserve"> </w:t>
      </w:r>
    </w:p>
    <w:p w14:paraId="3F9B8042" w14:textId="67FA9B23" w:rsidR="007340E9" w:rsidRPr="00EE3E68" w:rsidRDefault="007340E9" w:rsidP="009F2B01">
      <w:pPr>
        <w:rPr>
          <w:rFonts w:asciiTheme="minorHAnsi" w:hAnsiTheme="minorHAnsi" w:cstheme="minorHAnsi"/>
          <w:lang w:val="en-AU"/>
        </w:rPr>
      </w:pPr>
      <w:r w:rsidRPr="00EE3E68">
        <w:rPr>
          <w:rFonts w:asciiTheme="minorHAnsi" w:hAnsiTheme="minorHAnsi" w:cstheme="minorHAnsi"/>
          <w:lang w:val="en-AU"/>
        </w:rPr>
        <w:t>This section will consider</w:t>
      </w:r>
      <w:r w:rsidR="00DB250B" w:rsidRPr="00EE3E68">
        <w:rPr>
          <w:rFonts w:asciiTheme="minorHAnsi" w:hAnsiTheme="minorHAnsi" w:cstheme="minorHAnsi"/>
          <w:lang w:val="en-AU"/>
        </w:rPr>
        <w:t xml:space="preserve"> two primary drivers of poverty among people with disability in Australia </w:t>
      </w:r>
      <w:r w:rsidR="00436163" w:rsidRPr="00EE3E68">
        <w:rPr>
          <w:rFonts w:asciiTheme="minorHAnsi" w:hAnsiTheme="minorHAnsi" w:cstheme="minorHAnsi"/>
          <w:lang w:val="en-AU"/>
        </w:rPr>
        <w:t>–</w:t>
      </w:r>
      <w:r w:rsidR="00DB250B" w:rsidRPr="00EE3E68">
        <w:rPr>
          <w:rFonts w:asciiTheme="minorHAnsi" w:hAnsiTheme="minorHAnsi" w:cstheme="minorHAnsi"/>
          <w:lang w:val="en-AU"/>
        </w:rPr>
        <w:t xml:space="preserve"> </w:t>
      </w:r>
      <w:r w:rsidR="00436163" w:rsidRPr="00EE3E68">
        <w:rPr>
          <w:rFonts w:asciiTheme="minorHAnsi" w:hAnsiTheme="minorHAnsi" w:cstheme="minorHAnsi"/>
          <w:lang w:val="en-AU"/>
        </w:rPr>
        <w:t>lack of access to affordable housing</w:t>
      </w:r>
      <w:r w:rsidR="00B07AA3" w:rsidRPr="00EE3E68">
        <w:rPr>
          <w:rFonts w:asciiTheme="minorHAnsi" w:hAnsiTheme="minorHAnsi" w:cstheme="minorHAnsi"/>
          <w:lang w:val="en-AU"/>
        </w:rPr>
        <w:t xml:space="preserve"> and exclusion from the labour market.</w:t>
      </w:r>
    </w:p>
    <w:p w14:paraId="4B5A54B0" w14:textId="6F62F086" w:rsidR="00EA5A95" w:rsidRPr="00EE3E68" w:rsidRDefault="005B616F" w:rsidP="00EA5A95">
      <w:pPr>
        <w:rPr>
          <w:rFonts w:asciiTheme="minorHAnsi" w:hAnsiTheme="minorHAnsi" w:cstheme="minorHAnsi"/>
          <w:lang w:val="en-AU"/>
        </w:rPr>
      </w:pPr>
      <w:r w:rsidRPr="00EE3E68">
        <w:rPr>
          <w:rFonts w:asciiTheme="minorHAnsi" w:hAnsiTheme="minorHAnsi" w:cstheme="minorHAnsi"/>
          <w:b/>
          <w:bCs/>
          <w:lang w:val="en-AU"/>
        </w:rPr>
        <w:br/>
      </w:r>
      <w:r w:rsidR="003F73AC" w:rsidRPr="00EE3E68">
        <w:rPr>
          <w:rFonts w:asciiTheme="minorHAnsi" w:hAnsiTheme="minorHAnsi" w:cstheme="minorHAnsi"/>
          <w:b/>
          <w:bCs/>
          <w:lang w:val="en-AU"/>
        </w:rPr>
        <w:t>Housing</w:t>
      </w:r>
    </w:p>
    <w:p w14:paraId="47D91E0F" w14:textId="1BBE0758" w:rsidR="005B616F" w:rsidRPr="00EE3E68" w:rsidRDefault="00742FD7" w:rsidP="00EA5A95">
      <w:pPr>
        <w:rPr>
          <w:rFonts w:asciiTheme="minorHAnsi" w:hAnsiTheme="minorHAnsi" w:cstheme="minorHAnsi"/>
          <w:lang w:val="en-AU"/>
        </w:rPr>
      </w:pPr>
      <w:r w:rsidRPr="00EE3E68">
        <w:rPr>
          <w:rFonts w:asciiTheme="minorHAnsi" w:hAnsiTheme="minorHAnsi" w:cstheme="minorHAnsi"/>
          <w:lang w:val="en-AU"/>
        </w:rPr>
        <w:t>Lack of affordable housing is a major cause of poverty</w:t>
      </w:r>
      <w:r w:rsidR="00E45EA3" w:rsidRPr="00EE3E68">
        <w:rPr>
          <w:rFonts w:asciiTheme="minorHAnsi" w:hAnsiTheme="minorHAnsi" w:cstheme="minorHAnsi"/>
          <w:lang w:val="en-AU"/>
        </w:rPr>
        <w:t xml:space="preserve"> for all demographics</w:t>
      </w:r>
      <w:r w:rsidR="008419C9" w:rsidRPr="00EE3E68">
        <w:rPr>
          <w:rFonts w:asciiTheme="minorHAnsi" w:hAnsiTheme="minorHAnsi" w:cstheme="minorHAnsi"/>
          <w:lang w:val="en-AU"/>
        </w:rPr>
        <w:t>. Individuals who</w:t>
      </w:r>
      <w:r w:rsidR="00677F3F" w:rsidRPr="00EE3E68">
        <w:rPr>
          <w:rFonts w:asciiTheme="minorHAnsi" w:hAnsiTheme="minorHAnsi" w:cstheme="minorHAnsi"/>
          <w:lang w:val="en-AU"/>
        </w:rPr>
        <w:t xml:space="preserve"> cannot access affordable, secure, and appropriate housing are at risk of negative consequences including homelessness, poorer health outcomes, and </w:t>
      </w:r>
      <w:r w:rsidR="009134CE" w:rsidRPr="00EE3E68">
        <w:rPr>
          <w:rFonts w:asciiTheme="minorHAnsi" w:hAnsiTheme="minorHAnsi" w:cstheme="minorHAnsi"/>
          <w:lang w:val="en-AU"/>
        </w:rPr>
        <w:t xml:space="preserve">lower rates of education and employment. </w:t>
      </w:r>
      <w:r w:rsidR="000C177D" w:rsidRPr="00EE3E68">
        <w:rPr>
          <w:rFonts w:asciiTheme="minorHAnsi" w:hAnsiTheme="minorHAnsi" w:cstheme="minorHAnsi"/>
          <w:lang w:val="en-AU"/>
        </w:rPr>
        <w:t xml:space="preserve">Those in private rentals are </w:t>
      </w:r>
      <w:r w:rsidR="00B10AEF" w:rsidRPr="00EE3E68">
        <w:rPr>
          <w:rFonts w:asciiTheme="minorHAnsi" w:hAnsiTheme="minorHAnsi" w:cstheme="minorHAnsi"/>
          <w:lang w:val="en-AU"/>
        </w:rPr>
        <w:t>most vulnerable</w:t>
      </w:r>
      <w:r w:rsidR="00410D12" w:rsidRPr="00EE3E68">
        <w:rPr>
          <w:rFonts w:asciiTheme="minorHAnsi" w:hAnsiTheme="minorHAnsi" w:cstheme="minorHAnsi"/>
          <w:lang w:val="en-AU"/>
        </w:rPr>
        <w:t xml:space="preserve">, with renters being twice as likely to live in poverty as </w:t>
      </w:r>
      <w:r w:rsidR="00315CB1" w:rsidRPr="00EE3E68">
        <w:rPr>
          <w:rFonts w:asciiTheme="minorHAnsi" w:hAnsiTheme="minorHAnsi" w:cstheme="minorHAnsi"/>
          <w:lang w:val="en-AU"/>
        </w:rPr>
        <w:t>homeowners</w:t>
      </w:r>
      <w:r w:rsidR="007A0507" w:rsidRPr="00EE3E68">
        <w:rPr>
          <w:rFonts w:asciiTheme="minorHAnsi" w:hAnsiTheme="minorHAnsi" w:cstheme="minorHAnsi"/>
          <w:lang w:val="en-AU"/>
        </w:rPr>
        <w:t>.</w:t>
      </w:r>
      <w:r w:rsidR="007A0507" w:rsidRPr="00EE3E68">
        <w:rPr>
          <w:rStyle w:val="FootnoteReference"/>
          <w:rFonts w:asciiTheme="minorHAnsi" w:hAnsiTheme="minorHAnsi" w:cstheme="minorHAnsi"/>
          <w:lang w:val="en-AU"/>
        </w:rPr>
        <w:footnoteReference w:id="15"/>
      </w:r>
      <w:r w:rsidR="00315CB1" w:rsidRPr="00EE3E68">
        <w:rPr>
          <w:rFonts w:asciiTheme="minorHAnsi" w:hAnsiTheme="minorHAnsi" w:cstheme="minorHAnsi"/>
          <w:lang w:val="en-AU"/>
        </w:rPr>
        <w:t xml:space="preserve"> Public housing tenants are </w:t>
      </w:r>
      <w:r w:rsidR="00ED7D80" w:rsidRPr="00EE3E68">
        <w:rPr>
          <w:rFonts w:asciiTheme="minorHAnsi" w:hAnsiTheme="minorHAnsi" w:cstheme="minorHAnsi"/>
          <w:lang w:val="en-AU"/>
        </w:rPr>
        <w:t>at even greater risk</w:t>
      </w:r>
      <w:r w:rsidR="0068400C" w:rsidRPr="00EE3E68">
        <w:rPr>
          <w:rFonts w:asciiTheme="minorHAnsi" w:hAnsiTheme="minorHAnsi" w:cstheme="minorHAnsi"/>
          <w:lang w:val="en-AU"/>
        </w:rPr>
        <w:t xml:space="preserve">, with 58% living </w:t>
      </w:r>
      <w:r w:rsidR="005E4E3C" w:rsidRPr="00EE3E68">
        <w:rPr>
          <w:rFonts w:asciiTheme="minorHAnsi" w:hAnsiTheme="minorHAnsi" w:cstheme="minorHAnsi"/>
          <w:lang w:val="en-AU"/>
        </w:rPr>
        <w:t>in poverty.</w:t>
      </w:r>
      <w:r w:rsidR="005E4E3C" w:rsidRPr="00EE3E68">
        <w:rPr>
          <w:rStyle w:val="FootnoteReference"/>
          <w:rFonts w:asciiTheme="minorHAnsi" w:hAnsiTheme="minorHAnsi" w:cstheme="minorHAnsi"/>
          <w:lang w:val="en-AU"/>
        </w:rPr>
        <w:footnoteReference w:id="16"/>
      </w:r>
      <w:r w:rsidR="005E4E3C" w:rsidRPr="00EE3E68">
        <w:rPr>
          <w:rFonts w:asciiTheme="minorHAnsi" w:hAnsiTheme="minorHAnsi" w:cstheme="minorHAnsi"/>
          <w:lang w:val="en-AU"/>
        </w:rPr>
        <w:t xml:space="preserve"> These figures </w:t>
      </w:r>
      <w:r w:rsidR="00B62D86" w:rsidRPr="00EE3E68">
        <w:rPr>
          <w:rFonts w:asciiTheme="minorHAnsi" w:hAnsiTheme="minorHAnsi" w:cstheme="minorHAnsi"/>
          <w:lang w:val="en-AU"/>
        </w:rPr>
        <w:t>demonstrate the failure of social secu</w:t>
      </w:r>
      <w:r w:rsidR="00197FF7" w:rsidRPr="00EE3E68">
        <w:rPr>
          <w:rFonts w:asciiTheme="minorHAnsi" w:hAnsiTheme="minorHAnsi" w:cstheme="minorHAnsi"/>
          <w:lang w:val="en-AU"/>
        </w:rPr>
        <w:t>rity and housing policy in enabling individuals to access the basic need of housing without</w:t>
      </w:r>
      <w:r w:rsidR="006B05D5" w:rsidRPr="00EE3E68">
        <w:rPr>
          <w:rFonts w:asciiTheme="minorHAnsi" w:hAnsiTheme="minorHAnsi" w:cstheme="minorHAnsi"/>
          <w:lang w:val="en-AU"/>
        </w:rPr>
        <w:t xml:space="preserve"> being driven into </w:t>
      </w:r>
      <w:r w:rsidR="000D6F0A" w:rsidRPr="00EE3E68">
        <w:rPr>
          <w:rFonts w:asciiTheme="minorHAnsi" w:hAnsiTheme="minorHAnsi" w:cstheme="minorHAnsi"/>
          <w:lang w:val="en-AU"/>
        </w:rPr>
        <w:t>poverty</w:t>
      </w:r>
      <w:r w:rsidR="006B05D5" w:rsidRPr="00EE3E68">
        <w:rPr>
          <w:rFonts w:asciiTheme="minorHAnsi" w:hAnsiTheme="minorHAnsi" w:cstheme="minorHAnsi"/>
          <w:lang w:val="en-AU"/>
        </w:rPr>
        <w:t>.</w:t>
      </w:r>
    </w:p>
    <w:p w14:paraId="316CB1E2" w14:textId="1B33AF8B" w:rsidR="006B05D5" w:rsidRPr="00EE3E68" w:rsidRDefault="006B05D5" w:rsidP="00EA5A95">
      <w:pPr>
        <w:rPr>
          <w:rFonts w:asciiTheme="minorHAnsi" w:hAnsiTheme="minorHAnsi" w:cstheme="minorHAnsi"/>
          <w:lang w:val="en-AU"/>
        </w:rPr>
      </w:pPr>
      <w:proofErr w:type="gramStart"/>
      <w:r w:rsidRPr="00EE3E68">
        <w:rPr>
          <w:rFonts w:asciiTheme="minorHAnsi" w:hAnsiTheme="minorHAnsi" w:cstheme="minorHAnsi"/>
          <w:lang w:val="en-AU"/>
        </w:rPr>
        <w:t>In regard to</w:t>
      </w:r>
      <w:proofErr w:type="gramEnd"/>
      <w:r w:rsidRPr="00EE3E68">
        <w:rPr>
          <w:rFonts w:asciiTheme="minorHAnsi" w:hAnsiTheme="minorHAnsi" w:cstheme="minorHAnsi"/>
          <w:lang w:val="en-AU"/>
        </w:rPr>
        <w:t xml:space="preserve"> people with disability:</w:t>
      </w:r>
    </w:p>
    <w:p w14:paraId="78E5BC1E" w14:textId="0175EF19" w:rsidR="00623A5B" w:rsidRPr="00EE3E68" w:rsidRDefault="003379FD" w:rsidP="00623A5B">
      <w:pPr>
        <w:pStyle w:val="ListParagraph"/>
        <w:numPr>
          <w:ilvl w:val="0"/>
          <w:numId w:val="24"/>
        </w:numPr>
        <w:rPr>
          <w:rFonts w:asciiTheme="minorHAnsi" w:hAnsiTheme="minorHAnsi" w:cstheme="minorHAnsi"/>
          <w:lang w:val="en-AU"/>
        </w:rPr>
      </w:pPr>
      <w:r w:rsidRPr="00EE3E68">
        <w:rPr>
          <w:rFonts w:asciiTheme="minorHAnsi" w:hAnsiTheme="minorHAnsi" w:cstheme="minorHAnsi"/>
          <w:lang w:val="en-AU"/>
        </w:rPr>
        <w:t xml:space="preserve">Of households </w:t>
      </w:r>
      <w:r w:rsidR="00623A5B" w:rsidRPr="00EE3E68">
        <w:rPr>
          <w:rFonts w:asciiTheme="minorHAnsi" w:hAnsiTheme="minorHAnsi" w:cstheme="minorHAnsi"/>
          <w:lang w:val="en-AU"/>
        </w:rPr>
        <w:t xml:space="preserve">who had at least one </w:t>
      </w:r>
      <w:r w:rsidR="005D1870" w:rsidRPr="00EE3E68">
        <w:rPr>
          <w:rFonts w:asciiTheme="minorHAnsi" w:hAnsiTheme="minorHAnsi" w:cstheme="minorHAnsi"/>
          <w:lang w:val="en-AU"/>
        </w:rPr>
        <w:t>individual</w:t>
      </w:r>
      <w:r w:rsidR="00623A5B" w:rsidRPr="00EE3E68">
        <w:rPr>
          <w:rFonts w:asciiTheme="minorHAnsi" w:hAnsiTheme="minorHAnsi" w:cstheme="minorHAnsi"/>
          <w:lang w:val="en-AU"/>
        </w:rPr>
        <w:t xml:space="preserve"> receiving </w:t>
      </w:r>
      <w:r w:rsidR="005D1870" w:rsidRPr="00EE3E68">
        <w:rPr>
          <w:rFonts w:asciiTheme="minorHAnsi" w:hAnsiTheme="minorHAnsi" w:cstheme="minorHAnsi"/>
          <w:lang w:val="en-AU"/>
        </w:rPr>
        <w:t>DSP</w:t>
      </w:r>
      <w:r w:rsidRPr="00EE3E68">
        <w:rPr>
          <w:rFonts w:asciiTheme="minorHAnsi" w:hAnsiTheme="minorHAnsi" w:cstheme="minorHAnsi"/>
          <w:lang w:val="en-AU"/>
        </w:rPr>
        <w:t xml:space="preserve"> and were receiving Commonwealth Rent Assistance (CRA) </w:t>
      </w:r>
      <w:proofErr w:type="gramStart"/>
      <w:r w:rsidRPr="00EE3E68">
        <w:rPr>
          <w:rFonts w:asciiTheme="minorHAnsi" w:hAnsiTheme="minorHAnsi" w:cstheme="minorHAnsi"/>
          <w:lang w:val="en-AU"/>
        </w:rPr>
        <w:t>at</w:t>
      </w:r>
      <w:proofErr w:type="gramEnd"/>
      <w:r w:rsidRPr="00EE3E68">
        <w:rPr>
          <w:rFonts w:asciiTheme="minorHAnsi" w:hAnsiTheme="minorHAnsi" w:cstheme="minorHAnsi"/>
          <w:lang w:val="en-AU"/>
        </w:rPr>
        <w:t xml:space="preserve"> June 2020, 32% were in rental stress</w:t>
      </w:r>
      <w:r w:rsidR="005D1870" w:rsidRPr="00EE3E68">
        <w:rPr>
          <w:rStyle w:val="FootnoteReference"/>
          <w:rFonts w:asciiTheme="minorHAnsi" w:hAnsiTheme="minorHAnsi" w:cstheme="minorHAnsi"/>
          <w:lang w:val="en-AU"/>
        </w:rPr>
        <w:footnoteReference w:id="17"/>
      </w:r>
      <w:r w:rsidRPr="00EE3E68">
        <w:rPr>
          <w:rFonts w:asciiTheme="minorHAnsi" w:hAnsiTheme="minorHAnsi" w:cstheme="minorHAnsi"/>
          <w:lang w:val="en-AU"/>
        </w:rPr>
        <w:t xml:space="preserve"> </w:t>
      </w:r>
      <w:r w:rsidR="00623A5B" w:rsidRPr="00EE3E68">
        <w:rPr>
          <w:rFonts w:asciiTheme="minorHAnsi" w:hAnsiTheme="minorHAnsi" w:cstheme="minorHAnsi"/>
          <w:lang w:val="en-AU"/>
        </w:rPr>
        <w:t>after receipt of CRA</w:t>
      </w:r>
      <w:r w:rsidR="00916CAE" w:rsidRPr="00EE3E68">
        <w:rPr>
          <w:rFonts w:asciiTheme="minorHAnsi" w:hAnsiTheme="minorHAnsi" w:cstheme="minorHAnsi"/>
          <w:lang w:val="en-AU"/>
        </w:rPr>
        <w:t xml:space="preserve">; </w:t>
      </w:r>
      <w:r w:rsidR="00623A5B" w:rsidRPr="00EE3E68">
        <w:rPr>
          <w:rFonts w:asciiTheme="minorHAnsi" w:hAnsiTheme="minorHAnsi" w:cstheme="minorHAnsi"/>
          <w:lang w:val="en-AU"/>
        </w:rPr>
        <w:t xml:space="preserve">without CRA, 72% of these </w:t>
      </w:r>
      <w:r w:rsidR="00916CAE" w:rsidRPr="00EE3E68">
        <w:rPr>
          <w:rFonts w:asciiTheme="minorHAnsi" w:hAnsiTheme="minorHAnsi" w:cstheme="minorHAnsi"/>
          <w:lang w:val="en-AU"/>
        </w:rPr>
        <w:t>households</w:t>
      </w:r>
      <w:r w:rsidR="00623A5B" w:rsidRPr="00EE3E68">
        <w:rPr>
          <w:rFonts w:asciiTheme="minorHAnsi" w:hAnsiTheme="minorHAnsi" w:cstheme="minorHAnsi"/>
          <w:lang w:val="en-AU"/>
        </w:rPr>
        <w:t xml:space="preserve"> would be in rental stress. This compares with 29% in rental stress after receipt of CRA and 55% in rental stress without CRA for all </w:t>
      </w:r>
      <w:r w:rsidR="00916CAE" w:rsidRPr="00EE3E68">
        <w:rPr>
          <w:rFonts w:asciiTheme="minorHAnsi" w:hAnsiTheme="minorHAnsi" w:cstheme="minorHAnsi"/>
          <w:lang w:val="en-AU"/>
        </w:rPr>
        <w:t>households</w:t>
      </w:r>
      <w:r w:rsidR="00623A5B" w:rsidRPr="00EE3E68">
        <w:rPr>
          <w:rFonts w:asciiTheme="minorHAnsi" w:hAnsiTheme="minorHAnsi" w:cstheme="minorHAnsi"/>
          <w:lang w:val="en-AU"/>
        </w:rPr>
        <w:t xml:space="preserve"> receiving CRA.</w:t>
      </w:r>
      <w:r w:rsidR="00837ABB" w:rsidRPr="00EE3E68">
        <w:rPr>
          <w:rStyle w:val="FootnoteReference"/>
          <w:rFonts w:asciiTheme="minorHAnsi" w:hAnsiTheme="minorHAnsi" w:cstheme="minorHAnsi"/>
          <w:lang w:val="en-AU"/>
        </w:rPr>
        <w:footnoteReference w:id="18"/>
      </w:r>
    </w:p>
    <w:p w14:paraId="57A4D662" w14:textId="7B4A1935" w:rsidR="00623A5B" w:rsidRPr="00EE3E68" w:rsidRDefault="001344F3" w:rsidP="006B05D5">
      <w:pPr>
        <w:pStyle w:val="ListParagraph"/>
        <w:numPr>
          <w:ilvl w:val="0"/>
          <w:numId w:val="24"/>
        </w:numPr>
        <w:rPr>
          <w:rFonts w:asciiTheme="minorHAnsi" w:hAnsiTheme="minorHAnsi" w:cstheme="minorHAnsi"/>
          <w:lang w:val="en-AU"/>
        </w:rPr>
      </w:pPr>
      <w:r w:rsidRPr="00EE3E68">
        <w:rPr>
          <w:rFonts w:asciiTheme="minorHAnsi" w:hAnsiTheme="minorHAnsi" w:cstheme="minorHAnsi"/>
          <w:lang w:val="en-AU"/>
        </w:rPr>
        <w:t>O</w:t>
      </w:r>
      <w:r w:rsidR="00EE1143" w:rsidRPr="00EE3E68">
        <w:rPr>
          <w:rFonts w:asciiTheme="minorHAnsi" w:hAnsiTheme="minorHAnsi" w:cstheme="minorHAnsi"/>
          <w:lang w:val="en-AU"/>
        </w:rPr>
        <w:t>nly 0.3% of 74,300 rental properties</w:t>
      </w:r>
      <w:r w:rsidR="00916CAE" w:rsidRPr="00EE3E68">
        <w:rPr>
          <w:rFonts w:asciiTheme="minorHAnsi" w:hAnsiTheme="minorHAnsi" w:cstheme="minorHAnsi"/>
          <w:lang w:val="en-AU"/>
        </w:rPr>
        <w:t>, e</w:t>
      </w:r>
      <w:r w:rsidR="00EC6898" w:rsidRPr="00EE3E68">
        <w:rPr>
          <w:rFonts w:asciiTheme="minorHAnsi" w:hAnsiTheme="minorHAnsi" w:cstheme="minorHAnsi"/>
          <w:lang w:val="en-AU"/>
        </w:rPr>
        <w:t>quating to 240 properties total,</w:t>
      </w:r>
      <w:r w:rsidR="00EE1143" w:rsidRPr="00EE3E68">
        <w:rPr>
          <w:rFonts w:asciiTheme="minorHAnsi" w:hAnsiTheme="minorHAnsi" w:cstheme="minorHAnsi"/>
          <w:lang w:val="en-AU"/>
        </w:rPr>
        <w:t xml:space="preserve"> advertised in Australia on a selected weekend in March 2021 were affordable and appropriate for single people aged 21 and over receiving the DSP, compared with 1.2% (or 860</w:t>
      </w:r>
      <w:r w:rsidR="00EC6898" w:rsidRPr="00EE3E68">
        <w:rPr>
          <w:rFonts w:asciiTheme="minorHAnsi" w:hAnsiTheme="minorHAnsi" w:cstheme="minorHAnsi"/>
          <w:lang w:val="en-AU"/>
        </w:rPr>
        <w:t xml:space="preserve"> properties</w:t>
      </w:r>
      <w:r w:rsidR="00413157" w:rsidRPr="00EE3E68">
        <w:rPr>
          <w:rFonts w:asciiTheme="minorHAnsi" w:hAnsiTheme="minorHAnsi" w:cstheme="minorHAnsi"/>
          <w:lang w:val="en-AU"/>
        </w:rPr>
        <w:t xml:space="preserve"> total</w:t>
      </w:r>
      <w:r w:rsidR="00EE1143" w:rsidRPr="00EE3E68">
        <w:rPr>
          <w:rFonts w:asciiTheme="minorHAnsi" w:hAnsiTheme="minorHAnsi" w:cstheme="minorHAnsi"/>
          <w:lang w:val="en-AU"/>
        </w:rPr>
        <w:t xml:space="preserve">) for a single person </w:t>
      </w:r>
      <w:r w:rsidR="00413157" w:rsidRPr="00EE3E68">
        <w:rPr>
          <w:rFonts w:asciiTheme="minorHAnsi" w:hAnsiTheme="minorHAnsi" w:cstheme="minorHAnsi"/>
          <w:lang w:val="en-AU"/>
        </w:rPr>
        <w:t>receiving</w:t>
      </w:r>
      <w:r w:rsidR="00EE1143" w:rsidRPr="00EE3E68">
        <w:rPr>
          <w:rFonts w:asciiTheme="minorHAnsi" w:hAnsiTheme="minorHAnsi" w:cstheme="minorHAnsi"/>
          <w:lang w:val="en-AU"/>
        </w:rPr>
        <w:t xml:space="preserve"> minimum wage</w:t>
      </w:r>
      <w:r w:rsidRPr="00EE3E68">
        <w:rPr>
          <w:rFonts w:asciiTheme="minorHAnsi" w:hAnsiTheme="minorHAnsi" w:cstheme="minorHAnsi"/>
          <w:lang w:val="en-AU"/>
        </w:rPr>
        <w:t>.</w:t>
      </w:r>
      <w:r w:rsidRPr="00EE3E68">
        <w:rPr>
          <w:rStyle w:val="FootnoteReference"/>
          <w:rFonts w:asciiTheme="minorHAnsi" w:hAnsiTheme="minorHAnsi" w:cstheme="minorHAnsi"/>
          <w:lang w:val="en-AU"/>
        </w:rPr>
        <w:footnoteReference w:id="19"/>
      </w:r>
    </w:p>
    <w:p w14:paraId="6984425C" w14:textId="6601A948" w:rsidR="00EC6898" w:rsidRPr="00EE3E68" w:rsidRDefault="00EC6898" w:rsidP="006B05D5">
      <w:pPr>
        <w:pStyle w:val="ListParagraph"/>
        <w:numPr>
          <w:ilvl w:val="0"/>
          <w:numId w:val="24"/>
        </w:numPr>
        <w:rPr>
          <w:rFonts w:asciiTheme="minorHAnsi" w:hAnsiTheme="minorHAnsi" w:cstheme="minorHAnsi"/>
          <w:lang w:val="en-AU"/>
        </w:rPr>
      </w:pPr>
      <w:r w:rsidRPr="00EE3E68">
        <w:rPr>
          <w:rFonts w:asciiTheme="minorHAnsi" w:hAnsiTheme="minorHAnsi" w:cstheme="minorHAnsi"/>
          <w:lang w:val="en-AU"/>
        </w:rPr>
        <w:lastRenderedPageBreak/>
        <w:t xml:space="preserve">Of clients who </w:t>
      </w:r>
      <w:r w:rsidR="00413157" w:rsidRPr="00EE3E68">
        <w:rPr>
          <w:rFonts w:asciiTheme="minorHAnsi" w:hAnsiTheme="minorHAnsi" w:cstheme="minorHAnsi"/>
          <w:lang w:val="en-AU"/>
        </w:rPr>
        <w:t xml:space="preserve">had </w:t>
      </w:r>
      <w:r w:rsidRPr="00EE3E68">
        <w:rPr>
          <w:rFonts w:asciiTheme="minorHAnsi" w:hAnsiTheme="minorHAnsi" w:cstheme="minorHAnsi"/>
          <w:lang w:val="en-AU"/>
        </w:rPr>
        <w:t>accessed Specialist Homelessness Services (SHS) in 2021-2022, 3% or 7</w:t>
      </w:r>
      <w:r w:rsidR="002D1100" w:rsidRPr="00EE3E68">
        <w:rPr>
          <w:rFonts w:asciiTheme="minorHAnsi" w:hAnsiTheme="minorHAnsi" w:cstheme="minorHAnsi"/>
          <w:lang w:val="en-AU"/>
        </w:rPr>
        <w:t>,</w:t>
      </w:r>
      <w:r w:rsidRPr="00EE3E68">
        <w:rPr>
          <w:rFonts w:asciiTheme="minorHAnsi" w:hAnsiTheme="minorHAnsi" w:cstheme="minorHAnsi"/>
          <w:lang w:val="en-AU"/>
        </w:rPr>
        <w:t>300 had a disability.</w:t>
      </w:r>
      <w:r w:rsidRPr="00EE3E68">
        <w:rPr>
          <w:rStyle w:val="FootnoteReference"/>
          <w:rFonts w:asciiTheme="minorHAnsi" w:hAnsiTheme="minorHAnsi" w:cstheme="minorHAnsi"/>
          <w:lang w:val="en-AU"/>
        </w:rPr>
        <w:footnoteReference w:id="20"/>
      </w:r>
      <w:r w:rsidR="00B33161" w:rsidRPr="00EE3E68">
        <w:rPr>
          <w:rFonts w:asciiTheme="minorHAnsi" w:hAnsiTheme="minorHAnsi" w:cstheme="minorHAnsi"/>
          <w:lang w:val="en-AU"/>
        </w:rPr>
        <w:t xml:space="preserve"> Two thirds of these ha</w:t>
      </w:r>
      <w:r w:rsidR="005951F8" w:rsidRPr="00EE3E68">
        <w:rPr>
          <w:rFonts w:asciiTheme="minorHAnsi" w:hAnsiTheme="minorHAnsi" w:cstheme="minorHAnsi"/>
          <w:lang w:val="en-AU"/>
        </w:rPr>
        <w:t>d</w:t>
      </w:r>
      <w:r w:rsidR="00B33161" w:rsidRPr="00EE3E68">
        <w:rPr>
          <w:rFonts w:asciiTheme="minorHAnsi" w:hAnsiTheme="minorHAnsi" w:cstheme="minorHAnsi"/>
          <w:lang w:val="en-AU"/>
        </w:rPr>
        <w:t xml:space="preserve"> previously been assisted by a SHS agency at some point since </w:t>
      </w:r>
      <w:r w:rsidR="002E7E85" w:rsidRPr="00EE3E68">
        <w:rPr>
          <w:rFonts w:asciiTheme="minorHAnsi" w:hAnsiTheme="minorHAnsi" w:cstheme="minorHAnsi"/>
          <w:lang w:val="en-AU"/>
        </w:rPr>
        <w:t>July 2011.</w:t>
      </w:r>
      <w:r w:rsidR="002E7E85" w:rsidRPr="00EE3E68">
        <w:rPr>
          <w:rStyle w:val="FootnoteReference"/>
          <w:rFonts w:asciiTheme="minorHAnsi" w:hAnsiTheme="minorHAnsi" w:cstheme="minorHAnsi"/>
          <w:lang w:val="en-AU"/>
        </w:rPr>
        <w:footnoteReference w:id="21"/>
      </w:r>
    </w:p>
    <w:p w14:paraId="4F1A48A9" w14:textId="05C039F9" w:rsidR="00EE7AC3" w:rsidRPr="00EE3E68" w:rsidRDefault="00EE7AC3" w:rsidP="00EA5A95">
      <w:pPr>
        <w:rPr>
          <w:rFonts w:asciiTheme="minorHAnsi" w:hAnsiTheme="minorHAnsi" w:cstheme="minorHAnsi"/>
          <w:b/>
          <w:bCs/>
          <w:lang w:val="en-AU"/>
        </w:rPr>
      </w:pPr>
      <w:r w:rsidRPr="00EE3E68">
        <w:rPr>
          <w:rFonts w:asciiTheme="minorHAnsi" w:hAnsiTheme="minorHAnsi" w:cstheme="minorHAnsi"/>
          <w:b/>
          <w:bCs/>
          <w:lang w:val="en-AU"/>
        </w:rPr>
        <w:t>Employment</w:t>
      </w:r>
    </w:p>
    <w:p w14:paraId="379E2E50" w14:textId="0B1A00BE" w:rsidR="005B616F" w:rsidRPr="00EE3E68" w:rsidRDefault="00A71016" w:rsidP="00EA5A95">
      <w:pPr>
        <w:rPr>
          <w:rFonts w:asciiTheme="minorHAnsi" w:hAnsiTheme="minorHAnsi" w:cstheme="minorHAnsi"/>
          <w:lang w:val="en-AU"/>
        </w:rPr>
      </w:pPr>
      <w:r w:rsidRPr="00EE3E68">
        <w:rPr>
          <w:rFonts w:asciiTheme="minorHAnsi" w:hAnsiTheme="minorHAnsi" w:cstheme="minorHAnsi"/>
          <w:lang w:val="en-AU"/>
        </w:rPr>
        <w:t>The exclusion of people with disability from participation in the labour market</w:t>
      </w:r>
      <w:r w:rsidR="00A0308F" w:rsidRPr="00EE3E68">
        <w:rPr>
          <w:rFonts w:asciiTheme="minorHAnsi" w:hAnsiTheme="minorHAnsi" w:cstheme="minorHAnsi"/>
          <w:lang w:val="en-AU"/>
        </w:rPr>
        <w:t xml:space="preserve"> is a</w:t>
      </w:r>
      <w:r w:rsidR="00EC21A6" w:rsidRPr="00EE3E68">
        <w:rPr>
          <w:rFonts w:asciiTheme="minorHAnsi" w:hAnsiTheme="minorHAnsi" w:cstheme="minorHAnsi"/>
          <w:lang w:val="en-AU"/>
        </w:rPr>
        <w:t>nother</w:t>
      </w:r>
      <w:r w:rsidR="00A0308F" w:rsidRPr="00EE3E68">
        <w:rPr>
          <w:rFonts w:asciiTheme="minorHAnsi" w:hAnsiTheme="minorHAnsi" w:cstheme="minorHAnsi"/>
          <w:lang w:val="en-AU"/>
        </w:rPr>
        <w:t xml:space="preserve"> significant factor </w:t>
      </w:r>
      <w:r w:rsidR="00C8539D" w:rsidRPr="00EE3E68">
        <w:rPr>
          <w:rFonts w:asciiTheme="minorHAnsi" w:hAnsiTheme="minorHAnsi" w:cstheme="minorHAnsi"/>
          <w:lang w:val="en-AU"/>
        </w:rPr>
        <w:t>contributing to</w:t>
      </w:r>
      <w:r w:rsidR="00EC21A6" w:rsidRPr="00EE3E68">
        <w:rPr>
          <w:rFonts w:asciiTheme="minorHAnsi" w:hAnsiTheme="minorHAnsi" w:cstheme="minorHAnsi"/>
          <w:lang w:val="en-AU"/>
        </w:rPr>
        <w:t xml:space="preserve"> their</w:t>
      </w:r>
      <w:r w:rsidR="00A0308F" w:rsidRPr="00EE3E68">
        <w:rPr>
          <w:rFonts w:asciiTheme="minorHAnsi" w:hAnsiTheme="minorHAnsi" w:cstheme="minorHAnsi"/>
          <w:lang w:val="en-AU"/>
        </w:rPr>
        <w:t xml:space="preserve"> higher rate</w:t>
      </w:r>
      <w:r w:rsidR="00EC21A6" w:rsidRPr="00EE3E68">
        <w:rPr>
          <w:rFonts w:asciiTheme="minorHAnsi" w:hAnsiTheme="minorHAnsi" w:cstheme="minorHAnsi"/>
          <w:lang w:val="en-AU"/>
        </w:rPr>
        <w:t>s</w:t>
      </w:r>
      <w:r w:rsidR="00A0308F" w:rsidRPr="00EE3E68">
        <w:rPr>
          <w:rFonts w:asciiTheme="minorHAnsi" w:hAnsiTheme="minorHAnsi" w:cstheme="minorHAnsi"/>
          <w:lang w:val="en-AU"/>
        </w:rPr>
        <w:t xml:space="preserve"> of poverty. </w:t>
      </w:r>
      <w:r w:rsidR="008F2AB8" w:rsidRPr="00EE3E68">
        <w:rPr>
          <w:rFonts w:asciiTheme="minorHAnsi" w:hAnsiTheme="minorHAnsi" w:cstheme="minorHAnsi"/>
          <w:lang w:val="en-AU"/>
        </w:rPr>
        <w:t xml:space="preserve">Barriers to </w:t>
      </w:r>
      <w:r w:rsidR="00613049" w:rsidRPr="00EE3E68">
        <w:rPr>
          <w:rFonts w:asciiTheme="minorHAnsi" w:hAnsiTheme="minorHAnsi" w:cstheme="minorHAnsi"/>
          <w:lang w:val="en-AU"/>
        </w:rPr>
        <w:t>finding or maintaining employment</w:t>
      </w:r>
      <w:r w:rsidR="007A694E" w:rsidRPr="00EE3E68">
        <w:rPr>
          <w:rFonts w:asciiTheme="minorHAnsi" w:hAnsiTheme="minorHAnsi" w:cstheme="minorHAnsi"/>
          <w:lang w:val="en-AU"/>
        </w:rPr>
        <w:t xml:space="preserve"> can impact all aspects of an individual’s life, </w:t>
      </w:r>
      <w:r w:rsidR="003A3620" w:rsidRPr="00EE3E68">
        <w:rPr>
          <w:rFonts w:asciiTheme="minorHAnsi" w:hAnsiTheme="minorHAnsi" w:cstheme="minorHAnsi"/>
          <w:lang w:val="en-AU"/>
        </w:rPr>
        <w:t xml:space="preserve">from </w:t>
      </w:r>
      <w:r w:rsidR="000C405F" w:rsidRPr="00EE3E68">
        <w:rPr>
          <w:rFonts w:asciiTheme="minorHAnsi" w:hAnsiTheme="minorHAnsi" w:cstheme="minorHAnsi"/>
          <w:lang w:val="en-AU"/>
        </w:rPr>
        <w:t xml:space="preserve">economic security and </w:t>
      </w:r>
      <w:r w:rsidR="003A3620" w:rsidRPr="00EE3E68">
        <w:rPr>
          <w:rFonts w:asciiTheme="minorHAnsi" w:hAnsiTheme="minorHAnsi" w:cstheme="minorHAnsi"/>
          <w:lang w:val="en-AU"/>
        </w:rPr>
        <w:t>standard of living</w:t>
      </w:r>
      <w:r w:rsidR="000C405F" w:rsidRPr="00EE3E68">
        <w:rPr>
          <w:rFonts w:asciiTheme="minorHAnsi" w:hAnsiTheme="minorHAnsi" w:cstheme="minorHAnsi"/>
          <w:lang w:val="en-AU"/>
        </w:rPr>
        <w:t xml:space="preserve"> to their ability to</w:t>
      </w:r>
      <w:r w:rsidR="003D26A2" w:rsidRPr="00EE3E68">
        <w:rPr>
          <w:rFonts w:asciiTheme="minorHAnsi" w:hAnsiTheme="minorHAnsi" w:cstheme="minorHAnsi"/>
          <w:lang w:val="en-AU"/>
        </w:rPr>
        <w:t xml:space="preserve"> participate in the community and maintain social </w:t>
      </w:r>
      <w:r w:rsidR="00B41160" w:rsidRPr="00EE3E68">
        <w:rPr>
          <w:rFonts w:asciiTheme="minorHAnsi" w:hAnsiTheme="minorHAnsi" w:cstheme="minorHAnsi"/>
          <w:lang w:val="en-AU"/>
        </w:rPr>
        <w:t xml:space="preserve">or familial </w:t>
      </w:r>
      <w:r w:rsidR="003D26A2" w:rsidRPr="00EE3E68">
        <w:rPr>
          <w:rFonts w:asciiTheme="minorHAnsi" w:hAnsiTheme="minorHAnsi" w:cstheme="minorHAnsi"/>
          <w:lang w:val="en-AU"/>
        </w:rPr>
        <w:t xml:space="preserve">relationships. </w:t>
      </w:r>
      <w:r w:rsidR="0070220A" w:rsidRPr="00EE3E68">
        <w:rPr>
          <w:rFonts w:asciiTheme="minorHAnsi" w:hAnsiTheme="minorHAnsi" w:cstheme="minorHAnsi"/>
          <w:lang w:val="en-AU"/>
        </w:rPr>
        <w:t xml:space="preserve">Being unemployed and of working age remains the greatest </w:t>
      </w:r>
      <w:r w:rsidR="0057605D" w:rsidRPr="00EE3E68">
        <w:rPr>
          <w:rFonts w:asciiTheme="minorHAnsi" w:hAnsiTheme="minorHAnsi" w:cstheme="minorHAnsi"/>
          <w:lang w:val="en-AU"/>
        </w:rPr>
        <w:t>risk factor</w:t>
      </w:r>
      <w:r w:rsidR="00DE021C" w:rsidRPr="00EE3E68">
        <w:rPr>
          <w:rFonts w:asciiTheme="minorHAnsi" w:hAnsiTheme="minorHAnsi" w:cstheme="minorHAnsi"/>
          <w:lang w:val="en-AU"/>
        </w:rPr>
        <w:t>, with 66% of households where the main income-earner is unemployed living in poverty.</w:t>
      </w:r>
      <w:r w:rsidR="00DE021C" w:rsidRPr="00EE3E68">
        <w:rPr>
          <w:rStyle w:val="FootnoteReference"/>
          <w:rFonts w:asciiTheme="minorHAnsi" w:hAnsiTheme="minorHAnsi" w:cstheme="minorHAnsi"/>
          <w:lang w:val="en-AU"/>
        </w:rPr>
        <w:footnoteReference w:id="22"/>
      </w:r>
      <w:r w:rsidR="00DF0789" w:rsidRPr="00EE3E68">
        <w:rPr>
          <w:rFonts w:asciiTheme="minorHAnsi" w:hAnsiTheme="minorHAnsi" w:cstheme="minorHAnsi"/>
          <w:lang w:val="en-AU"/>
        </w:rPr>
        <w:t xml:space="preserve"> Underemployment</w:t>
      </w:r>
      <w:r w:rsidR="003D26A2" w:rsidRPr="00EE3E68">
        <w:rPr>
          <w:rStyle w:val="FootnoteReference"/>
          <w:rFonts w:asciiTheme="minorHAnsi" w:hAnsiTheme="minorHAnsi" w:cstheme="minorHAnsi"/>
          <w:lang w:val="en-AU"/>
        </w:rPr>
        <w:footnoteReference w:id="23"/>
      </w:r>
      <w:r w:rsidR="00DF0789" w:rsidRPr="00EE3E68">
        <w:rPr>
          <w:rFonts w:asciiTheme="minorHAnsi" w:hAnsiTheme="minorHAnsi" w:cstheme="minorHAnsi"/>
          <w:lang w:val="en-AU"/>
        </w:rPr>
        <w:t xml:space="preserve"> also increases the risk of poverty</w:t>
      </w:r>
      <w:r w:rsidR="00753A00" w:rsidRPr="00EE3E68">
        <w:rPr>
          <w:rFonts w:asciiTheme="minorHAnsi" w:hAnsiTheme="minorHAnsi" w:cstheme="minorHAnsi"/>
          <w:lang w:val="en-AU"/>
        </w:rPr>
        <w:t>, with 15% of households headed by a person employed part-time living in poverty</w:t>
      </w:r>
      <w:r w:rsidR="00053BEA" w:rsidRPr="00EE3E68">
        <w:rPr>
          <w:rFonts w:asciiTheme="minorHAnsi" w:hAnsiTheme="minorHAnsi" w:cstheme="minorHAnsi"/>
          <w:lang w:val="en-AU"/>
        </w:rPr>
        <w:t>.</w:t>
      </w:r>
      <w:r w:rsidR="00053BEA" w:rsidRPr="00EE3E68">
        <w:rPr>
          <w:rStyle w:val="FootnoteReference"/>
          <w:rFonts w:asciiTheme="minorHAnsi" w:hAnsiTheme="minorHAnsi" w:cstheme="minorHAnsi"/>
          <w:lang w:val="en-AU"/>
        </w:rPr>
        <w:footnoteReference w:id="24"/>
      </w:r>
      <w:r w:rsidR="00644EF3" w:rsidRPr="00EE3E68">
        <w:rPr>
          <w:rFonts w:asciiTheme="minorHAnsi" w:hAnsiTheme="minorHAnsi" w:cstheme="minorHAnsi"/>
          <w:lang w:val="en-AU"/>
        </w:rPr>
        <w:t xml:space="preserve"> </w:t>
      </w:r>
    </w:p>
    <w:p w14:paraId="7175AB64" w14:textId="6ACBACB7" w:rsidR="00E96713" w:rsidRPr="00EE3E68" w:rsidRDefault="00E96713" w:rsidP="00EA5A95">
      <w:pPr>
        <w:rPr>
          <w:rFonts w:asciiTheme="minorHAnsi" w:hAnsiTheme="minorHAnsi" w:cstheme="minorHAnsi"/>
          <w:lang w:val="en-AU"/>
        </w:rPr>
      </w:pPr>
      <w:proofErr w:type="gramStart"/>
      <w:r w:rsidRPr="00EE3E68">
        <w:rPr>
          <w:rFonts w:asciiTheme="minorHAnsi" w:hAnsiTheme="minorHAnsi" w:cstheme="minorHAnsi"/>
          <w:lang w:val="en-AU"/>
        </w:rPr>
        <w:t>In regard to</w:t>
      </w:r>
      <w:proofErr w:type="gramEnd"/>
      <w:r w:rsidRPr="00EE3E68">
        <w:rPr>
          <w:rFonts w:asciiTheme="minorHAnsi" w:hAnsiTheme="minorHAnsi" w:cstheme="minorHAnsi"/>
          <w:lang w:val="en-AU"/>
        </w:rPr>
        <w:t xml:space="preserve"> people with disability:</w:t>
      </w:r>
    </w:p>
    <w:p w14:paraId="0713F556" w14:textId="1A2C9C0D" w:rsidR="00A71016" w:rsidRPr="00EE3E68" w:rsidRDefault="009F6550" w:rsidP="00E96713">
      <w:pPr>
        <w:pStyle w:val="ListParagraph"/>
        <w:numPr>
          <w:ilvl w:val="0"/>
          <w:numId w:val="25"/>
        </w:numPr>
        <w:rPr>
          <w:rFonts w:asciiTheme="minorHAnsi" w:hAnsiTheme="minorHAnsi" w:cstheme="minorHAnsi"/>
          <w:lang w:val="en-AU"/>
        </w:rPr>
      </w:pPr>
      <w:r w:rsidRPr="00EE3E68">
        <w:rPr>
          <w:rFonts w:asciiTheme="minorHAnsi" w:hAnsiTheme="minorHAnsi" w:cstheme="minorHAnsi"/>
          <w:lang w:val="en-AU"/>
        </w:rPr>
        <w:t xml:space="preserve">The unemployment rate for </w:t>
      </w:r>
      <w:r w:rsidR="003D2A1E" w:rsidRPr="00EE3E68">
        <w:rPr>
          <w:rFonts w:asciiTheme="minorHAnsi" w:hAnsiTheme="minorHAnsi" w:cstheme="minorHAnsi"/>
          <w:lang w:val="en-AU"/>
        </w:rPr>
        <w:t>working-</w:t>
      </w:r>
      <w:r w:rsidR="00155AFE" w:rsidRPr="00EE3E68">
        <w:rPr>
          <w:rFonts w:asciiTheme="minorHAnsi" w:hAnsiTheme="minorHAnsi" w:cstheme="minorHAnsi"/>
          <w:lang w:val="en-AU"/>
        </w:rPr>
        <w:t>aged</w:t>
      </w:r>
      <w:r w:rsidR="003D2A1E" w:rsidRPr="00EE3E68">
        <w:rPr>
          <w:rFonts w:asciiTheme="minorHAnsi" w:hAnsiTheme="minorHAnsi" w:cstheme="minorHAnsi"/>
          <w:lang w:val="en-AU"/>
        </w:rPr>
        <w:t xml:space="preserve"> </w:t>
      </w:r>
      <w:r w:rsidRPr="00EE3E68">
        <w:rPr>
          <w:rFonts w:asciiTheme="minorHAnsi" w:hAnsiTheme="minorHAnsi" w:cstheme="minorHAnsi"/>
          <w:lang w:val="en-AU"/>
        </w:rPr>
        <w:t>people with disability is</w:t>
      </w:r>
      <w:r w:rsidR="00D91A00" w:rsidRPr="00EE3E68">
        <w:rPr>
          <w:rFonts w:asciiTheme="minorHAnsi" w:hAnsiTheme="minorHAnsi" w:cstheme="minorHAnsi"/>
          <w:lang w:val="en-AU"/>
        </w:rPr>
        <w:t xml:space="preserve"> 10%, compared with 4.6% for the </w:t>
      </w:r>
      <w:r w:rsidR="008852CF" w:rsidRPr="00EE3E68">
        <w:rPr>
          <w:rFonts w:asciiTheme="minorHAnsi" w:hAnsiTheme="minorHAnsi" w:cstheme="minorHAnsi"/>
          <w:lang w:val="en-AU"/>
        </w:rPr>
        <w:t>total population.</w:t>
      </w:r>
      <w:r w:rsidR="008852CF" w:rsidRPr="00EE3E68">
        <w:rPr>
          <w:rStyle w:val="FootnoteReference"/>
          <w:rFonts w:asciiTheme="minorHAnsi" w:hAnsiTheme="minorHAnsi" w:cstheme="minorHAnsi"/>
          <w:lang w:val="en-AU"/>
        </w:rPr>
        <w:footnoteReference w:id="25"/>
      </w:r>
      <w:r w:rsidR="003D2A1E" w:rsidRPr="00EE3E68">
        <w:rPr>
          <w:rFonts w:asciiTheme="minorHAnsi" w:hAnsiTheme="minorHAnsi" w:cstheme="minorHAnsi"/>
          <w:lang w:val="en-AU"/>
        </w:rPr>
        <w:t xml:space="preserve"> The labour force participation rate for working-</w:t>
      </w:r>
      <w:proofErr w:type="gramStart"/>
      <w:r w:rsidR="003D2A1E" w:rsidRPr="00EE3E68">
        <w:rPr>
          <w:rFonts w:asciiTheme="minorHAnsi" w:hAnsiTheme="minorHAnsi" w:cstheme="minorHAnsi"/>
          <w:lang w:val="en-AU"/>
        </w:rPr>
        <w:t>age</w:t>
      </w:r>
      <w:proofErr w:type="gramEnd"/>
      <w:r w:rsidR="003D2A1E" w:rsidRPr="00EE3E68">
        <w:rPr>
          <w:rFonts w:asciiTheme="minorHAnsi" w:hAnsiTheme="minorHAnsi" w:cstheme="minorHAnsi"/>
          <w:lang w:val="en-AU"/>
        </w:rPr>
        <w:t xml:space="preserve"> people with disability is 53%</w:t>
      </w:r>
      <w:r w:rsidR="00EE4F9C" w:rsidRPr="00EE3E68">
        <w:rPr>
          <w:rFonts w:asciiTheme="minorHAnsi" w:hAnsiTheme="minorHAnsi" w:cstheme="minorHAnsi"/>
          <w:lang w:val="en-AU"/>
        </w:rPr>
        <w:t>, compared with 84%.</w:t>
      </w:r>
      <w:r w:rsidR="00EE4F9C" w:rsidRPr="00EE3E68">
        <w:rPr>
          <w:rStyle w:val="FootnoteReference"/>
          <w:rFonts w:asciiTheme="minorHAnsi" w:hAnsiTheme="minorHAnsi" w:cstheme="minorHAnsi"/>
          <w:lang w:val="en-AU"/>
        </w:rPr>
        <w:footnoteReference w:id="26"/>
      </w:r>
    </w:p>
    <w:p w14:paraId="4109AD12" w14:textId="4A7CBDE5" w:rsidR="00343E6B" w:rsidRPr="00EE3E68" w:rsidRDefault="00343E6B" w:rsidP="00E96713">
      <w:pPr>
        <w:pStyle w:val="ListParagraph"/>
        <w:numPr>
          <w:ilvl w:val="0"/>
          <w:numId w:val="25"/>
        </w:numPr>
        <w:rPr>
          <w:rFonts w:asciiTheme="minorHAnsi" w:hAnsiTheme="minorHAnsi" w:cstheme="minorHAnsi"/>
          <w:lang w:val="en-AU"/>
        </w:rPr>
      </w:pPr>
      <w:r w:rsidRPr="00EE3E68">
        <w:rPr>
          <w:rFonts w:asciiTheme="minorHAnsi" w:hAnsiTheme="minorHAnsi" w:cstheme="minorHAnsi"/>
          <w:lang w:val="en-AU"/>
        </w:rPr>
        <w:t>41% of working-age people with disability work part-time, compared with</w:t>
      </w:r>
      <w:r w:rsidR="008128A3" w:rsidRPr="00EE3E68">
        <w:rPr>
          <w:rFonts w:asciiTheme="minorHAnsi" w:hAnsiTheme="minorHAnsi" w:cstheme="minorHAnsi"/>
          <w:lang w:val="en-AU"/>
        </w:rPr>
        <w:t xml:space="preserve"> 32% without disability.</w:t>
      </w:r>
      <w:r w:rsidR="008128A3" w:rsidRPr="00EE3E68">
        <w:rPr>
          <w:rStyle w:val="FootnoteReference"/>
          <w:rFonts w:asciiTheme="minorHAnsi" w:hAnsiTheme="minorHAnsi" w:cstheme="minorHAnsi"/>
          <w:lang w:val="en-AU"/>
        </w:rPr>
        <w:footnoteReference w:id="27"/>
      </w:r>
    </w:p>
    <w:p w14:paraId="4E9E6494" w14:textId="10AB33F5" w:rsidR="00206F34" w:rsidRPr="00EE3E68" w:rsidRDefault="00643FAA" w:rsidP="00E96713">
      <w:pPr>
        <w:pStyle w:val="ListParagraph"/>
        <w:numPr>
          <w:ilvl w:val="0"/>
          <w:numId w:val="25"/>
        </w:numPr>
        <w:rPr>
          <w:rFonts w:asciiTheme="minorHAnsi" w:hAnsiTheme="minorHAnsi" w:cstheme="minorHAnsi"/>
          <w:lang w:val="en-AU"/>
        </w:rPr>
      </w:pPr>
      <w:r w:rsidRPr="00EE3E68">
        <w:rPr>
          <w:rFonts w:asciiTheme="minorHAnsi" w:hAnsiTheme="minorHAnsi" w:cstheme="minorHAnsi"/>
          <w:lang w:val="en-AU"/>
        </w:rPr>
        <w:t>93% of working-age people with disability who are underemployed report</w:t>
      </w:r>
      <w:r w:rsidR="00A036B7" w:rsidRPr="00EE3E68">
        <w:rPr>
          <w:rFonts w:asciiTheme="minorHAnsi" w:hAnsiTheme="minorHAnsi" w:cstheme="minorHAnsi"/>
          <w:lang w:val="en-AU"/>
        </w:rPr>
        <w:t xml:space="preserve"> at least one difficulty finding work, compared to 83% without disability.</w:t>
      </w:r>
      <w:r w:rsidR="006849A8" w:rsidRPr="00EE3E68">
        <w:rPr>
          <w:rFonts w:asciiTheme="minorHAnsi" w:hAnsiTheme="minorHAnsi" w:cstheme="minorHAnsi"/>
          <w:lang w:val="en-AU"/>
        </w:rPr>
        <w:t xml:space="preserve"> The most common reasons cited are ill health or disability (45%)</w:t>
      </w:r>
      <w:r w:rsidR="006A670E" w:rsidRPr="00EE3E68">
        <w:rPr>
          <w:rFonts w:asciiTheme="minorHAnsi" w:hAnsiTheme="minorHAnsi" w:cstheme="minorHAnsi"/>
          <w:lang w:val="en-AU"/>
        </w:rPr>
        <w:t>; lack of necessary skills or education (34%); being considered too old by employers (27%)</w:t>
      </w:r>
      <w:r w:rsidR="00E11E5B" w:rsidRPr="00EE3E68">
        <w:rPr>
          <w:rFonts w:asciiTheme="minorHAnsi" w:hAnsiTheme="minorHAnsi" w:cstheme="minorHAnsi"/>
          <w:lang w:val="en-AU"/>
        </w:rPr>
        <w:t>; excess of applicants for available jobs (27%); and insufficient work experience.</w:t>
      </w:r>
      <w:r w:rsidR="00E11E5B" w:rsidRPr="00EE3E68">
        <w:rPr>
          <w:rStyle w:val="FootnoteReference"/>
          <w:rFonts w:asciiTheme="minorHAnsi" w:hAnsiTheme="minorHAnsi" w:cstheme="minorHAnsi"/>
          <w:lang w:val="en-AU"/>
        </w:rPr>
        <w:footnoteReference w:id="28"/>
      </w:r>
    </w:p>
    <w:p w14:paraId="3D032E66" w14:textId="77777777" w:rsidR="00B07AA3" w:rsidRPr="00EE3E68" w:rsidRDefault="00D74C33" w:rsidP="00B07AA3">
      <w:pPr>
        <w:pStyle w:val="ListParagraph"/>
        <w:numPr>
          <w:ilvl w:val="0"/>
          <w:numId w:val="25"/>
        </w:numPr>
        <w:rPr>
          <w:rFonts w:asciiTheme="minorHAnsi" w:hAnsiTheme="minorHAnsi" w:cstheme="minorHAnsi"/>
          <w:lang w:val="en-AU"/>
        </w:rPr>
      </w:pPr>
      <w:r w:rsidRPr="00EE3E68">
        <w:rPr>
          <w:rFonts w:asciiTheme="minorHAnsi" w:hAnsiTheme="minorHAnsi" w:cstheme="minorHAnsi"/>
          <w:lang w:val="en-AU"/>
        </w:rPr>
        <w:t>One in four</w:t>
      </w:r>
      <w:r w:rsidR="00FF760F" w:rsidRPr="00EE3E68">
        <w:rPr>
          <w:rFonts w:asciiTheme="minorHAnsi" w:hAnsiTheme="minorHAnsi" w:cstheme="minorHAnsi"/>
          <w:lang w:val="en-AU"/>
        </w:rPr>
        <w:t xml:space="preserve"> (25%)</w:t>
      </w:r>
      <w:r w:rsidR="00E945BD" w:rsidRPr="00EE3E68">
        <w:rPr>
          <w:rFonts w:asciiTheme="minorHAnsi" w:hAnsiTheme="minorHAnsi" w:cstheme="minorHAnsi"/>
          <w:lang w:val="en-AU"/>
        </w:rPr>
        <w:t xml:space="preserve"> of working-age people with disability are permanently unable to work because of their condition(s).</w:t>
      </w:r>
      <w:r w:rsidR="00E945BD" w:rsidRPr="00EE3E68">
        <w:rPr>
          <w:rStyle w:val="FootnoteReference"/>
          <w:rFonts w:asciiTheme="minorHAnsi" w:hAnsiTheme="minorHAnsi" w:cstheme="minorHAnsi"/>
          <w:lang w:val="en-AU"/>
        </w:rPr>
        <w:footnoteReference w:id="29"/>
      </w:r>
    </w:p>
    <w:p w14:paraId="1D1C14E4" w14:textId="079A1423" w:rsidR="000221BB" w:rsidRPr="00EE3E68" w:rsidRDefault="000221BB" w:rsidP="00B07AA3">
      <w:pPr>
        <w:pStyle w:val="ListParagraph"/>
        <w:numPr>
          <w:ilvl w:val="0"/>
          <w:numId w:val="25"/>
        </w:numPr>
        <w:rPr>
          <w:rFonts w:asciiTheme="minorHAnsi" w:hAnsiTheme="minorHAnsi" w:cstheme="minorHAnsi"/>
          <w:lang w:val="en-AU"/>
        </w:rPr>
      </w:pPr>
      <w:r w:rsidRPr="00EE3E68">
        <w:rPr>
          <w:rFonts w:asciiTheme="minorHAnsi" w:hAnsiTheme="minorHAnsi" w:cstheme="minorHAnsi"/>
          <w:lang w:val="en-AU"/>
        </w:rPr>
        <w:t xml:space="preserve">Of people with disability aged 15-64, </w:t>
      </w:r>
      <w:r w:rsidR="0004425B" w:rsidRPr="00EE3E68">
        <w:rPr>
          <w:rFonts w:asciiTheme="minorHAnsi" w:hAnsiTheme="minorHAnsi" w:cstheme="minorHAnsi"/>
          <w:lang w:val="en-AU"/>
        </w:rPr>
        <w:t>38% describe their level of prosperity as “just getting along”, and a further 8.7%</w:t>
      </w:r>
      <w:r w:rsidR="00387177" w:rsidRPr="00EE3E68">
        <w:rPr>
          <w:rFonts w:asciiTheme="minorHAnsi" w:hAnsiTheme="minorHAnsi" w:cstheme="minorHAnsi"/>
          <w:lang w:val="en-AU"/>
        </w:rPr>
        <w:t xml:space="preserve"> describe it as “poor” or “very poor”, compared with 24% and 2.2% respectively for</w:t>
      </w:r>
      <w:r w:rsidR="00590519" w:rsidRPr="00EE3E68">
        <w:rPr>
          <w:rFonts w:asciiTheme="minorHAnsi" w:hAnsiTheme="minorHAnsi" w:cstheme="minorHAnsi"/>
          <w:lang w:val="en-AU"/>
        </w:rPr>
        <w:t xml:space="preserve"> people without disability.</w:t>
      </w:r>
      <w:r w:rsidR="00590519" w:rsidRPr="00EE3E68">
        <w:rPr>
          <w:rStyle w:val="FootnoteReference"/>
          <w:rFonts w:asciiTheme="minorHAnsi" w:hAnsiTheme="minorHAnsi" w:cstheme="minorHAnsi"/>
          <w:lang w:val="en-AU"/>
        </w:rPr>
        <w:footnoteReference w:id="30"/>
      </w:r>
    </w:p>
    <w:p w14:paraId="3AACDA2E" w14:textId="43A9152B" w:rsidR="00380F16" w:rsidRPr="00EE3E68" w:rsidRDefault="00380F16" w:rsidP="00E96713">
      <w:pPr>
        <w:pStyle w:val="ListParagraph"/>
        <w:numPr>
          <w:ilvl w:val="0"/>
          <w:numId w:val="25"/>
        </w:numPr>
        <w:rPr>
          <w:rFonts w:asciiTheme="minorHAnsi" w:hAnsiTheme="minorHAnsi" w:cstheme="minorHAnsi"/>
          <w:lang w:val="en-AU"/>
        </w:rPr>
      </w:pPr>
      <w:r w:rsidRPr="00EE3E68">
        <w:rPr>
          <w:rFonts w:asciiTheme="minorHAnsi" w:hAnsiTheme="minorHAnsi" w:cstheme="minorHAnsi"/>
          <w:lang w:val="en-AU"/>
        </w:rPr>
        <w:lastRenderedPageBreak/>
        <w:t>Of people with disability aged 15-64</w:t>
      </w:r>
      <w:r w:rsidR="00257182" w:rsidRPr="00EE3E68">
        <w:rPr>
          <w:rFonts w:asciiTheme="minorHAnsi" w:hAnsiTheme="minorHAnsi" w:cstheme="minorHAnsi"/>
          <w:lang w:val="en-AU"/>
        </w:rPr>
        <w:t>, 42% are not satisfied with their financial situation, compared to 24% without disability</w:t>
      </w:r>
      <w:r w:rsidR="00D757D5" w:rsidRPr="00EE3E68">
        <w:rPr>
          <w:rFonts w:asciiTheme="minorHAnsi" w:hAnsiTheme="minorHAnsi" w:cstheme="minorHAnsi"/>
          <w:lang w:val="en-AU"/>
        </w:rPr>
        <w:t>.</w:t>
      </w:r>
      <w:r w:rsidR="00D757D5" w:rsidRPr="00EE3E68">
        <w:rPr>
          <w:rStyle w:val="FootnoteReference"/>
          <w:rFonts w:asciiTheme="minorHAnsi" w:hAnsiTheme="minorHAnsi" w:cstheme="minorHAnsi"/>
          <w:lang w:val="en-AU"/>
        </w:rPr>
        <w:footnoteReference w:id="31"/>
      </w:r>
    </w:p>
    <w:p w14:paraId="489DE172" w14:textId="62E12D0C" w:rsidR="00D757D5" w:rsidRPr="00EE3E68" w:rsidRDefault="00D757D5" w:rsidP="00E96713">
      <w:pPr>
        <w:pStyle w:val="ListParagraph"/>
        <w:numPr>
          <w:ilvl w:val="0"/>
          <w:numId w:val="25"/>
        </w:numPr>
        <w:rPr>
          <w:rFonts w:asciiTheme="minorHAnsi" w:hAnsiTheme="minorHAnsi" w:cstheme="minorHAnsi"/>
          <w:lang w:val="en-AU"/>
        </w:rPr>
      </w:pPr>
      <w:r w:rsidRPr="00EE3E68">
        <w:rPr>
          <w:rFonts w:asciiTheme="minorHAnsi" w:hAnsiTheme="minorHAnsi" w:cstheme="minorHAnsi"/>
          <w:lang w:val="en-AU"/>
        </w:rPr>
        <w:t>Of people with disability aged 15-64</w:t>
      </w:r>
      <w:r w:rsidR="004456E2" w:rsidRPr="00EE3E68">
        <w:rPr>
          <w:rFonts w:asciiTheme="minorHAnsi" w:hAnsiTheme="minorHAnsi" w:cstheme="minorHAnsi"/>
          <w:lang w:val="en-AU"/>
        </w:rPr>
        <w:t>, 55% would not be able to easily raise $3000 in an emergency, and 20% have experienced financial stress in the current year</w:t>
      </w:r>
      <w:r w:rsidR="00B8426A" w:rsidRPr="00EE3E68">
        <w:rPr>
          <w:rFonts w:asciiTheme="minorHAnsi" w:hAnsiTheme="minorHAnsi" w:cstheme="minorHAnsi"/>
          <w:lang w:val="en-AU"/>
        </w:rPr>
        <w:t>, compared with 41% and 8.8% respectively for people without disability.</w:t>
      </w:r>
      <w:r w:rsidR="00B8426A" w:rsidRPr="00EE3E68">
        <w:rPr>
          <w:rStyle w:val="FootnoteReference"/>
          <w:rFonts w:asciiTheme="minorHAnsi" w:hAnsiTheme="minorHAnsi" w:cstheme="minorHAnsi"/>
          <w:lang w:val="en-AU"/>
        </w:rPr>
        <w:footnoteReference w:id="32"/>
      </w:r>
      <w:r w:rsidR="00F450DC" w:rsidRPr="00EE3E68">
        <w:rPr>
          <w:rFonts w:asciiTheme="minorHAnsi" w:hAnsiTheme="minorHAnsi" w:cstheme="minorHAnsi"/>
          <w:lang w:val="en-AU"/>
        </w:rPr>
        <w:br/>
      </w:r>
    </w:p>
    <w:p w14:paraId="5DE180F7" w14:textId="77777777" w:rsidR="00F450DC" w:rsidRPr="00EE3E68" w:rsidRDefault="00F450DC" w:rsidP="00F450DC">
      <w:pPr>
        <w:pStyle w:val="ListParagraph"/>
        <w:numPr>
          <w:ilvl w:val="0"/>
          <w:numId w:val="0"/>
        </w:numPr>
        <w:tabs>
          <w:tab w:val="left" w:pos="1683"/>
        </w:tabs>
        <w:ind w:left="720"/>
        <w:rPr>
          <w:rFonts w:asciiTheme="minorHAnsi" w:hAnsiTheme="minorHAnsi" w:cstheme="minorHAnsi"/>
          <w:lang w:val="en-AU"/>
        </w:rPr>
      </w:pPr>
      <w:r w:rsidRPr="00EE3E68">
        <w:rPr>
          <w:noProof/>
          <w:lang w:val="en-AU"/>
        </w:rPr>
        <mc:AlternateContent>
          <mc:Choice Requires="wps">
            <w:drawing>
              <wp:anchor distT="0" distB="0" distL="114300" distR="114300" simplePos="0" relativeHeight="251666432" behindDoc="0" locked="0" layoutInCell="1" allowOverlap="1" wp14:anchorId="2F1D7121" wp14:editId="1789B9F6">
                <wp:simplePos x="0" y="0"/>
                <wp:positionH relativeFrom="column">
                  <wp:posOffset>182880</wp:posOffset>
                </wp:positionH>
                <wp:positionV relativeFrom="paragraph">
                  <wp:posOffset>83185</wp:posOffset>
                </wp:positionV>
                <wp:extent cx="51587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58740"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00FD6"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4pt,6.55pt" to="42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" strokecolor="#066" strokeweight="1.5pt">
                <v:stroke joinstyle="miter"/>
              </v:line>
            </w:pict>
          </mc:Fallback>
        </mc:AlternateContent>
      </w:r>
      <w:r w:rsidRPr="00EE3E68">
        <w:rPr>
          <w:rFonts w:asciiTheme="minorHAnsi" w:hAnsiTheme="minorHAnsi" w:cstheme="minorHAnsi"/>
          <w:lang w:val="en-AU"/>
        </w:rPr>
        <w:tab/>
      </w:r>
    </w:p>
    <w:p w14:paraId="7629A860" w14:textId="3CA5F36F" w:rsidR="006A6084" w:rsidRPr="00EE3E68" w:rsidRDefault="006A6084" w:rsidP="00F450DC">
      <w:pPr>
        <w:rPr>
          <w:rFonts w:asciiTheme="minorHAnsi" w:hAnsiTheme="minorHAnsi" w:cstheme="minorHAnsi"/>
          <w:lang w:val="en-AU"/>
        </w:rPr>
      </w:pPr>
      <w:bookmarkStart w:id="7" w:name="_Hlk126686398"/>
      <w:r w:rsidRPr="00EE3E68">
        <w:rPr>
          <w:rFonts w:asciiTheme="minorHAnsi" w:hAnsiTheme="minorHAnsi" w:cstheme="minorHAnsi"/>
          <w:b/>
          <w:bCs/>
          <w:lang w:val="en-AU"/>
        </w:rPr>
        <w:t>Recommendation</w:t>
      </w:r>
      <w:r w:rsidR="00487A39" w:rsidRPr="00EE3E68">
        <w:rPr>
          <w:rFonts w:asciiTheme="minorHAnsi" w:hAnsiTheme="minorHAnsi" w:cstheme="minorHAnsi"/>
          <w:b/>
          <w:bCs/>
          <w:lang w:val="en-AU"/>
        </w:rPr>
        <w:t xml:space="preserve"> </w:t>
      </w:r>
      <w:r w:rsidR="00155AFE">
        <w:rPr>
          <w:rFonts w:asciiTheme="minorHAnsi" w:hAnsiTheme="minorHAnsi" w:cstheme="minorHAnsi"/>
          <w:b/>
          <w:bCs/>
          <w:lang w:val="en-AU"/>
        </w:rPr>
        <w:t>10</w:t>
      </w:r>
      <w:r w:rsidRPr="00EE3E68">
        <w:rPr>
          <w:rFonts w:asciiTheme="minorHAnsi" w:hAnsiTheme="minorHAnsi" w:cstheme="minorHAnsi"/>
          <w:b/>
          <w:bCs/>
          <w:lang w:val="en-AU"/>
        </w:rPr>
        <w:t>:</w:t>
      </w:r>
      <w:r w:rsidRPr="00EE3E68">
        <w:rPr>
          <w:rFonts w:asciiTheme="minorHAnsi" w:hAnsiTheme="minorHAnsi" w:cstheme="minorHAnsi"/>
          <w:lang w:val="en-AU"/>
        </w:rPr>
        <w:t xml:space="preserve"> </w:t>
      </w:r>
      <w:r w:rsidR="00155AFE">
        <w:rPr>
          <w:rFonts w:asciiTheme="minorHAnsi" w:hAnsiTheme="minorHAnsi" w:cstheme="minorHAnsi"/>
          <w:lang w:val="en-AU"/>
        </w:rPr>
        <w:t>Federal Government to take a leadership role to d</w:t>
      </w:r>
      <w:r w:rsidR="002F3E2C" w:rsidRPr="00EE3E68">
        <w:rPr>
          <w:rFonts w:asciiTheme="minorHAnsi" w:hAnsiTheme="minorHAnsi" w:cstheme="minorHAnsi"/>
          <w:lang w:val="en-AU"/>
        </w:rPr>
        <w:t xml:space="preserve">evelop and implement a national housing strategy </w:t>
      </w:r>
      <w:r w:rsidR="00155AFE">
        <w:rPr>
          <w:rFonts w:asciiTheme="minorHAnsi" w:hAnsiTheme="minorHAnsi" w:cstheme="minorHAnsi"/>
          <w:lang w:val="en-AU"/>
        </w:rPr>
        <w:t xml:space="preserve">with all governments, </w:t>
      </w:r>
      <w:r w:rsidR="002F3E2C" w:rsidRPr="00EE3E68">
        <w:rPr>
          <w:rFonts w:asciiTheme="minorHAnsi" w:hAnsiTheme="minorHAnsi" w:cstheme="minorHAnsi"/>
          <w:lang w:val="en-AU"/>
        </w:rPr>
        <w:t>which encompasses all</w:t>
      </w:r>
      <w:r w:rsidR="003C7574" w:rsidRPr="00EE3E68">
        <w:rPr>
          <w:rFonts w:asciiTheme="minorHAnsi" w:hAnsiTheme="minorHAnsi" w:cstheme="minorHAnsi"/>
          <w:lang w:val="en-AU"/>
        </w:rPr>
        <w:t xml:space="preserve"> </w:t>
      </w:r>
      <w:r w:rsidR="00AB5353" w:rsidRPr="00EE3E68">
        <w:rPr>
          <w:rFonts w:asciiTheme="minorHAnsi" w:hAnsiTheme="minorHAnsi" w:cstheme="minorHAnsi"/>
          <w:lang w:val="en-AU"/>
        </w:rPr>
        <w:t>areas</w:t>
      </w:r>
      <w:r w:rsidR="003C7574" w:rsidRPr="00EE3E68">
        <w:rPr>
          <w:rFonts w:asciiTheme="minorHAnsi" w:hAnsiTheme="minorHAnsi" w:cstheme="minorHAnsi"/>
          <w:lang w:val="en-AU"/>
        </w:rPr>
        <w:t xml:space="preserve"> of the housing market and</w:t>
      </w:r>
      <w:r w:rsidR="00BD15D9" w:rsidRPr="00EE3E68">
        <w:rPr>
          <w:rFonts w:asciiTheme="minorHAnsi" w:hAnsiTheme="minorHAnsi" w:cstheme="minorHAnsi"/>
          <w:lang w:val="en-AU"/>
        </w:rPr>
        <w:t xml:space="preserve"> utilises a broad range of policy levers</w:t>
      </w:r>
      <w:r w:rsidR="00AB5353" w:rsidRPr="00EE3E68">
        <w:rPr>
          <w:rFonts w:asciiTheme="minorHAnsi" w:hAnsiTheme="minorHAnsi" w:cstheme="minorHAnsi"/>
          <w:lang w:val="en-AU"/>
        </w:rPr>
        <w:t xml:space="preserve"> </w:t>
      </w:r>
      <w:r w:rsidR="00335D70" w:rsidRPr="00EE3E68">
        <w:rPr>
          <w:rFonts w:asciiTheme="minorHAnsi" w:hAnsiTheme="minorHAnsi" w:cstheme="minorHAnsi"/>
          <w:lang w:val="en-AU"/>
        </w:rPr>
        <w:t>towards</w:t>
      </w:r>
      <w:r w:rsidR="00AB5353" w:rsidRPr="00EE3E68">
        <w:rPr>
          <w:rFonts w:asciiTheme="minorHAnsi" w:hAnsiTheme="minorHAnsi" w:cstheme="minorHAnsi"/>
          <w:lang w:val="en-AU"/>
        </w:rPr>
        <w:t xml:space="preserve"> both short-term and long-term solutions.</w:t>
      </w:r>
    </w:p>
    <w:p w14:paraId="751692DC" w14:textId="225B6926" w:rsidR="00335D70" w:rsidRPr="00EE3E68" w:rsidRDefault="00335D70" w:rsidP="00F450DC">
      <w:pPr>
        <w:rPr>
          <w:rFonts w:asciiTheme="minorHAnsi" w:hAnsiTheme="minorHAnsi" w:cstheme="minorHAnsi"/>
          <w:lang w:val="en-AU"/>
        </w:rPr>
      </w:pPr>
      <w:r w:rsidRPr="00EE3E68">
        <w:rPr>
          <w:rFonts w:asciiTheme="minorHAnsi" w:hAnsiTheme="minorHAnsi" w:cstheme="minorHAnsi"/>
          <w:b/>
          <w:bCs/>
          <w:lang w:val="en-AU"/>
        </w:rPr>
        <w:t>Recommendation</w:t>
      </w:r>
      <w:r w:rsidR="00487A39" w:rsidRPr="00EE3E68">
        <w:rPr>
          <w:rFonts w:asciiTheme="minorHAnsi" w:hAnsiTheme="minorHAnsi" w:cstheme="minorHAnsi"/>
          <w:b/>
          <w:bCs/>
          <w:lang w:val="en-AU"/>
        </w:rPr>
        <w:t xml:space="preserve"> 1</w:t>
      </w:r>
      <w:r w:rsidR="00155AFE">
        <w:rPr>
          <w:rFonts w:asciiTheme="minorHAnsi" w:hAnsiTheme="minorHAnsi" w:cstheme="minorHAnsi"/>
          <w:b/>
          <w:bCs/>
          <w:lang w:val="en-AU"/>
        </w:rPr>
        <w:t>1</w:t>
      </w:r>
      <w:r w:rsidRPr="00EE3E68">
        <w:rPr>
          <w:rFonts w:asciiTheme="minorHAnsi" w:hAnsiTheme="minorHAnsi" w:cstheme="minorHAnsi"/>
          <w:b/>
          <w:bCs/>
          <w:lang w:val="en-AU"/>
        </w:rPr>
        <w:t>:</w:t>
      </w:r>
      <w:r w:rsidRPr="00EE3E68">
        <w:rPr>
          <w:rFonts w:asciiTheme="minorHAnsi" w:hAnsiTheme="minorHAnsi" w:cstheme="minorHAnsi"/>
          <w:lang w:val="en-AU"/>
        </w:rPr>
        <w:t xml:space="preserve"> </w:t>
      </w:r>
      <w:r w:rsidR="00155AFE">
        <w:rPr>
          <w:rFonts w:asciiTheme="minorHAnsi" w:hAnsiTheme="minorHAnsi" w:cstheme="minorHAnsi"/>
          <w:lang w:val="en-AU"/>
        </w:rPr>
        <w:t xml:space="preserve">Federal Government to take a leadership role and ensure that all governments commit to invest required levels </w:t>
      </w:r>
      <w:r w:rsidR="00DF31B8" w:rsidRPr="00EE3E68">
        <w:rPr>
          <w:rFonts w:asciiTheme="minorHAnsi" w:hAnsiTheme="minorHAnsi" w:cstheme="minorHAnsi"/>
          <w:lang w:val="en-AU"/>
        </w:rPr>
        <w:t>in social housing to immediately increase the</w:t>
      </w:r>
      <w:r w:rsidR="00180552" w:rsidRPr="00EE3E68">
        <w:rPr>
          <w:rFonts w:asciiTheme="minorHAnsi" w:hAnsiTheme="minorHAnsi" w:cstheme="minorHAnsi"/>
          <w:lang w:val="en-AU"/>
        </w:rPr>
        <w:t xml:space="preserve"> supply of secure and affordable housing</w:t>
      </w:r>
      <w:r w:rsidR="00155AFE">
        <w:rPr>
          <w:rFonts w:asciiTheme="minorHAnsi" w:hAnsiTheme="minorHAnsi" w:cstheme="minorHAnsi"/>
          <w:lang w:val="en-AU"/>
        </w:rPr>
        <w:t xml:space="preserve"> over a short to medium term timeframe</w:t>
      </w:r>
      <w:r w:rsidR="00180552" w:rsidRPr="00EE3E68">
        <w:rPr>
          <w:rFonts w:asciiTheme="minorHAnsi" w:hAnsiTheme="minorHAnsi" w:cstheme="minorHAnsi"/>
          <w:lang w:val="en-AU"/>
        </w:rPr>
        <w:t>.</w:t>
      </w:r>
    </w:p>
    <w:p w14:paraId="382E2349" w14:textId="6446EB0A" w:rsidR="00180552" w:rsidRPr="00EE3E68" w:rsidRDefault="00180552" w:rsidP="00F450DC">
      <w:pPr>
        <w:rPr>
          <w:rFonts w:asciiTheme="minorHAnsi" w:hAnsiTheme="minorHAnsi" w:cstheme="minorHAnsi"/>
          <w:lang w:val="en-AU"/>
        </w:rPr>
      </w:pPr>
      <w:r w:rsidRPr="00EE3E68">
        <w:rPr>
          <w:rFonts w:asciiTheme="minorHAnsi" w:hAnsiTheme="minorHAnsi" w:cstheme="minorHAnsi"/>
          <w:b/>
          <w:bCs/>
          <w:lang w:val="en-AU"/>
        </w:rPr>
        <w:t>Recommendation</w:t>
      </w:r>
      <w:r w:rsidR="00487A39" w:rsidRPr="00EE3E68">
        <w:rPr>
          <w:rFonts w:asciiTheme="minorHAnsi" w:hAnsiTheme="minorHAnsi" w:cstheme="minorHAnsi"/>
          <w:b/>
          <w:bCs/>
          <w:lang w:val="en-AU"/>
        </w:rPr>
        <w:t xml:space="preserve"> 1</w:t>
      </w:r>
      <w:r w:rsidR="00BC5AC2">
        <w:rPr>
          <w:rFonts w:asciiTheme="minorHAnsi" w:hAnsiTheme="minorHAnsi" w:cstheme="minorHAnsi"/>
          <w:b/>
          <w:bCs/>
          <w:lang w:val="en-AU"/>
        </w:rPr>
        <w:t>2</w:t>
      </w:r>
      <w:r w:rsidRPr="00EE3E68">
        <w:rPr>
          <w:rFonts w:asciiTheme="minorHAnsi" w:hAnsiTheme="minorHAnsi" w:cstheme="minorHAnsi"/>
          <w:b/>
          <w:bCs/>
          <w:lang w:val="en-AU"/>
        </w:rPr>
        <w:t>:</w:t>
      </w:r>
      <w:r w:rsidRPr="00EE3E68">
        <w:rPr>
          <w:rFonts w:asciiTheme="minorHAnsi" w:hAnsiTheme="minorHAnsi" w:cstheme="minorHAnsi"/>
          <w:lang w:val="en-AU"/>
        </w:rPr>
        <w:t xml:space="preserve"> </w:t>
      </w:r>
      <w:r w:rsidR="00BC5AC2">
        <w:rPr>
          <w:rFonts w:asciiTheme="minorHAnsi" w:hAnsiTheme="minorHAnsi" w:cstheme="minorHAnsi"/>
          <w:lang w:val="en-AU"/>
        </w:rPr>
        <w:t>Review annually and i</w:t>
      </w:r>
      <w:r w:rsidRPr="00EE3E68">
        <w:rPr>
          <w:rFonts w:asciiTheme="minorHAnsi" w:hAnsiTheme="minorHAnsi" w:cstheme="minorHAnsi"/>
          <w:lang w:val="en-AU"/>
        </w:rPr>
        <w:t xml:space="preserve">ncrease Commonwealth Rent Assistance (CRA) </w:t>
      </w:r>
      <w:r w:rsidR="00EB589E" w:rsidRPr="00EE3E68">
        <w:rPr>
          <w:rFonts w:asciiTheme="minorHAnsi" w:hAnsiTheme="minorHAnsi" w:cstheme="minorHAnsi"/>
          <w:lang w:val="en-AU"/>
        </w:rPr>
        <w:t>so that it better meets the needs of all low-income renters</w:t>
      </w:r>
      <w:r w:rsidR="00155AFE">
        <w:rPr>
          <w:rFonts w:asciiTheme="minorHAnsi" w:hAnsiTheme="minorHAnsi" w:cstheme="minorHAnsi"/>
          <w:lang w:val="en-AU"/>
        </w:rPr>
        <w:t xml:space="preserve"> and matches increased cost of living expenses</w:t>
      </w:r>
      <w:r w:rsidR="00EB589E" w:rsidRPr="00EE3E68">
        <w:rPr>
          <w:rFonts w:asciiTheme="minorHAnsi" w:hAnsiTheme="minorHAnsi" w:cstheme="minorHAnsi"/>
          <w:lang w:val="en-AU"/>
        </w:rPr>
        <w:t>.</w:t>
      </w:r>
    </w:p>
    <w:p w14:paraId="71E1FCD3" w14:textId="0247AB9E" w:rsidR="00D47DF0" w:rsidRPr="00EE3E68" w:rsidRDefault="00D47DF0" w:rsidP="00F450DC">
      <w:pPr>
        <w:rPr>
          <w:rFonts w:asciiTheme="minorHAnsi" w:hAnsiTheme="minorHAnsi" w:cstheme="minorHAnsi"/>
          <w:lang w:val="en-AU"/>
        </w:rPr>
      </w:pPr>
      <w:r w:rsidRPr="00EE3E68">
        <w:rPr>
          <w:rFonts w:asciiTheme="minorHAnsi" w:hAnsiTheme="minorHAnsi" w:cstheme="minorHAnsi"/>
          <w:b/>
          <w:bCs/>
          <w:lang w:val="en-AU"/>
        </w:rPr>
        <w:t>Recommendation</w:t>
      </w:r>
      <w:r w:rsidR="00487A39" w:rsidRPr="00EE3E68">
        <w:rPr>
          <w:rFonts w:asciiTheme="minorHAnsi" w:hAnsiTheme="minorHAnsi" w:cstheme="minorHAnsi"/>
          <w:b/>
          <w:bCs/>
          <w:lang w:val="en-AU"/>
        </w:rPr>
        <w:t xml:space="preserve"> 1</w:t>
      </w:r>
      <w:r w:rsidR="00BC5AC2">
        <w:rPr>
          <w:rFonts w:asciiTheme="minorHAnsi" w:hAnsiTheme="minorHAnsi" w:cstheme="minorHAnsi"/>
          <w:b/>
          <w:bCs/>
          <w:lang w:val="en-AU"/>
        </w:rPr>
        <w:t>3</w:t>
      </w:r>
      <w:r w:rsidRPr="00EE3E68">
        <w:rPr>
          <w:rFonts w:asciiTheme="minorHAnsi" w:hAnsiTheme="minorHAnsi" w:cstheme="minorHAnsi"/>
          <w:b/>
          <w:bCs/>
          <w:lang w:val="en-AU"/>
        </w:rPr>
        <w:t>:</w:t>
      </w:r>
      <w:r w:rsidRPr="00EE3E68">
        <w:rPr>
          <w:rFonts w:asciiTheme="minorHAnsi" w:hAnsiTheme="minorHAnsi" w:cstheme="minorHAnsi"/>
          <w:lang w:val="en-AU"/>
        </w:rPr>
        <w:t xml:space="preserve"> </w:t>
      </w:r>
      <w:r w:rsidR="00155AFE">
        <w:rPr>
          <w:rFonts w:asciiTheme="minorHAnsi" w:hAnsiTheme="minorHAnsi" w:cstheme="minorHAnsi"/>
          <w:lang w:val="en-AU"/>
        </w:rPr>
        <w:t>Federal Government to c</w:t>
      </w:r>
      <w:r w:rsidR="002076B9" w:rsidRPr="00EE3E68">
        <w:rPr>
          <w:rFonts w:asciiTheme="minorHAnsi" w:hAnsiTheme="minorHAnsi" w:cstheme="minorHAnsi"/>
          <w:lang w:val="en-AU"/>
        </w:rPr>
        <w:t>ommit to a goal of full employment as a national priority</w:t>
      </w:r>
      <w:r w:rsidR="00BC5AC2">
        <w:rPr>
          <w:rFonts w:asciiTheme="minorHAnsi" w:hAnsiTheme="minorHAnsi" w:cstheme="minorHAnsi"/>
          <w:lang w:val="en-AU"/>
        </w:rPr>
        <w:t xml:space="preserve"> with strategies to achieve</w:t>
      </w:r>
      <w:r w:rsidR="00155AFE">
        <w:rPr>
          <w:rFonts w:asciiTheme="minorHAnsi" w:hAnsiTheme="minorHAnsi" w:cstheme="minorHAnsi"/>
          <w:lang w:val="en-AU"/>
        </w:rPr>
        <w:t xml:space="preserve"> </w:t>
      </w:r>
      <w:r w:rsidR="00BC5AC2">
        <w:rPr>
          <w:rFonts w:asciiTheme="minorHAnsi" w:hAnsiTheme="minorHAnsi" w:cstheme="minorHAnsi"/>
          <w:lang w:val="en-AU"/>
        </w:rPr>
        <w:t xml:space="preserve">in the short to medium term </w:t>
      </w:r>
      <w:r w:rsidR="00155AFE">
        <w:rPr>
          <w:rFonts w:asciiTheme="minorHAnsi" w:hAnsiTheme="minorHAnsi" w:cstheme="minorHAnsi"/>
          <w:lang w:val="en-AU"/>
        </w:rPr>
        <w:t xml:space="preserve">and ensure that all governments provide a similar commitment and implement </w:t>
      </w:r>
      <w:r w:rsidR="00BC5AC2">
        <w:rPr>
          <w:rFonts w:asciiTheme="minorHAnsi" w:hAnsiTheme="minorHAnsi" w:cstheme="minorHAnsi"/>
          <w:lang w:val="en-AU"/>
        </w:rPr>
        <w:t xml:space="preserve">compatible </w:t>
      </w:r>
      <w:r w:rsidR="00155AFE">
        <w:rPr>
          <w:rFonts w:asciiTheme="minorHAnsi" w:hAnsiTheme="minorHAnsi" w:cstheme="minorHAnsi"/>
          <w:lang w:val="en-AU"/>
        </w:rPr>
        <w:t>strategies to achieve</w:t>
      </w:r>
      <w:r w:rsidR="002076B9" w:rsidRPr="00EE3E68">
        <w:rPr>
          <w:rFonts w:asciiTheme="minorHAnsi" w:hAnsiTheme="minorHAnsi" w:cstheme="minorHAnsi"/>
          <w:lang w:val="en-AU"/>
        </w:rPr>
        <w:t>.</w:t>
      </w:r>
    </w:p>
    <w:p w14:paraId="18972B04" w14:textId="25187256" w:rsidR="00426326" w:rsidRPr="00EE3E68" w:rsidRDefault="008A5123" w:rsidP="00F450DC">
      <w:pPr>
        <w:rPr>
          <w:rFonts w:asciiTheme="minorHAnsi" w:hAnsiTheme="minorHAnsi" w:cstheme="minorHAnsi"/>
          <w:lang w:val="en-AU"/>
        </w:rPr>
      </w:pPr>
      <w:r w:rsidRPr="00EE3E68">
        <w:rPr>
          <w:rFonts w:asciiTheme="minorHAnsi" w:hAnsiTheme="minorHAnsi" w:cstheme="minorHAnsi"/>
          <w:b/>
          <w:bCs/>
          <w:lang w:val="en-AU"/>
        </w:rPr>
        <w:t>Recommendation</w:t>
      </w:r>
      <w:r w:rsidR="00487A39" w:rsidRPr="00EE3E68">
        <w:rPr>
          <w:rFonts w:asciiTheme="minorHAnsi" w:hAnsiTheme="minorHAnsi" w:cstheme="minorHAnsi"/>
          <w:b/>
          <w:bCs/>
          <w:lang w:val="en-AU"/>
        </w:rPr>
        <w:t xml:space="preserve"> 1</w:t>
      </w:r>
      <w:r w:rsidR="00BC5AC2">
        <w:rPr>
          <w:rFonts w:asciiTheme="minorHAnsi" w:hAnsiTheme="minorHAnsi" w:cstheme="minorHAnsi"/>
          <w:b/>
          <w:bCs/>
          <w:lang w:val="en-AU"/>
        </w:rPr>
        <w:t>4</w:t>
      </w:r>
      <w:r w:rsidRPr="00EE3E68">
        <w:rPr>
          <w:rFonts w:asciiTheme="minorHAnsi" w:hAnsiTheme="minorHAnsi" w:cstheme="minorHAnsi"/>
          <w:b/>
          <w:bCs/>
          <w:lang w:val="en-AU"/>
        </w:rPr>
        <w:t>:</w:t>
      </w:r>
      <w:r w:rsidRPr="00EE3E68">
        <w:rPr>
          <w:rFonts w:asciiTheme="minorHAnsi" w:hAnsiTheme="minorHAnsi" w:cstheme="minorHAnsi"/>
          <w:lang w:val="en-AU"/>
        </w:rPr>
        <w:t xml:space="preserve"> Commit to a flexible employment and training guarantee to improve </w:t>
      </w:r>
      <w:r w:rsidR="00501B57" w:rsidRPr="00EE3E68">
        <w:rPr>
          <w:rFonts w:asciiTheme="minorHAnsi" w:hAnsiTheme="minorHAnsi" w:cstheme="minorHAnsi"/>
          <w:lang w:val="en-AU"/>
        </w:rPr>
        <w:t>employment prospects, particularly for the long-term unemployed</w:t>
      </w:r>
      <w:r w:rsidR="00BC5AC2">
        <w:rPr>
          <w:rFonts w:asciiTheme="minorHAnsi" w:hAnsiTheme="minorHAnsi" w:cstheme="minorHAnsi"/>
          <w:lang w:val="en-AU"/>
        </w:rPr>
        <w:t>.</w:t>
      </w:r>
    </w:p>
    <w:bookmarkEnd w:id="7"/>
    <w:p w14:paraId="60A61BB9" w14:textId="77777777" w:rsidR="006A6084" w:rsidRPr="00EE3E68" w:rsidRDefault="006A6084" w:rsidP="00F450DC">
      <w:pPr>
        <w:rPr>
          <w:rFonts w:asciiTheme="minorHAnsi" w:hAnsiTheme="minorHAnsi" w:cstheme="minorHAnsi"/>
          <w:lang w:val="en-AU"/>
        </w:rPr>
      </w:pPr>
    </w:p>
    <w:p w14:paraId="7297BB20" w14:textId="77777777" w:rsidR="00E96713" w:rsidRPr="00EE3E68" w:rsidRDefault="00E96713" w:rsidP="00EA5A95">
      <w:pPr>
        <w:rPr>
          <w:rFonts w:asciiTheme="minorHAnsi" w:hAnsiTheme="minorHAnsi" w:cstheme="minorHAnsi"/>
          <w:lang w:val="en-AU"/>
        </w:rPr>
      </w:pPr>
    </w:p>
    <w:p w14:paraId="78D4E4CE" w14:textId="77777777" w:rsidR="00B8426A" w:rsidRPr="00EE3E68" w:rsidRDefault="00B8426A" w:rsidP="00EA5A95">
      <w:pPr>
        <w:rPr>
          <w:rFonts w:asciiTheme="minorHAnsi" w:hAnsiTheme="minorHAnsi" w:cstheme="minorHAnsi"/>
          <w:lang w:val="en-AU"/>
        </w:rPr>
      </w:pPr>
    </w:p>
    <w:p w14:paraId="12D8C956" w14:textId="53207651" w:rsidR="00950C3F" w:rsidRPr="00EE3E68" w:rsidRDefault="002A2672" w:rsidP="00950C3F">
      <w:pPr>
        <w:pStyle w:val="HeadingNew"/>
        <w:rPr>
          <w:lang w:val="en-AU"/>
        </w:rPr>
      </w:pPr>
      <w:r w:rsidRPr="00EE3E68">
        <w:rPr>
          <w:lang w:val="en-AU"/>
        </w:rPr>
        <w:lastRenderedPageBreak/>
        <w:t>The r</w:t>
      </w:r>
      <w:r w:rsidR="00950C3F" w:rsidRPr="00EE3E68">
        <w:rPr>
          <w:lang w:val="en-AU"/>
        </w:rPr>
        <w:t>elationship between poverty and income support</w:t>
      </w:r>
    </w:p>
    <w:p w14:paraId="64295E78" w14:textId="4DC1FC74" w:rsidR="00BA14F1" w:rsidRPr="00EE3E68" w:rsidRDefault="006654AB" w:rsidP="00BA14F1">
      <w:pPr>
        <w:rPr>
          <w:rFonts w:asciiTheme="minorHAnsi" w:hAnsiTheme="minorHAnsi" w:cstheme="minorHAnsi"/>
          <w:lang w:val="en-AU"/>
        </w:rPr>
      </w:pPr>
      <w:r w:rsidRPr="00EE3E68">
        <w:rPr>
          <w:rFonts w:asciiTheme="minorHAnsi" w:hAnsiTheme="minorHAnsi" w:cstheme="minorHAnsi"/>
          <w:lang w:val="en-AU"/>
        </w:rPr>
        <w:t>Income support</w:t>
      </w:r>
      <w:r w:rsidR="009F2C7F" w:rsidRPr="00EE3E68">
        <w:rPr>
          <w:rFonts w:asciiTheme="minorHAnsi" w:hAnsiTheme="minorHAnsi" w:cstheme="minorHAnsi"/>
          <w:lang w:val="en-AU"/>
        </w:rPr>
        <w:t xml:space="preserve"> payments play an integral role in ensuring in</w:t>
      </w:r>
      <w:r w:rsidR="0073222B" w:rsidRPr="00EE3E68">
        <w:rPr>
          <w:rFonts w:asciiTheme="minorHAnsi" w:hAnsiTheme="minorHAnsi" w:cstheme="minorHAnsi"/>
          <w:lang w:val="en-AU"/>
        </w:rPr>
        <w:t xml:space="preserve">come security and enabling </w:t>
      </w:r>
      <w:r w:rsidR="006E2973" w:rsidRPr="00EE3E68">
        <w:rPr>
          <w:rFonts w:asciiTheme="minorHAnsi" w:hAnsiTheme="minorHAnsi" w:cstheme="minorHAnsi"/>
          <w:lang w:val="en-AU"/>
        </w:rPr>
        <w:t>realisation of the rights to social security and social protection</w:t>
      </w:r>
      <w:r w:rsidR="00AF2AF9" w:rsidRPr="00EE3E68">
        <w:rPr>
          <w:rFonts w:asciiTheme="minorHAnsi" w:hAnsiTheme="minorHAnsi" w:cstheme="minorHAnsi"/>
          <w:lang w:val="en-AU"/>
        </w:rPr>
        <w:t>. They</w:t>
      </w:r>
      <w:r w:rsidR="00CD50A9" w:rsidRPr="00EE3E68">
        <w:rPr>
          <w:rFonts w:asciiTheme="minorHAnsi" w:hAnsiTheme="minorHAnsi" w:cstheme="minorHAnsi"/>
          <w:lang w:val="en-AU"/>
        </w:rPr>
        <w:t xml:space="preserve"> serve as a critical mechanism through which poverty can be directly alleviated</w:t>
      </w:r>
      <w:r w:rsidR="001A246A" w:rsidRPr="00EE3E68">
        <w:rPr>
          <w:rFonts w:asciiTheme="minorHAnsi" w:hAnsiTheme="minorHAnsi" w:cstheme="minorHAnsi"/>
          <w:lang w:val="en-AU"/>
        </w:rPr>
        <w:t>, allowing the promotion of</w:t>
      </w:r>
      <w:r w:rsidR="00EB2B83" w:rsidRPr="00EE3E68">
        <w:rPr>
          <w:rFonts w:asciiTheme="minorHAnsi" w:hAnsiTheme="minorHAnsi" w:cstheme="minorHAnsi"/>
          <w:lang w:val="en-AU"/>
        </w:rPr>
        <w:t xml:space="preserve"> social and economic wellbeing</w:t>
      </w:r>
      <w:r w:rsidR="00897317" w:rsidRPr="00EE3E68">
        <w:rPr>
          <w:rFonts w:asciiTheme="minorHAnsi" w:hAnsiTheme="minorHAnsi" w:cstheme="minorHAnsi"/>
          <w:lang w:val="en-AU"/>
        </w:rPr>
        <w:t xml:space="preserve">, inclusion, and participation. </w:t>
      </w:r>
      <w:r w:rsidR="00AF5DAA" w:rsidRPr="00EE3E68">
        <w:rPr>
          <w:rFonts w:asciiTheme="minorHAnsi" w:hAnsiTheme="minorHAnsi" w:cstheme="minorHAnsi"/>
          <w:lang w:val="en-AU"/>
        </w:rPr>
        <w:t xml:space="preserve">This is </w:t>
      </w:r>
      <w:r w:rsidR="002D32FB" w:rsidRPr="00EE3E68">
        <w:rPr>
          <w:rFonts w:asciiTheme="minorHAnsi" w:hAnsiTheme="minorHAnsi" w:cstheme="minorHAnsi"/>
          <w:lang w:val="en-AU"/>
        </w:rPr>
        <w:t>especially</w:t>
      </w:r>
      <w:r w:rsidR="00AF5DAA" w:rsidRPr="00EE3E68">
        <w:rPr>
          <w:rFonts w:asciiTheme="minorHAnsi" w:hAnsiTheme="minorHAnsi" w:cstheme="minorHAnsi"/>
          <w:lang w:val="en-AU"/>
        </w:rPr>
        <w:t xml:space="preserve"> true for people with disability, </w:t>
      </w:r>
      <w:r w:rsidR="00D363CB" w:rsidRPr="00EE3E68">
        <w:rPr>
          <w:rFonts w:asciiTheme="minorHAnsi" w:hAnsiTheme="minorHAnsi" w:cstheme="minorHAnsi"/>
          <w:lang w:val="en-AU"/>
        </w:rPr>
        <w:t xml:space="preserve">who </w:t>
      </w:r>
      <w:r w:rsidR="006F2482" w:rsidRPr="00EE3E68">
        <w:rPr>
          <w:rFonts w:asciiTheme="minorHAnsi" w:hAnsiTheme="minorHAnsi" w:cstheme="minorHAnsi"/>
          <w:lang w:val="en-AU"/>
        </w:rPr>
        <w:t>face greater barriers</w:t>
      </w:r>
      <w:r w:rsidR="00D363CB" w:rsidRPr="00EE3E68">
        <w:rPr>
          <w:rFonts w:asciiTheme="minorHAnsi" w:hAnsiTheme="minorHAnsi" w:cstheme="minorHAnsi"/>
          <w:lang w:val="en-AU"/>
        </w:rPr>
        <w:t xml:space="preserve"> to meaningful and accessible employment and incur additional disability-related expenses.</w:t>
      </w:r>
      <w:r w:rsidR="00BA14F1" w:rsidRPr="00EE3E68">
        <w:rPr>
          <w:rFonts w:asciiTheme="minorHAnsi" w:hAnsiTheme="minorHAnsi" w:cstheme="minorHAnsi"/>
          <w:lang w:val="en-AU"/>
        </w:rPr>
        <w:br/>
      </w:r>
    </w:p>
    <w:p w14:paraId="6C220A5D" w14:textId="4F895FB4" w:rsidR="00BA14F1" w:rsidRPr="00EE3E68" w:rsidRDefault="00BA14F1" w:rsidP="007C50B5">
      <w:pPr>
        <w:pStyle w:val="NoSpacing"/>
        <w:spacing w:after="200" w:line="276" w:lineRule="auto"/>
        <w:rPr>
          <w:rFonts w:asciiTheme="minorHAnsi" w:hAnsiTheme="minorHAnsi" w:cstheme="minorHAnsi"/>
          <w:b/>
          <w:bCs/>
          <w:color w:val="auto"/>
          <w:sz w:val="24"/>
          <w:szCs w:val="24"/>
          <w:lang w:val="en-AU"/>
        </w:rPr>
      </w:pPr>
      <w:r w:rsidRPr="00EE3E68">
        <w:rPr>
          <w:rFonts w:asciiTheme="minorHAnsi" w:hAnsiTheme="minorHAnsi" w:cstheme="minorHAnsi"/>
          <w:b/>
          <w:bCs/>
          <w:color w:val="auto"/>
          <w:sz w:val="24"/>
          <w:szCs w:val="24"/>
          <w:lang w:val="en-AU"/>
        </w:rPr>
        <w:t>History and purpose of the DSP</w:t>
      </w:r>
    </w:p>
    <w:p w14:paraId="1701F177" w14:textId="321CB728" w:rsidR="001D4711" w:rsidRPr="00EE3E68" w:rsidRDefault="007C50B5" w:rsidP="007C50B5">
      <w:pPr>
        <w:pStyle w:val="NoSpacing"/>
        <w:spacing w:after="200" w:line="276" w:lineRule="auto"/>
        <w:rPr>
          <w:rFonts w:asciiTheme="minorHAnsi" w:hAnsiTheme="minorHAnsi" w:cstheme="minorHAnsi"/>
          <w:color w:val="auto"/>
          <w:sz w:val="24"/>
          <w:szCs w:val="24"/>
          <w:lang w:val="en-AU"/>
        </w:rPr>
      </w:pPr>
      <w:r w:rsidRPr="00EE3E68">
        <w:rPr>
          <w:rFonts w:asciiTheme="minorHAnsi" w:hAnsiTheme="minorHAnsi" w:cstheme="minorHAnsi"/>
          <w:color w:val="auto"/>
          <w:sz w:val="24"/>
          <w:szCs w:val="24"/>
          <w:lang w:val="en-AU"/>
        </w:rPr>
        <w:t xml:space="preserve">The </w:t>
      </w:r>
      <w:r w:rsidR="001D4711" w:rsidRPr="00EE3E68">
        <w:rPr>
          <w:rFonts w:asciiTheme="minorHAnsi" w:hAnsiTheme="minorHAnsi" w:cstheme="minorHAnsi"/>
          <w:color w:val="auto"/>
          <w:sz w:val="24"/>
          <w:szCs w:val="24"/>
          <w:lang w:val="en-AU"/>
        </w:rPr>
        <w:t xml:space="preserve">DSP is </w:t>
      </w:r>
      <w:r w:rsidR="00BA14F1" w:rsidRPr="00EE3E68">
        <w:rPr>
          <w:rFonts w:asciiTheme="minorHAnsi" w:hAnsiTheme="minorHAnsi" w:cstheme="minorHAnsi"/>
          <w:color w:val="auto"/>
          <w:sz w:val="24"/>
          <w:szCs w:val="24"/>
          <w:lang w:val="en-AU"/>
        </w:rPr>
        <w:t>intended to serve as</w:t>
      </w:r>
      <w:r w:rsidR="001D4711" w:rsidRPr="00EE3E68">
        <w:rPr>
          <w:rFonts w:asciiTheme="minorHAnsi" w:hAnsiTheme="minorHAnsi" w:cstheme="minorHAnsi"/>
          <w:color w:val="auto"/>
          <w:sz w:val="24"/>
          <w:szCs w:val="24"/>
          <w:lang w:val="en-AU"/>
        </w:rPr>
        <w:t xml:space="preserve"> the primary income support payment for Australians with disability who are unable to maintain full employment within the open labour market. First established in 1908 as the Invalid Pension, it was developed out of recognition that people with disability may not be able to participate fully in competitive employment and thus required ongoing income support. It remains a core component of Australia’s social security system.  </w:t>
      </w:r>
    </w:p>
    <w:p w14:paraId="50495FBB" w14:textId="7667AE3F" w:rsidR="001D4711" w:rsidRPr="00EE3E68" w:rsidRDefault="001D4711" w:rsidP="007C50B5">
      <w:pPr>
        <w:pStyle w:val="NoSpacing"/>
        <w:spacing w:after="200" w:line="276" w:lineRule="auto"/>
        <w:rPr>
          <w:rFonts w:asciiTheme="minorHAnsi" w:hAnsiTheme="minorHAnsi" w:cstheme="minorHAnsi"/>
          <w:color w:val="auto"/>
          <w:sz w:val="24"/>
          <w:szCs w:val="24"/>
          <w:lang w:val="en-AU"/>
        </w:rPr>
      </w:pPr>
      <w:r w:rsidRPr="00EE3E68">
        <w:rPr>
          <w:rFonts w:asciiTheme="minorHAnsi" w:hAnsiTheme="minorHAnsi" w:cstheme="minorHAnsi"/>
          <w:color w:val="auto"/>
          <w:sz w:val="24"/>
          <w:szCs w:val="24"/>
          <w:lang w:val="en-AU"/>
        </w:rPr>
        <w:t xml:space="preserve">Administration of </w:t>
      </w:r>
      <w:r w:rsidR="007C50B5" w:rsidRPr="00EE3E68">
        <w:rPr>
          <w:rFonts w:asciiTheme="minorHAnsi" w:hAnsiTheme="minorHAnsi" w:cstheme="minorHAnsi"/>
          <w:color w:val="auto"/>
          <w:sz w:val="24"/>
          <w:szCs w:val="24"/>
          <w:lang w:val="en-AU"/>
        </w:rPr>
        <w:t xml:space="preserve">the </w:t>
      </w:r>
      <w:r w:rsidRPr="00EE3E68">
        <w:rPr>
          <w:rFonts w:asciiTheme="minorHAnsi" w:hAnsiTheme="minorHAnsi" w:cstheme="minorHAnsi"/>
          <w:color w:val="auto"/>
          <w:sz w:val="24"/>
          <w:szCs w:val="24"/>
          <w:lang w:val="en-AU"/>
        </w:rPr>
        <w:t>DSP has followed the broader trends seen in social security reform over the past few decades</w:t>
      </w:r>
      <w:r w:rsidR="009A7D76" w:rsidRPr="00EE3E68">
        <w:rPr>
          <w:rFonts w:asciiTheme="minorHAnsi" w:hAnsiTheme="minorHAnsi" w:cstheme="minorHAnsi"/>
          <w:color w:val="auto"/>
          <w:sz w:val="24"/>
          <w:szCs w:val="24"/>
          <w:lang w:val="en-AU"/>
        </w:rPr>
        <w:t>,</w:t>
      </w:r>
      <w:r w:rsidRPr="00EE3E68">
        <w:rPr>
          <w:rFonts w:asciiTheme="minorHAnsi" w:hAnsiTheme="minorHAnsi" w:cstheme="minorHAnsi"/>
          <w:color w:val="auto"/>
          <w:sz w:val="24"/>
          <w:szCs w:val="24"/>
          <w:lang w:val="en-AU"/>
        </w:rPr>
        <w:t xml:space="preserve"> namely, a strong push towards regulatory compliance and reducing expenditure through labour market activation. The original Invalid Pension distinguished between people with disability who were unable to work and were therefore entitled to support, and people with disability who, </w:t>
      </w:r>
      <w:proofErr w:type="gramStart"/>
      <w:r w:rsidRPr="00EE3E68">
        <w:rPr>
          <w:rFonts w:asciiTheme="minorHAnsi" w:hAnsiTheme="minorHAnsi" w:cstheme="minorHAnsi"/>
          <w:color w:val="auto"/>
          <w:sz w:val="24"/>
          <w:szCs w:val="24"/>
          <w:lang w:val="en-AU"/>
        </w:rPr>
        <w:t>in spite of</w:t>
      </w:r>
      <w:proofErr w:type="gramEnd"/>
      <w:r w:rsidRPr="00EE3E68">
        <w:rPr>
          <w:rFonts w:asciiTheme="minorHAnsi" w:hAnsiTheme="minorHAnsi" w:cstheme="minorHAnsi"/>
          <w:color w:val="auto"/>
          <w:sz w:val="24"/>
          <w:szCs w:val="24"/>
          <w:lang w:val="en-AU"/>
        </w:rPr>
        <w:t xml:space="preserve"> their impairment, had some capacity to support themselves. This distinction derives from the idea of the </w:t>
      </w:r>
      <w:r w:rsidRPr="00EE3E68">
        <w:rPr>
          <w:rFonts w:asciiTheme="minorHAnsi" w:hAnsiTheme="minorHAnsi" w:cstheme="minorHAnsi"/>
          <w:i/>
          <w:iCs/>
          <w:color w:val="auto"/>
          <w:sz w:val="24"/>
          <w:szCs w:val="24"/>
          <w:lang w:val="en-AU"/>
        </w:rPr>
        <w:t>deserving</w:t>
      </w:r>
      <w:r w:rsidR="0076140E" w:rsidRPr="00EE3E68">
        <w:rPr>
          <w:rFonts w:asciiTheme="minorHAnsi" w:hAnsiTheme="minorHAnsi" w:cstheme="minorHAnsi"/>
          <w:color w:val="auto"/>
          <w:sz w:val="24"/>
          <w:szCs w:val="24"/>
          <w:lang w:val="en-AU"/>
        </w:rPr>
        <w:t xml:space="preserve"> </w:t>
      </w:r>
      <w:r w:rsidRPr="00EE3E68">
        <w:rPr>
          <w:rFonts w:asciiTheme="minorHAnsi" w:hAnsiTheme="minorHAnsi" w:cstheme="minorHAnsi"/>
          <w:color w:val="auto"/>
          <w:sz w:val="24"/>
          <w:szCs w:val="24"/>
          <w:lang w:val="en-AU"/>
        </w:rPr>
        <w:t xml:space="preserve">versus the </w:t>
      </w:r>
      <w:r w:rsidRPr="00EE3E68">
        <w:rPr>
          <w:rFonts w:asciiTheme="minorHAnsi" w:hAnsiTheme="minorHAnsi" w:cstheme="minorHAnsi"/>
          <w:i/>
          <w:iCs/>
          <w:color w:val="auto"/>
          <w:sz w:val="24"/>
          <w:szCs w:val="24"/>
          <w:lang w:val="en-AU"/>
        </w:rPr>
        <w:t>undeserving</w:t>
      </w:r>
      <w:r w:rsidRPr="00EE3E68">
        <w:rPr>
          <w:rFonts w:asciiTheme="minorHAnsi" w:hAnsiTheme="minorHAnsi" w:cstheme="minorHAnsi"/>
          <w:color w:val="auto"/>
          <w:sz w:val="24"/>
          <w:szCs w:val="24"/>
          <w:lang w:val="en-AU"/>
        </w:rPr>
        <w:t xml:space="preserve"> poor; a common trope that can be </w:t>
      </w:r>
      <w:r w:rsidR="009A7D76" w:rsidRPr="00EE3E68">
        <w:rPr>
          <w:rFonts w:asciiTheme="minorHAnsi" w:hAnsiTheme="minorHAnsi" w:cstheme="minorHAnsi"/>
          <w:color w:val="auto"/>
          <w:sz w:val="24"/>
          <w:szCs w:val="24"/>
          <w:lang w:val="en-AU"/>
        </w:rPr>
        <w:t>observed</w:t>
      </w:r>
      <w:r w:rsidRPr="00EE3E68">
        <w:rPr>
          <w:rFonts w:asciiTheme="minorHAnsi" w:hAnsiTheme="minorHAnsi" w:cstheme="minorHAnsi"/>
          <w:color w:val="auto"/>
          <w:sz w:val="24"/>
          <w:szCs w:val="24"/>
          <w:lang w:val="en-AU"/>
        </w:rPr>
        <w:t xml:space="preserve"> throughout the history of </w:t>
      </w:r>
      <w:r w:rsidR="0076140E" w:rsidRPr="00EE3E68">
        <w:rPr>
          <w:rFonts w:asciiTheme="minorHAnsi" w:hAnsiTheme="minorHAnsi" w:cstheme="minorHAnsi"/>
          <w:color w:val="auto"/>
          <w:sz w:val="24"/>
          <w:szCs w:val="24"/>
          <w:lang w:val="en-AU"/>
        </w:rPr>
        <w:t>the welfare-state</w:t>
      </w:r>
      <w:r w:rsidRPr="00EE3E68">
        <w:rPr>
          <w:rFonts w:asciiTheme="minorHAnsi" w:hAnsiTheme="minorHAnsi" w:cstheme="minorHAnsi"/>
          <w:color w:val="auto"/>
          <w:sz w:val="24"/>
          <w:szCs w:val="24"/>
          <w:lang w:val="en-AU"/>
        </w:rPr>
        <w:t xml:space="preserve"> and </w:t>
      </w:r>
      <w:r w:rsidR="0076140E" w:rsidRPr="00EE3E68">
        <w:rPr>
          <w:rFonts w:asciiTheme="minorHAnsi" w:hAnsiTheme="minorHAnsi" w:cstheme="minorHAnsi"/>
          <w:color w:val="auto"/>
          <w:sz w:val="24"/>
          <w:szCs w:val="24"/>
          <w:lang w:val="en-AU"/>
        </w:rPr>
        <w:t>which</w:t>
      </w:r>
      <w:r w:rsidRPr="00EE3E68">
        <w:rPr>
          <w:rFonts w:asciiTheme="minorHAnsi" w:hAnsiTheme="minorHAnsi" w:cstheme="minorHAnsi"/>
          <w:color w:val="auto"/>
          <w:sz w:val="24"/>
          <w:szCs w:val="24"/>
          <w:lang w:val="en-AU"/>
        </w:rPr>
        <w:t xml:space="preserve"> continues to be perpetuated today by political rhetoric promoting welfare-to-work policies and demonising recipients of income support as </w:t>
      </w:r>
      <w:r w:rsidR="0076140E" w:rsidRPr="00EE3E68">
        <w:rPr>
          <w:rFonts w:asciiTheme="minorHAnsi" w:hAnsiTheme="minorHAnsi" w:cstheme="minorHAnsi"/>
          <w:color w:val="auto"/>
          <w:sz w:val="24"/>
          <w:szCs w:val="24"/>
          <w:lang w:val="en-AU"/>
        </w:rPr>
        <w:t>“</w:t>
      </w:r>
      <w:r w:rsidRPr="00EE3E68">
        <w:rPr>
          <w:rFonts w:asciiTheme="minorHAnsi" w:hAnsiTheme="minorHAnsi" w:cstheme="minorHAnsi"/>
          <w:color w:val="auto"/>
          <w:sz w:val="24"/>
          <w:szCs w:val="24"/>
          <w:lang w:val="en-AU"/>
        </w:rPr>
        <w:t>lazy</w:t>
      </w:r>
      <w:r w:rsidR="0076140E" w:rsidRPr="00EE3E68">
        <w:rPr>
          <w:rFonts w:asciiTheme="minorHAnsi" w:hAnsiTheme="minorHAnsi" w:cstheme="minorHAnsi"/>
          <w:color w:val="auto"/>
          <w:sz w:val="24"/>
          <w:szCs w:val="24"/>
          <w:lang w:val="en-AU"/>
        </w:rPr>
        <w:t>”</w:t>
      </w:r>
      <w:r w:rsidRPr="00EE3E68">
        <w:rPr>
          <w:rFonts w:asciiTheme="minorHAnsi" w:hAnsiTheme="minorHAnsi" w:cstheme="minorHAnsi"/>
          <w:color w:val="auto"/>
          <w:sz w:val="24"/>
          <w:szCs w:val="24"/>
          <w:lang w:val="en-AU"/>
        </w:rPr>
        <w:t xml:space="preserve"> and </w:t>
      </w:r>
      <w:r w:rsidR="0076140E" w:rsidRPr="00EE3E68">
        <w:rPr>
          <w:rFonts w:asciiTheme="minorHAnsi" w:hAnsiTheme="minorHAnsi" w:cstheme="minorHAnsi"/>
          <w:color w:val="auto"/>
          <w:sz w:val="24"/>
          <w:szCs w:val="24"/>
          <w:lang w:val="en-AU"/>
        </w:rPr>
        <w:t>“</w:t>
      </w:r>
      <w:r w:rsidRPr="00EE3E68">
        <w:rPr>
          <w:rFonts w:asciiTheme="minorHAnsi" w:hAnsiTheme="minorHAnsi" w:cstheme="minorHAnsi"/>
          <w:color w:val="auto"/>
          <w:sz w:val="24"/>
          <w:szCs w:val="24"/>
          <w:lang w:val="en-AU"/>
        </w:rPr>
        <w:t>work-shy</w:t>
      </w:r>
      <w:r w:rsidR="0076140E" w:rsidRPr="00EE3E68">
        <w:rPr>
          <w:rFonts w:asciiTheme="minorHAnsi" w:hAnsiTheme="minorHAnsi" w:cstheme="minorHAnsi"/>
          <w:color w:val="auto"/>
          <w:sz w:val="24"/>
          <w:szCs w:val="24"/>
          <w:lang w:val="en-AU"/>
        </w:rPr>
        <w:t>”.</w:t>
      </w:r>
      <w:r w:rsidRPr="00EE3E68">
        <w:rPr>
          <w:rFonts w:asciiTheme="minorHAnsi" w:hAnsiTheme="minorHAnsi" w:cstheme="minorHAnsi"/>
          <w:color w:val="auto"/>
          <w:sz w:val="24"/>
          <w:szCs w:val="24"/>
          <w:lang w:val="en-AU"/>
        </w:rPr>
        <w:t xml:space="preserve">  </w:t>
      </w:r>
    </w:p>
    <w:p w14:paraId="56D53BE1" w14:textId="5FF5356A" w:rsidR="00B63D45" w:rsidRPr="00EE3E68" w:rsidRDefault="001D4711" w:rsidP="00C96896">
      <w:pPr>
        <w:pStyle w:val="NoSpacing"/>
        <w:spacing w:after="200" w:line="276" w:lineRule="auto"/>
        <w:rPr>
          <w:rFonts w:asciiTheme="minorHAnsi" w:hAnsiTheme="minorHAnsi" w:cstheme="minorHAnsi"/>
          <w:color w:val="auto"/>
          <w:sz w:val="24"/>
          <w:szCs w:val="24"/>
          <w:lang w:val="en-AU"/>
        </w:rPr>
      </w:pPr>
      <w:r w:rsidRPr="00EE3E68">
        <w:rPr>
          <w:rFonts w:asciiTheme="minorHAnsi" w:hAnsiTheme="minorHAnsi" w:cstheme="minorHAnsi"/>
          <w:color w:val="auto"/>
          <w:sz w:val="24"/>
          <w:szCs w:val="24"/>
          <w:lang w:val="en-AU"/>
        </w:rPr>
        <w:t>In 1991, the Invalid Pension was replaced with</w:t>
      </w:r>
      <w:r w:rsidR="00C83BE0" w:rsidRPr="00EE3E68">
        <w:rPr>
          <w:rFonts w:asciiTheme="minorHAnsi" w:hAnsiTheme="minorHAnsi" w:cstheme="minorHAnsi"/>
          <w:color w:val="auto"/>
          <w:sz w:val="24"/>
          <w:szCs w:val="24"/>
          <w:lang w:val="en-AU"/>
        </w:rPr>
        <w:t xml:space="preserve"> the</w:t>
      </w:r>
      <w:r w:rsidRPr="00EE3E68">
        <w:rPr>
          <w:rFonts w:asciiTheme="minorHAnsi" w:hAnsiTheme="minorHAnsi" w:cstheme="minorHAnsi"/>
          <w:color w:val="auto"/>
          <w:sz w:val="24"/>
          <w:szCs w:val="24"/>
          <w:lang w:val="en-AU"/>
        </w:rPr>
        <w:t xml:space="preserve"> DSP </w:t>
      </w:r>
      <w:proofErr w:type="gramStart"/>
      <w:r w:rsidRPr="00EE3E68">
        <w:rPr>
          <w:rFonts w:asciiTheme="minorHAnsi" w:hAnsiTheme="minorHAnsi" w:cstheme="minorHAnsi"/>
          <w:color w:val="auto"/>
          <w:sz w:val="24"/>
          <w:szCs w:val="24"/>
          <w:lang w:val="en-AU"/>
        </w:rPr>
        <w:t>in an attempt to</w:t>
      </w:r>
      <w:proofErr w:type="gramEnd"/>
      <w:r w:rsidRPr="00EE3E68">
        <w:rPr>
          <w:rFonts w:asciiTheme="minorHAnsi" w:hAnsiTheme="minorHAnsi" w:cstheme="minorHAnsi"/>
          <w:color w:val="auto"/>
          <w:sz w:val="24"/>
          <w:szCs w:val="24"/>
          <w:lang w:val="en-AU"/>
        </w:rPr>
        <w:t xml:space="preserve"> reduce dependency on long-term income support and encourage labour market participation</w:t>
      </w:r>
      <w:r w:rsidR="00C83BE0" w:rsidRPr="00EE3E68">
        <w:rPr>
          <w:rFonts w:asciiTheme="minorHAnsi" w:hAnsiTheme="minorHAnsi" w:cstheme="minorHAnsi"/>
          <w:color w:val="auto"/>
          <w:sz w:val="24"/>
          <w:szCs w:val="24"/>
          <w:lang w:val="en-AU"/>
        </w:rPr>
        <w:t xml:space="preserve"> among people with disability</w:t>
      </w:r>
      <w:r w:rsidRPr="00EE3E68">
        <w:rPr>
          <w:rFonts w:asciiTheme="minorHAnsi" w:hAnsiTheme="minorHAnsi" w:cstheme="minorHAnsi"/>
          <w:color w:val="auto"/>
          <w:sz w:val="24"/>
          <w:szCs w:val="24"/>
          <w:lang w:val="en-AU"/>
        </w:rPr>
        <w:t>. Eligibility now included an assessment of an individual’s functional capacity and the extent to which they could sustain full-time employment. This tightening of criteria further divided people with disability into two distinct classes - those who were ‘severely disabled’ and thus entitled to support, and those who were only ‘partially disabled’ and should be encouraged to find employment.</w:t>
      </w:r>
      <w:r w:rsidR="00BA14F1" w:rsidRPr="00EE3E68">
        <w:rPr>
          <w:rStyle w:val="FootnoteReference"/>
          <w:rFonts w:asciiTheme="minorHAnsi" w:hAnsiTheme="minorHAnsi" w:cstheme="minorHAnsi"/>
          <w:color w:val="auto"/>
          <w:sz w:val="24"/>
          <w:szCs w:val="24"/>
          <w:lang w:val="en-AU"/>
        </w:rPr>
        <w:footnoteReference w:id="33"/>
      </w:r>
      <w:r w:rsidRPr="00EE3E68">
        <w:rPr>
          <w:rFonts w:asciiTheme="minorHAnsi" w:hAnsiTheme="minorHAnsi" w:cstheme="minorHAnsi"/>
          <w:color w:val="auto"/>
          <w:sz w:val="24"/>
          <w:szCs w:val="24"/>
          <w:lang w:val="en-AU"/>
        </w:rPr>
        <w:t xml:space="preserve"> This shift to encouraging employment of people with disability was not accompanied by sufficient investment in active labour market </w:t>
      </w:r>
      <w:r w:rsidRPr="00EE3E68">
        <w:rPr>
          <w:rFonts w:asciiTheme="minorHAnsi" w:hAnsiTheme="minorHAnsi" w:cstheme="minorHAnsi"/>
          <w:color w:val="auto"/>
          <w:sz w:val="24"/>
          <w:szCs w:val="24"/>
          <w:lang w:val="en-AU"/>
        </w:rPr>
        <w:lastRenderedPageBreak/>
        <w:t>policies, and so the structural barriers that hindered people with disability from finding and maintaining employment remain in place.</w:t>
      </w:r>
      <w:r w:rsidR="00A07C2E" w:rsidRPr="00EE3E68">
        <w:rPr>
          <w:rStyle w:val="FootnoteReference"/>
          <w:rFonts w:asciiTheme="minorHAnsi" w:hAnsiTheme="minorHAnsi" w:cstheme="minorHAnsi"/>
          <w:color w:val="auto"/>
          <w:sz w:val="24"/>
          <w:szCs w:val="24"/>
          <w:lang w:val="en-AU"/>
        </w:rPr>
        <w:footnoteReference w:id="34"/>
      </w:r>
      <w:r w:rsidRPr="00EE3E68">
        <w:rPr>
          <w:rFonts w:asciiTheme="minorHAnsi" w:hAnsiTheme="minorHAnsi" w:cstheme="minorHAnsi"/>
          <w:color w:val="auto"/>
          <w:sz w:val="24"/>
          <w:szCs w:val="24"/>
          <w:lang w:val="en-AU"/>
        </w:rPr>
        <w:t xml:space="preserve"> </w:t>
      </w:r>
    </w:p>
    <w:p w14:paraId="5D0F1DB7" w14:textId="7ECF8241" w:rsidR="00C96896" w:rsidRPr="00EE3E68" w:rsidRDefault="00C96896" w:rsidP="00C96896">
      <w:pPr>
        <w:pStyle w:val="NoSpacing"/>
        <w:spacing w:after="200" w:line="276" w:lineRule="auto"/>
        <w:rPr>
          <w:rFonts w:asciiTheme="minorHAnsi" w:hAnsiTheme="minorHAnsi" w:cstheme="minorHAnsi"/>
          <w:color w:val="auto"/>
          <w:sz w:val="24"/>
          <w:szCs w:val="24"/>
          <w:lang w:val="en-AU"/>
        </w:rPr>
      </w:pPr>
      <w:r w:rsidRPr="00EE3E68">
        <w:rPr>
          <w:rFonts w:asciiTheme="minorHAnsi" w:hAnsiTheme="minorHAnsi" w:cstheme="minorHAnsi"/>
          <w:color w:val="auto"/>
          <w:sz w:val="24"/>
          <w:szCs w:val="24"/>
          <w:lang w:val="en-AU"/>
        </w:rPr>
        <w:t xml:space="preserve">From the year 2000 onwards, a series of reforms were introduced that severely restricted eligibility for </w:t>
      </w:r>
      <w:r w:rsidR="00FA4CF3" w:rsidRPr="00EE3E68">
        <w:rPr>
          <w:rFonts w:asciiTheme="minorHAnsi" w:hAnsiTheme="minorHAnsi" w:cstheme="minorHAnsi"/>
          <w:color w:val="auto"/>
          <w:sz w:val="24"/>
          <w:szCs w:val="24"/>
          <w:lang w:val="en-AU"/>
        </w:rPr>
        <w:t xml:space="preserve">the </w:t>
      </w:r>
      <w:r w:rsidRPr="00EE3E68">
        <w:rPr>
          <w:rFonts w:asciiTheme="minorHAnsi" w:hAnsiTheme="minorHAnsi" w:cstheme="minorHAnsi"/>
          <w:color w:val="auto"/>
          <w:sz w:val="24"/>
          <w:szCs w:val="24"/>
          <w:lang w:val="en-AU"/>
        </w:rPr>
        <w:t>DSP and resulted in “a major reduction in the standard of living” for Australians with disability.</w:t>
      </w:r>
      <w:r w:rsidRPr="00EE3E68">
        <w:rPr>
          <w:rStyle w:val="FootnoteReference"/>
          <w:rFonts w:asciiTheme="minorHAnsi" w:hAnsiTheme="minorHAnsi" w:cstheme="minorHAnsi"/>
          <w:color w:val="auto"/>
          <w:sz w:val="24"/>
          <w:szCs w:val="24"/>
          <w:lang w:val="en-AU"/>
        </w:rPr>
        <w:footnoteReference w:id="35"/>
      </w:r>
      <w:r w:rsidRPr="00EE3E68">
        <w:rPr>
          <w:rFonts w:asciiTheme="minorHAnsi" w:hAnsiTheme="minorHAnsi" w:cstheme="minorHAnsi"/>
          <w:color w:val="auto"/>
          <w:sz w:val="24"/>
          <w:szCs w:val="24"/>
          <w:lang w:val="en-AU"/>
        </w:rPr>
        <w:t xml:space="preserve"> In 2006, the Howard Government introduced its Welfare to Work reforms with the goal of increasing labour market participation of working-age recipients who were previously eligible for </w:t>
      </w:r>
      <w:r w:rsidR="00FA4CF3" w:rsidRPr="00EE3E68">
        <w:rPr>
          <w:rFonts w:asciiTheme="minorHAnsi" w:hAnsiTheme="minorHAnsi" w:cstheme="minorHAnsi"/>
          <w:color w:val="auto"/>
          <w:sz w:val="24"/>
          <w:szCs w:val="24"/>
          <w:lang w:val="en-AU"/>
        </w:rPr>
        <w:t xml:space="preserve">the </w:t>
      </w:r>
      <w:r w:rsidRPr="00EE3E68">
        <w:rPr>
          <w:rFonts w:asciiTheme="minorHAnsi" w:hAnsiTheme="minorHAnsi" w:cstheme="minorHAnsi"/>
          <w:color w:val="auto"/>
          <w:sz w:val="24"/>
          <w:szCs w:val="24"/>
          <w:lang w:val="en-AU"/>
        </w:rPr>
        <w:t>DSP, redirecting them to the general unemployment benefit Newstart Allowance</w:t>
      </w:r>
      <w:r w:rsidR="004436C6" w:rsidRPr="00EE3E68">
        <w:rPr>
          <w:rFonts w:asciiTheme="minorHAnsi" w:hAnsiTheme="minorHAnsi" w:cstheme="minorHAnsi"/>
          <w:color w:val="auto"/>
          <w:sz w:val="24"/>
          <w:szCs w:val="24"/>
          <w:lang w:val="en-AU"/>
        </w:rPr>
        <w:t xml:space="preserve">, now known as </w:t>
      </w:r>
      <w:proofErr w:type="spellStart"/>
      <w:r w:rsidR="004436C6" w:rsidRPr="00EE3E68">
        <w:rPr>
          <w:rFonts w:asciiTheme="minorHAnsi" w:hAnsiTheme="minorHAnsi" w:cstheme="minorHAnsi"/>
          <w:color w:val="auto"/>
          <w:sz w:val="24"/>
          <w:szCs w:val="24"/>
          <w:lang w:val="en-AU"/>
        </w:rPr>
        <w:t>JobSeeker</w:t>
      </w:r>
      <w:proofErr w:type="spellEnd"/>
      <w:r w:rsidR="004436C6" w:rsidRPr="00EE3E68">
        <w:rPr>
          <w:rFonts w:asciiTheme="minorHAnsi" w:hAnsiTheme="minorHAnsi" w:cstheme="minorHAnsi"/>
          <w:color w:val="auto"/>
          <w:sz w:val="24"/>
          <w:szCs w:val="24"/>
          <w:lang w:val="en-AU"/>
        </w:rPr>
        <w:t xml:space="preserve"> Payment.</w:t>
      </w:r>
    </w:p>
    <w:p w14:paraId="5204F852" w14:textId="132DC7F0" w:rsidR="00FD27E4" w:rsidRPr="00EE3E68" w:rsidRDefault="00734591" w:rsidP="00740828">
      <w:pPr>
        <w:rPr>
          <w:rFonts w:asciiTheme="minorHAnsi" w:hAnsiTheme="minorHAnsi" w:cstheme="minorHAnsi"/>
          <w:lang w:val="en-AU"/>
        </w:rPr>
      </w:pPr>
      <w:r w:rsidRPr="00EE3E68">
        <w:rPr>
          <w:rFonts w:asciiTheme="minorHAnsi" w:hAnsiTheme="minorHAnsi" w:cstheme="minorHAnsi"/>
          <w:lang w:val="en-AU"/>
        </w:rPr>
        <w:t>Per the ICESCR, the right to social security may only be limited “for the purpose of promoting the general welfare in a democratic society”, with any limitations being “proportional” and “the least restrictive alternative… available”, as well as “of limited duration” and “subject to review”.</w:t>
      </w:r>
      <w:r w:rsidR="00F73416" w:rsidRPr="00EE3E68">
        <w:rPr>
          <w:rStyle w:val="FootnoteReference"/>
          <w:rFonts w:asciiTheme="minorHAnsi" w:hAnsiTheme="minorHAnsi" w:cstheme="minorHAnsi"/>
          <w:lang w:val="en-AU"/>
        </w:rPr>
        <w:footnoteReference w:id="36"/>
      </w:r>
      <w:r w:rsidRPr="00EE3E68">
        <w:rPr>
          <w:rFonts w:asciiTheme="minorHAnsi" w:hAnsiTheme="minorHAnsi" w:cstheme="minorHAnsi"/>
          <w:lang w:val="en-AU"/>
        </w:rPr>
        <w:t xml:space="preserve"> The ICESCR explicitly states that any retrogressive measures, that is, measures that “reduce the extent to which an economic, social, and cultural right is guaranteed”, must be adequately justified.</w:t>
      </w:r>
      <w:r w:rsidR="00CF0084" w:rsidRPr="00EE3E68">
        <w:rPr>
          <w:rStyle w:val="FootnoteReference"/>
          <w:rFonts w:asciiTheme="minorHAnsi" w:hAnsiTheme="minorHAnsi" w:cstheme="minorHAnsi"/>
          <w:lang w:val="en-AU"/>
        </w:rPr>
        <w:footnoteReference w:id="37"/>
      </w:r>
      <w:r w:rsidR="00791263" w:rsidRPr="00EE3E68">
        <w:rPr>
          <w:rFonts w:asciiTheme="minorHAnsi" w:hAnsiTheme="minorHAnsi" w:cstheme="minorHAnsi"/>
          <w:lang w:val="en-AU"/>
        </w:rPr>
        <w:t xml:space="preserve"> </w:t>
      </w:r>
      <w:r w:rsidR="004577C9" w:rsidRPr="00EE3E68">
        <w:rPr>
          <w:rFonts w:asciiTheme="minorHAnsi" w:hAnsiTheme="minorHAnsi" w:cstheme="minorHAnsi"/>
          <w:lang w:val="en-AU"/>
        </w:rPr>
        <w:t>Unfortunately,</w:t>
      </w:r>
      <w:r w:rsidR="007730DC" w:rsidRPr="00EE3E68">
        <w:rPr>
          <w:rFonts w:asciiTheme="minorHAnsi" w:hAnsiTheme="minorHAnsi" w:cstheme="minorHAnsi"/>
          <w:lang w:val="en-AU"/>
        </w:rPr>
        <w:t xml:space="preserve"> as a direct result of </w:t>
      </w:r>
      <w:r w:rsidR="004577C9" w:rsidRPr="00EE3E68">
        <w:rPr>
          <w:rFonts w:asciiTheme="minorHAnsi" w:hAnsiTheme="minorHAnsi" w:cstheme="minorHAnsi"/>
          <w:lang w:val="en-AU"/>
        </w:rPr>
        <w:t xml:space="preserve">these </w:t>
      </w:r>
      <w:r w:rsidR="00373D94" w:rsidRPr="00EE3E68">
        <w:rPr>
          <w:rFonts w:asciiTheme="minorHAnsi" w:hAnsiTheme="minorHAnsi" w:cstheme="minorHAnsi"/>
          <w:lang w:val="en-AU"/>
        </w:rPr>
        <w:t xml:space="preserve">years of </w:t>
      </w:r>
      <w:r w:rsidR="004577C9" w:rsidRPr="00EE3E68">
        <w:rPr>
          <w:rFonts w:asciiTheme="minorHAnsi" w:hAnsiTheme="minorHAnsi" w:cstheme="minorHAnsi"/>
          <w:lang w:val="en-AU"/>
        </w:rPr>
        <w:t xml:space="preserve">deliberately </w:t>
      </w:r>
      <w:r w:rsidR="00373D94" w:rsidRPr="00EE3E68">
        <w:rPr>
          <w:rFonts w:asciiTheme="minorHAnsi" w:hAnsiTheme="minorHAnsi" w:cstheme="minorHAnsi"/>
          <w:lang w:val="en-AU"/>
        </w:rPr>
        <w:t xml:space="preserve">regressive social security </w:t>
      </w:r>
      <w:r w:rsidR="004577C9" w:rsidRPr="00EE3E68">
        <w:rPr>
          <w:rFonts w:asciiTheme="minorHAnsi" w:hAnsiTheme="minorHAnsi" w:cstheme="minorHAnsi"/>
          <w:lang w:val="en-AU"/>
        </w:rPr>
        <w:t xml:space="preserve">legislative </w:t>
      </w:r>
      <w:r w:rsidR="00373D94" w:rsidRPr="00EE3E68">
        <w:rPr>
          <w:rFonts w:asciiTheme="minorHAnsi" w:hAnsiTheme="minorHAnsi" w:cstheme="minorHAnsi"/>
          <w:lang w:val="en-AU"/>
        </w:rPr>
        <w:t xml:space="preserve">reform, </w:t>
      </w:r>
      <w:r w:rsidR="004577C9" w:rsidRPr="00EE3E68">
        <w:rPr>
          <w:rFonts w:asciiTheme="minorHAnsi" w:hAnsiTheme="minorHAnsi" w:cstheme="minorHAnsi"/>
          <w:lang w:val="en-AU"/>
        </w:rPr>
        <w:t xml:space="preserve">the DSP in its current form is highly restricted and difficult to access beyond what could be reasonably considered justified. </w:t>
      </w:r>
      <w:r w:rsidR="00396E24" w:rsidRPr="00EE3E68">
        <w:rPr>
          <w:rFonts w:asciiTheme="minorHAnsi" w:hAnsiTheme="minorHAnsi" w:cstheme="minorHAnsi"/>
          <w:lang w:val="en-AU"/>
        </w:rPr>
        <w:t>As a result, it fails in its primary directive</w:t>
      </w:r>
      <w:r w:rsidR="00D964FF" w:rsidRPr="00EE3E68">
        <w:rPr>
          <w:rFonts w:asciiTheme="minorHAnsi" w:hAnsiTheme="minorHAnsi" w:cstheme="minorHAnsi"/>
          <w:lang w:val="en-AU"/>
        </w:rPr>
        <w:t xml:space="preserve"> of providing financial security and thus social protection </w:t>
      </w:r>
      <w:r w:rsidR="005124BB" w:rsidRPr="00EE3E68">
        <w:rPr>
          <w:rFonts w:asciiTheme="minorHAnsi" w:hAnsiTheme="minorHAnsi" w:cstheme="minorHAnsi"/>
          <w:lang w:val="en-AU"/>
        </w:rPr>
        <w:t>to people with disability.</w:t>
      </w:r>
      <w:r w:rsidR="00F35203" w:rsidRPr="00EE3E68">
        <w:rPr>
          <w:rFonts w:asciiTheme="minorHAnsi" w:hAnsiTheme="minorHAnsi" w:cstheme="minorHAnsi"/>
          <w:lang w:val="en-AU"/>
        </w:rPr>
        <w:br/>
      </w:r>
    </w:p>
    <w:p w14:paraId="624A9D8F" w14:textId="7BC4A448" w:rsidR="00FD27E4" w:rsidRPr="00EE3E68" w:rsidRDefault="00FD27E4" w:rsidP="00740828">
      <w:pPr>
        <w:rPr>
          <w:rFonts w:asciiTheme="minorHAnsi" w:hAnsiTheme="minorHAnsi" w:cstheme="minorHAnsi"/>
          <w:b/>
          <w:bCs/>
          <w:lang w:val="en-AU"/>
        </w:rPr>
      </w:pPr>
      <w:r w:rsidRPr="00EE3E68">
        <w:rPr>
          <w:rFonts w:asciiTheme="minorHAnsi" w:hAnsiTheme="minorHAnsi" w:cstheme="minorHAnsi"/>
          <w:b/>
          <w:bCs/>
          <w:lang w:val="en-AU"/>
        </w:rPr>
        <w:t>The cost</w:t>
      </w:r>
      <w:r w:rsidR="00F35203" w:rsidRPr="00EE3E68">
        <w:rPr>
          <w:rFonts w:asciiTheme="minorHAnsi" w:hAnsiTheme="minorHAnsi" w:cstheme="minorHAnsi"/>
          <w:b/>
          <w:bCs/>
          <w:lang w:val="en-AU"/>
        </w:rPr>
        <w:t xml:space="preserve"> of disability</w:t>
      </w:r>
    </w:p>
    <w:p w14:paraId="0F32A048" w14:textId="5F20A7D7" w:rsidR="00E00361" w:rsidRPr="00EE3E68" w:rsidRDefault="00354A56" w:rsidP="00C77A92">
      <w:pPr>
        <w:rPr>
          <w:rFonts w:asciiTheme="minorHAnsi" w:hAnsiTheme="minorHAnsi" w:cstheme="minorHAnsi"/>
          <w:lang w:val="en-AU"/>
        </w:rPr>
      </w:pPr>
      <w:r w:rsidRPr="00EE3E68">
        <w:rPr>
          <w:rFonts w:asciiTheme="minorHAnsi" w:hAnsiTheme="minorHAnsi" w:cstheme="minorHAnsi"/>
          <w:lang w:val="en-AU"/>
        </w:rPr>
        <w:t>Another</w:t>
      </w:r>
      <w:r w:rsidR="002E045F" w:rsidRPr="00EE3E68">
        <w:rPr>
          <w:rFonts w:asciiTheme="minorHAnsi" w:hAnsiTheme="minorHAnsi" w:cstheme="minorHAnsi"/>
          <w:lang w:val="en-AU"/>
        </w:rPr>
        <w:t xml:space="preserve"> factor </w:t>
      </w:r>
      <w:r w:rsidR="00EB4102" w:rsidRPr="00EE3E68">
        <w:rPr>
          <w:rFonts w:asciiTheme="minorHAnsi" w:hAnsiTheme="minorHAnsi" w:cstheme="minorHAnsi"/>
          <w:lang w:val="en-AU"/>
        </w:rPr>
        <w:t>contributing</w:t>
      </w:r>
      <w:r w:rsidR="002E045F" w:rsidRPr="00EE3E68">
        <w:rPr>
          <w:rFonts w:asciiTheme="minorHAnsi" w:hAnsiTheme="minorHAnsi" w:cstheme="minorHAnsi"/>
          <w:lang w:val="en-AU"/>
        </w:rPr>
        <w:t xml:space="preserve"> to higher rates of poverty amongst people with disability are the additional</w:t>
      </w:r>
      <w:r w:rsidR="00C77A92" w:rsidRPr="00EE3E68">
        <w:rPr>
          <w:rFonts w:asciiTheme="minorHAnsi" w:hAnsiTheme="minorHAnsi" w:cstheme="minorHAnsi"/>
          <w:lang w:val="en-AU"/>
        </w:rPr>
        <w:t xml:space="preserve"> costs that living with a disability incurs.</w:t>
      </w:r>
    </w:p>
    <w:p w14:paraId="70A14334" w14:textId="08E03526" w:rsidR="00760FFA" w:rsidRPr="00EE3E68" w:rsidRDefault="00760FFA" w:rsidP="00C77A92">
      <w:pPr>
        <w:ind w:left="720"/>
        <w:rPr>
          <w:rFonts w:asciiTheme="minorHAnsi" w:hAnsiTheme="minorHAnsi" w:cstheme="minorHAnsi"/>
          <w:i/>
          <w:iCs/>
          <w:lang w:val="en-AU"/>
        </w:rPr>
      </w:pPr>
      <w:r w:rsidRPr="00EE3E68">
        <w:rPr>
          <w:rFonts w:asciiTheme="minorHAnsi" w:hAnsiTheme="minorHAnsi" w:cstheme="minorHAnsi"/>
          <w:i/>
          <w:iCs/>
          <w:lang w:val="en-AU"/>
        </w:rPr>
        <w:t>Life costs more for disabled people and their families, spending more on essential goods and services like; heating, insurance, equipment, and therapies. These extra costs mean disabled people have less money in their pocket than non-disabled people, or simply go without. The result is that disabled people are more likely to have a lower standard of living, even when they earn the same.</w:t>
      </w:r>
      <w:r w:rsidR="00954793" w:rsidRPr="00EE3E68">
        <w:rPr>
          <w:rStyle w:val="FootnoteReference"/>
          <w:rFonts w:asciiTheme="minorHAnsi" w:hAnsiTheme="minorHAnsi" w:cstheme="minorHAnsi"/>
          <w:i/>
          <w:iCs/>
          <w:lang w:val="en-AU"/>
        </w:rPr>
        <w:footnoteReference w:id="38"/>
      </w:r>
      <w:r w:rsidRPr="00EE3E68">
        <w:rPr>
          <w:rFonts w:asciiTheme="minorHAnsi" w:hAnsiTheme="minorHAnsi" w:cstheme="minorHAnsi"/>
          <w:i/>
          <w:iCs/>
          <w:lang w:val="en-AU"/>
        </w:rPr>
        <w:t xml:space="preserve"> </w:t>
      </w:r>
    </w:p>
    <w:p w14:paraId="48579713" w14:textId="37A95408" w:rsidR="00FD27E4" w:rsidRPr="00EE3E68" w:rsidRDefault="00760FFA" w:rsidP="00C77A92">
      <w:pPr>
        <w:rPr>
          <w:rFonts w:asciiTheme="minorHAnsi" w:hAnsiTheme="minorHAnsi" w:cstheme="minorHAnsi"/>
          <w:lang w:val="en-AU"/>
        </w:rPr>
      </w:pPr>
      <w:r w:rsidRPr="00EE3E68">
        <w:rPr>
          <w:rFonts w:asciiTheme="minorHAnsi" w:hAnsiTheme="minorHAnsi" w:cstheme="minorHAnsi"/>
          <w:lang w:val="en-AU"/>
        </w:rPr>
        <w:t xml:space="preserve">The cost of disability is defined as the inequality in the standard of living experienced by </w:t>
      </w:r>
      <w:r w:rsidR="00777516" w:rsidRPr="00EE3E68">
        <w:rPr>
          <w:rFonts w:asciiTheme="minorHAnsi" w:hAnsiTheme="minorHAnsi" w:cstheme="minorHAnsi"/>
          <w:lang w:val="en-AU"/>
        </w:rPr>
        <w:t>people with disability</w:t>
      </w:r>
      <w:r w:rsidRPr="00EE3E68">
        <w:rPr>
          <w:rFonts w:asciiTheme="minorHAnsi" w:hAnsiTheme="minorHAnsi" w:cstheme="minorHAnsi"/>
          <w:lang w:val="en-AU"/>
        </w:rPr>
        <w:t xml:space="preserve"> that arises from the interaction between </w:t>
      </w:r>
      <w:r w:rsidR="00777516" w:rsidRPr="00EE3E68">
        <w:rPr>
          <w:rFonts w:asciiTheme="minorHAnsi" w:hAnsiTheme="minorHAnsi" w:cstheme="minorHAnsi"/>
          <w:lang w:val="en-AU"/>
        </w:rPr>
        <w:t>a</w:t>
      </w:r>
      <w:r w:rsidRPr="00EE3E68">
        <w:rPr>
          <w:rFonts w:asciiTheme="minorHAnsi" w:hAnsiTheme="minorHAnsi" w:cstheme="minorHAnsi"/>
          <w:lang w:val="en-AU"/>
        </w:rPr>
        <w:t xml:space="preserve"> person’s impairment and the barriers they face </w:t>
      </w:r>
      <w:r w:rsidR="00777516" w:rsidRPr="00EE3E68">
        <w:rPr>
          <w:rFonts w:asciiTheme="minorHAnsi" w:hAnsiTheme="minorHAnsi" w:cstheme="minorHAnsi"/>
          <w:lang w:val="en-AU"/>
        </w:rPr>
        <w:t>to societal participation</w:t>
      </w:r>
      <w:r w:rsidRPr="00EE3E68">
        <w:rPr>
          <w:rFonts w:asciiTheme="minorHAnsi" w:hAnsiTheme="minorHAnsi" w:cstheme="minorHAnsi"/>
          <w:lang w:val="en-AU"/>
        </w:rPr>
        <w:t>, rather than the cost of the disability itself.</w:t>
      </w:r>
      <w:r w:rsidR="00DC4D98" w:rsidRPr="00EE3E68">
        <w:rPr>
          <w:rStyle w:val="FootnoteReference"/>
          <w:rFonts w:asciiTheme="minorHAnsi" w:hAnsiTheme="minorHAnsi" w:cstheme="minorHAnsi"/>
          <w:lang w:val="en-AU"/>
        </w:rPr>
        <w:footnoteReference w:id="39"/>
      </w:r>
      <w:r w:rsidRPr="00EE3E68">
        <w:rPr>
          <w:rFonts w:asciiTheme="minorHAnsi" w:hAnsiTheme="minorHAnsi" w:cstheme="minorHAnsi"/>
          <w:lang w:val="en-AU"/>
        </w:rPr>
        <w:t xml:space="preserve">  </w:t>
      </w:r>
    </w:p>
    <w:p w14:paraId="7609923E" w14:textId="1A2664AF" w:rsidR="002E092E" w:rsidRPr="00EE3E68" w:rsidRDefault="002E092E" w:rsidP="00C77A92">
      <w:pPr>
        <w:rPr>
          <w:rFonts w:asciiTheme="minorHAnsi" w:hAnsiTheme="minorHAnsi" w:cstheme="minorHAnsi"/>
          <w:lang w:val="en-AU"/>
        </w:rPr>
      </w:pPr>
      <w:r w:rsidRPr="00EE3E68">
        <w:rPr>
          <w:rFonts w:asciiTheme="minorHAnsi" w:hAnsiTheme="minorHAnsi" w:cstheme="minorHAnsi"/>
          <w:lang w:val="en-AU"/>
        </w:rPr>
        <w:t xml:space="preserve">The </w:t>
      </w:r>
      <w:r w:rsidR="001F1C67" w:rsidRPr="00EE3E68">
        <w:rPr>
          <w:rFonts w:asciiTheme="minorHAnsi" w:hAnsiTheme="minorHAnsi" w:cstheme="minorHAnsi"/>
          <w:lang w:val="en-AU"/>
        </w:rPr>
        <w:t xml:space="preserve">marginally </w:t>
      </w:r>
      <w:r w:rsidRPr="00EE3E68">
        <w:rPr>
          <w:rFonts w:asciiTheme="minorHAnsi" w:hAnsiTheme="minorHAnsi" w:cstheme="minorHAnsi"/>
          <w:lang w:val="en-AU"/>
        </w:rPr>
        <w:t xml:space="preserve">higher rate of DSP </w:t>
      </w:r>
      <w:r w:rsidR="00AC29C4" w:rsidRPr="00EE3E68">
        <w:rPr>
          <w:rFonts w:asciiTheme="minorHAnsi" w:hAnsiTheme="minorHAnsi" w:cstheme="minorHAnsi"/>
          <w:lang w:val="en-AU"/>
        </w:rPr>
        <w:t>as compared with JSA</w:t>
      </w:r>
      <w:r w:rsidRPr="00EE3E68">
        <w:rPr>
          <w:rFonts w:asciiTheme="minorHAnsi" w:hAnsiTheme="minorHAnsi" w:cstheme="minorHAnsi"/>
          <w:lang w:val="en-AU"/>
        </w:rPr>
        <w:t xml:space="preserve"> is </w:t>
      </w:r>
      <w:r w:rsidR="00412168" w:rsidRPr="00EE3E68">
        <w:rPr>
          <w:rFonts w:asciiTheme="minorHAnsi" w:hAnsiTheme="minorHAnsi" w:cstheme="minorHAnsi"/>
          <w:lang w:val="en-AU"/>
        </w:rPr>
        <w:t xml:space="preserve">intended to address </w:t>
      </w:r>
      <w:r w:rsidR="00EA4C9F" w:rsidRPr="00EE3E68">
        <w:rPr>
          <w:rFonts w:asciiTheme="minorHAnsi" w:hAnsiTheme="minorHAnsi" w:cstheme="minorHAnsi"/>
          <w:lang w:val="en-AU"/>
        </w:rPr>
        <w:t>these</w:t>
      </w:r>
      <w:r w:rsidRPr="00EE3E68">
        <w:rPr>
          <w:rFonts w:asciiTheme="minorHAnsi" w:hAnsiTheme="minorHAnsi" w:cstheme="minorHAnsi"/>
          <w:lang w:val="en-AU"/>
        </w:rPr>
        <w:t xml:space="preserve"> extra cost</w:t>
      </w:r>
      <w:r w:rsidR="00EA4C9F" w:rsidRPr="00EE3E68">
        <w:rPr>
          <w:rFonts w:asciiTheme="minorHAnsi" w:hAnsiTheme="minorHAnsi" w:cstheme="minorHAnsi"/>
          <w:lang w:val="en-AU"/>
        </w:rPr>
        <w:t>s</w:t>
      </w:r>
      <w:r w:rsidRPr="00EE3E68">
        <w:rPr>
          <w:rFonts w:asciiTheme="minorHAnsi" w:hAnsiTheme="minorHAnsi" w:cstheme="minorHAnsi"/>
          <w:lang w:val="en-AU"/>
        </w:rPr>
        <w:t xml:space="preserve"> </w:t>
      </w:r>
      <w:r w:rsidR="00EA4C9F" w:rsidRPr="00EE3E68">
        <w:rPr>
          <w:rFonts w:asciiTheme="minorHAnsi" w:hAnsiTheme="minorHAnsi" w:cstheme="minorHAnsi"/>
          <w:lang w:val="en-AU"/>
        </w:rPr>
        <w:t>associated with</w:t>
      </w:r>
      <w:r w:rsidRPr="00EE3E68">
        <w:rPr>
          <w:rFonts w:asciiTheme="minorHAnsi" w:hAnsiTheme="minorHAnsi" w:cstheme="minorHAnsi"/>
          <w:lang w:val="en-AU"/>
        </w:rPr>
        <w:t xml:space="preserve"> disability, </w:t>
      </w:r>
      <w:r w:rsidR="00412168" w:rsidRPr="00EE3E68">
        <w:rPr>
          <w:rFonts w:asciiTheme="minorHAnsi" w:hAnsiTheme="minorHAnsi" w:cstheme="minorHAnsi"/>
          <w:lang w:val="en-AU"/>
        </w:rPr>
        <w:t xml:space="preserve">however, </w:t>
      </w:r>
      <w:r w:rsidR="006D114D" w:rsidRPr="00EE3E68">
        <w:rPr>
          <w:rFonts w:asciiTheme="minorHAnsi" w:hAnsiTheme="minorHAnsi" w:cstheme="minorHAnsi"/>
          <w:lang w:val="en-AU"/>
        </w:rPr>
        <w:t>it is still grossly inadequate. Per</w:t>
      </w:r>
      <w:r w:rsidR="00D71F53" w:rsidRPr="00EE3E68">
        <w:rPr>
          <w:rFonts w:asciiTheme="minorHAnsi" w:hAnsiTheme="minorHAnsi" w:cstheme="minorHAnsi"/>
          <w:lang w:val="en-AU"/>
        </w:rPr>
        <w:t xml:space="preserve"> the </w:t>
      </w:r>
      <w:r w:rsidRPr="00EE3E68">
        <w:rPr>
          <w:rFonts w:asciiTheme="minorHAnsi" w:hAnsiTheme="minorHAnsi" w:cstheme="minorHAnsi"/>
          <w:lang w:val="en-AU"/>
        </w:rPr>
        <w:t xml:space="preserve">National </w:t>
      </w:r>
      <w:r w:rsidRPr="00EE3E68">
        <w:rPr>
          <w:rFonts w:asciiTheme="minorHAnsi" w:hAnsiTheme="minorHAnsi" w:cstheme="minorHAnsi"/>
          <w:lang w:val="en-AU"/>
        </w:rPr>
        <w:lastRenderedPageBreak/>
        <w:t>Centre for Social and Economic Modelling (NATSEM)</w:t>
      </w:r>
      <w:r w:rsidR="006D114D" w:rsidRPr="00EE3E68">
        <w:rPr>
          <w:rFonts w:asciiTheme="minorHAnsi" w:hAnsiTheme="minorHAnsi" w:cstheme="minorHAnsi"/>
          <w:lang w:val="en-AU"/>
        </w:rPr>
        <w:t xml:space="preserve">, </w:t>
      </w:r>
      <w:proofErr w:type="gramStart"/>
      <w:r w:rsidR="006D114D" w:rsidRPr="00EE3E68">
        <w:rPr>
          <w:rFonts w:asciiTheme="minorHAnsi" w:hAnsiTheme="minorHAnsi" w:cstheme="minorHAnsi"/>
          <w:lang w:val="en-AU"/>
        </w:rPr>
        <w:t>in order for</w:t>
      </w:r>
      <w:proofErr w:type="gramEnd"/>
      <w:r w:rsidR="006D114D" w:rsidRPr="00EE3E68">
        <w:rPr>
          <w:rFonts w:asciiTheme="minorHAnsi" w:hAnsiTheme="minorHAnsi" w:cstheme="minorHAnsi"/>
          <w:lang w:val="en-AU"/>
        </w:rPr>
        <w:t xml:space="preserve"> a household</w:t>
      </w:r>
      <w:r w:rsidR="00CC066A" w:rsidRPr="00EE3E68">
        <w:rPr>
          <w:rFonts w:asciiTheme="minorHAnsi" w:hAnsiTheme="minorHAnsi" w:cstheme="minorHAnsi"/>
          <w:lang w:val="en-AU"/>
        </w:rPr>
        <w:t xml:space="preserve"> with an adult with disability to achieve </w:t>
      </w:r>
      <w:r w:rsidRPr="00EE3E68">
        <w:rPr>
          <w:rFonts w:asciiTheme="minorHAnsi" w:hAnsiTheme="minorHAnsi" w:cstheme="minorHAnsi"/>
          <w:lang w:val="en-AU"/>
        </w:rPr>
        <w:t xml:space="preserve">the same standard of living as a household without </w:t>
      </w:r>
      <w:r w:rsidR="00EA4C9F" w:rsidRPr="00EE3E68">
        <w:rPr>
          <w:rFonts w:asciiTheme="minorHAnsi" w:hAnsiTheme="minorHAnsi" w:cstheme="minorHAnsi"/>
          <w:lang w:val="en-AU"/>
        </w:rPr>
        <w:t xml:space="preserve">an adult with </w:t>
      </w:r>
      <w:r w:rsidRPr="00EE3E68">
        <w:rPr>
          <w:rFonts w:asciiTheme="minorHAnsi" w:hAnsiTheme="minorHAnsi" w:cstheme="minorHAnsi"/>
          <w:lang w:val="en-AU"/>
        </w:rPr>
        <w:t xml:space="preserve">disability, </w:t>
      </w:r>
      <w:r w:rsidR="00CC066A" w:rsidRPr="00EE3E68">
        <w:rPr>
          <w:rFonts w:asciiTheme="minorHAnsi" w:hAnsiTheme="minorHAnsi" w:cstheme="minorHAnsi"/>
          <w:lang w:val="en-AU"/>
        </w:rPr>
        <w:t xml:space="preserve">they </w:t>
      </w:r>
      <w:r w:rsidRPr="00EE3E68">
        <w:rPr>
          <w:rFonts w:asciiTheme="minorHAnsi" w:hAnsiTheme="minorHAnsi" w:cstheme="minorHAnsi"/>
          <w:lang w:val="en-AU"/>
        </w:rPr>
        <w:t xml:space="preserve">require </w:t>
      </w:r>
      <w:r w:rsidR="00EA4C9F" w:rsidRPr="00EE3E68">
        <w:rPr>
          <w:rFonts w:asciiTheme="minorHAnsi" w:hAnsiTheme="minorHAnsi" w:cstheme="minorHAnsi"/>
          <w:lang w:val="en-AU"/>
        </w:rPr>
        <w:t xml:space="preserve">an additional </w:t>
      </w:r>
      <w:r w:rsidRPr="00EE3E68">
        <w:rPr>
          <w:rFonts w:asciiTheme="minorHAnsi" w:hAnsiTheme="minorHAnsi" w:cstheme="minorHAnsi"/>
          <w:lang w:val="en-AU"/>
        </w:rPr>
        <w:t>$107 per fortnight over and above their net disposable income.</w:t>
      </w:r>
      <w:r w:rsidR="00F53459" w:rsidRPr="00EE3E68">
        <w:rPr>
          <w:rStyle w:val="FootnoteReference"/>
          <w:rFonts w:asciiTheme="minorHAnsi" w:hAnsiTheme="minorHAnsi" w:cstheme="minorHAnsi"/>
          <w:lang w:val="en-AU"/>
        </w:rPr>
        <w:footnoteReference w:id="40"/>
      </w:r>
    </w:p>
    <w:p w14:paraId="22211A8E" w14:textId="23B74179" w:rsidR="00FD27E4" w:rsidRPr="00EE3E68" w:rsidRDefault="00FD27E4" w:rsidP="00740828">
      <w:pPr>
        <w:rPr>
          <w:rFonts w:asciiTheme="minorHAnsi" w:hAnsiTheme="minorHAnsi" w:cstheme="minorHAnsi"/>
          <w:b/>
          <w:bCs/>
          <w:lang w:val="en-AU"/>
        </w:rPr>
      </w:pPr>
      <w:r w:rsidRPr="00EE3E68">
        <w:rPr>
          <w:rFonts w:asciiTheme="minorHAnsi" w:hAnsiTheme="minorHAnsi" w:cstheme="minorHAnsi"/>
          <w:lang w:val="en-AU"/>
        </w:rPr>
        <w:br/>
      </w:r>
      <w:r w:rsidRPr="00EE3E68">
        <w:rPr>
          <w:rFonts w:asciiTheme="minorHAnsi" w:hAnsiTheme="minorHAnsi" w:cstheme="minorHAnsi"/>
          <w:b/>
          <w:bCs/>
          <w:lang w:val="en-AU"/>
        </w:rPr>
        <w:t>Data relating to people with disability and income support</w:t>
      </w:r>
    </w:p>
    <w:p w14:paraId="021C3348" w14:textId="5669B41F" w:rsidR="005929BA" w:rsidRPr="00EE3E68" w:rsidRDefault="009C7B82" w:rsidP="00DD5A97">
      <w:pPr>
        <w:pStyle w:val="ListParagraph"/>
        <w:numPr>
          <w:ilvl w:val="0"/>
          <w:numId w:val="30"/>
        </w:numPr>
        <w:rPr>
          <w:rFonts w:asciiTheme="minorHAnsi" w:hAnsiTheme="minorHAnsi" w:cstheme="minorHAnsi"/>
          <w:lang w:val="en-AU"/>
        </w:rPr>
      </w:pPr>
      <w:r w:rsidRPr="00EE3E68">
        <w:rPr>
          <w:rFonts w:asciiTheme="minorHAnsi" w:hAnsiTheme="minorHAnsi" w:cstheme="minorHAnsi"/>
          <w:lang w:val="en-AU"/>
        </w:rPr>
        <w:t xml:space="preserve">One in five (21%) of all income support payment recipients aged 16-64 received the DSP </w:t>
      </w:r>
      <w:proofErr w:type="gramStart"/>
      <w:r w:rsidRPr="00EE3E68">
        <w:rPr>
          <w:rFonts w:asciiTheme="minorHAnsi" w:hAnsiTheme="minorHAnsi" w:cstheme="minorHAnsi"/>
          <w:lang w:val="en-AU"/>
        </w:rPr>
        <w:t>at</w:t>
      </w:r>
      <w:proofErr w:type="gramEnd"/>
      <w:r w:rsidRPr="00EE3E68">
        <w:rPr>
          <w:rFonts w:asciiTheme="minorHAnsi" w:hAnsiTheme="minorHAnsi" w:cstheme="minorHAnsi"/>
          <w:lang w:val="en-AU"/>
        </w:rPr>
        <w:t xml:space="preserve"> June 2020.</w:t>
      </w:r>
      <w:r w:rsidRPr="00EE3E68">
        <w:rPr>
          <w:rStyle w:val="FootnoteReference"/>
          <w:rFonts w:asciiTheme="minorHAnsi" w:hAnsiTheme="minorHAnsi" w:cstheme="minorHAnsi"/>
          <w:lang w:val="en-AU"/>
        </w:rPr>
        <w:footnoteReference w:id="41"/>
      </w:r>
    </w:p>
    <w:p w14:paraId="57EF182A" w14:textId="74BFEE0C" w:rsidR="00B04216" w:rsidRPr="00EE3E68" w:rsidRDefault="00896C0D" w:rsidP="00DD5A97">
      <w:pPr>
        <w:pStyle w:val="ListParagraph"/>
        <w:numPr>
          <w:ilvl w:val="0"/>
          <w:numId w:val="30"/>
        </w:numPr>
        <w:rPr>
          <w:rFonts w:asciiTheme="minorHAnsi" w:hAnsiTheme="minorHAnsi" w:cstheme="minorHAnsi"/>
          <w:lang w:val="en-AU"/>
        </w:rPr>
      </w:pPr>
      <w:r w:rsidRPr="00EE3E68">
        <w:rPr>
          <w:rFonts w:asciiTheme="minorHAnsi" w:hAnsiTheme="minorHAnsi" w:cstheme="minorHAnsi"/>
          <w:lang w:val="en-AU"/>
        </w:rPr>
        <w:t>Recipients of the DSP</w:t>
      </w:r>
      <w:r w:rsidR="00E33FE3" w:rsidRPr="00EE3E68">
        <w:rPr>
          <w:rFonts w:asciiTheme="minorHAnsi" w:hAnsiTheme="minorHAnsi" w:cstheme="minorHAnsi"/>
          <w:lang w:val="en-AU"/>
        </w:rPr>
        <w:t xml:space="preserve"> tend to remain on the DSP for long periods of time, with very few moving on to other</w:t>
      </w:r>
      <w:r w:rsidR="00B904D6" w:rsidRPr="00EE3E68">
        <w:rPr>
          <w:rFonts w:asciiTheme="minorHAnsi" w:hAnsiTheme="minorHAnsi" w:cstheme="minorHAnsi"/>
          <w:lang w:val="en-AU"/>
        </w:rPr>
        <w:t xml:space="preserve"> payments or exiting the income support system entirely. </w:t>
      </w:r>
      <w:proofErr w:type="gramStart"/>
      <w:r w:rsidR="00DD5A97" w:rsidRPr="00EE3E68">
        <w:rPr>
          <w:rFonts w:asciiTheme="minorHAnsi" w:hAnsiTheme="minorHAnsi" w:cstheme="minorHAnsi"/>
          <w:lang w:val="en-AU"/>
        </w:rPr>
        <w:t>At</w:t>
      </w:r>
      <w:proofErr w:type="gramEnd"/>
      <w:r w:rsidR="00DD5A97" w:rsidRPr="00EE3E68">
        <w:rPr>
          <w:rFonts w:asciiTheme="minorHAnsi" w:hAnsiTheme="minorHAnsi" w:cstheme="minorHAnsi"/>
          <w:lang w:val="en-AU"/>
        </w:rPr>
        <w:t xml:space="preserve"> June 2020, 81% of recipients aged 16–64 had been on the DSP for at least 5 years, and 56% for 10 or more years.</w:t>
      </w:r>
      <w:r w:rsidR="00B926C6" w:rsidRPr="00EE3E68">
        <w:rPr>
          <w:rStyle w:val="FootnoteReference"/>
          <w:rFonts w:asciiTheme="minorHAnsi" w:hAnsiTheme="minorHAnsi" w:cstheme="minorHAnsi"/>
          <w:lang w:val="en-AU"/>
        </w:rPr>
        <w:footnoteReference w:id="42"/>
      </w:r>
      <w:r w:rsidR="001C7230" w:rsidRPr="00EE3E68">
        <w:rPr>
          <w:rFonts w:asciiTheme="minorHAnsi" w:hAnsiTheme="minorHAnsi" w:cstheme="minorHAnsi"/>
          <w:lang w:val="en-AU"/>
        </w:rPr>
        <w:t xml:space="preserve"> This reflects the </w:t>
      </w:r>
      <w:r w:rsidR="0091617F" w:rsidRPr="00EE3E68">
        <w:rPr>
          <w:rFonts w:asciiTheme="minorHAnsi" w:hAnsiTheme="minorHAnsi" w:cstheme="minorHAnsi"/>
          <w:lang w:val="en-AU"/>
        </w:rPr>
        <w:t xml:space="preserve">reality </w:t>
      </w:r>
      <w:r w:rsidR="006B059F" w:rsidRPr="00EE3E68">
        <w:rPr>
          <w:rFonts w:asciiTheme="minorHAnsi" w:hAnsiTheme="minorHAnsi" w:cstheme="minorHAnsi"/>
          <w:lang w:val="en-AU"/>
        </w:rPr>
        <w:t>of</w:t>
      </w:r>
      <w:r w:rsidR="00B04216" w:rsidRPr="00EE3E68">
        <w:rPr>
          <w:rFonts w:asciiTheme="minorHAnsi" w:hAnsiTheme="minorHAnsi" w:cstheme="minorHAnsi"/>
          <w:lang w:val="en-AU"/>
        </w:rPr>
        <w:t xml:space="preserve"> many people living with disability</w:t>
      </w:r>
      <w:r w:rsidR="0091617F" w:rsidRPr="00EE3E68">
        <w:rPr>
          <w:rFonts w:asciiTheme="minorHAnsi" w:hAnsiTheme="minorHAnsi" w:cstheme="minorHAnsi"/>
          <w:lang w:val="en-AU"/>
        </w:rPr>
        <w:t xml:space="preserve">, </w:t>
      </w:r>
      <w:r w:rsidR="00B04216" w:rsidRPr="00EE3E68">
        <w:rPr>
          <w:rFonts w:asciiTheme="minorHAnsi" w:hAnsiTheme="minorHAnsi" w:cstheme="minorHAnsi"/>
          <w:lang w:val="en-AU"/>
        </w:rPr>
        <w:t>for whom</w:t>
      </w:r>
      <w:r w:rsidR="0091617F" w:rsidRPr="00EE3E68">
        <w:rPr>
          <w:rFonts w:asciiTheme="minorHAnsi" w:hAnsiTheme="minorHAnsi" w:cstheme="minorHAnsi"/>
          <w:lang w:val="en-AU"/>
        </w:rPr>
        <w:t xml:space="preserve"> employment may not be feasible and </w:t>
      </w:r>
      <w:r w:rsidR="00B04216" w:rsidRPr="00EE3E68">
        <w:rPr>
          <w:rFonts w:asciiTheme="minorHAnsi" w:hAnsiTheme="minorHAnsi" w:cstheme="minorHAnsi"/>
          <w:lang w:val="en-AU"/>
        </w:rPr>
        <w:t>DSP is the primary source of income.</w:t>
      </w:r>
    </w:p>
    <w:p w14:paraId="46969B74" w14:textId="77777777" w:rsidR="00226468" w:rsidRPr="00EE3E68" w:rsidRDefault="00E01282" w:rsidP="00DD5A97">
      <w:pPr>
        <w:pStyle w:val="ListParagraph"/>
        <w:numPr>
          <w:ilvl w:val="0"/>
          <w:numId w:val="30"/>
        </w:numPr>
        <w:rPr>
          <w:rFonts w:asciiTheme="minorHAnsi" w:hAnsiTheme="minorHAnsi" w:cstheme="minorHAnsi"/>
          <w:lang w:val="en-AU"/>
        </w:rPr>
      </w:pPr>
      <w:r w:rsidRPr="00EE3E68">
        <w:rPr>
          <w:rFonts w:asciiTheme="minorHAnsi" w:hAnsiTheme="minorHAnsi" w:cstheme="minorHAnsi"/>
          <w:lang w:val="en-AU"/>
        </w:rPr>
        <w:t>Due to the tightening of eligibility criteria described above</w:t>
      </w:r>
      <w:r w:rsidR="00346883" w:rsidRPr="00EE3E68">
        <w:rPr>
          <w:rFonts w:asciiTheme="minorHAnsi" w:hAnsiTheme="minorHAnsi" w:cstheme="minorHAnsi"/>
          <w:lang w:val="en-AU"/>
        </w:rPr>
        <w:t>, receipt of the DSP has declined over time. Successful claims</w:t>
      </w:r>
      <w:r w:rsidR="007E373A" w:rsidRPr="00EE3E68">
        <w:rPr>
          <w:rFonts w:asciiTheme="minorHAnsi" w:hAnsiTheme="minorHAnsi" w:cstheme="minorHAnsi"/>
          <w:lang w:val="en-AU"/>
        </w:rPr>
        <w:t xml:space="preserve"> for DSP decreased from 64% in 2010 to a low of 25% in 2016</w:t>
      </w:r>
      <w:r w:rsidR="00A07ED3" w:rsidRPr="00EE3E68">
        <w:rPr>
          <w:rFonts w:asciiTheme="minorHAnsi" w:hAnsiTheme="minorHAnsi" w:cstheme="minorHAnsi"/>
          <w:lang w:val="en-AU"/>
        </w:rPr>
        <w:t>. Since then, successful claims have slowly increased, but remain below 50%.</w:t>
      </w:r>
      <w:r w:rsidR="00A07ED3" w:rsidRPr="00EE3E68">
        <w:rPr>
          <w:rStyle w:val="FootnoteReference"/>
          <w:rFonts w:asciiTheme="minorHAnsi" w:hAnsiTheme="minorHAnsi" w:cstheme="minorHAnsi"/>
          <w:lang w:val="en-AU"/>
        </w:rPr>
        <w:footnoteReference w:id="43"/>
      </w:r>
    </w:p>
    <w:p w14:paraId="271722B1" w14:textId="77777777" w:rsidR="000E02EC" w:rsidRPr="00EE3E68" w:rsidRDefault="00C732B0" w:rsidP="00DD5A97">
      <w:pPr>
        <w:pStyle w:val="ListParagraph"/>
        <w:numPr>
          <w:ilvl w:val="0"/>
          <w:numId w:val="30"/>
        </w:numPr>
        <w:rPr>
          <w:rFonts w:asciiTheme="minorHAnsi" w:hAnsiTheme="minorHAnsi" w:cstheme="minorHAnsi"/>
          <w:lang w:val="en-AU"/>
        </w:rPr>
      </w:pPr>
      <w:r w:rsidRPr="00EE3E68">
        <w:rPr>
          <w:rFonts w:asciiTheme="minorHAnsi" w:hAnsiTheme="minorHAnsi" w:cstheme="minorHAnsi"/>
          <w:lang w:val="en-AU"/>
        </w:rPr>
        <w:t xml:space="preserve">Declining rates of DSP receipt has led to an increase in people with disability claiming </w:t>
      </w:r>
      <w:r w:rsidR="00AE49EE" w:rsidRPr="00EE3E68">
        <w:rPr>
          <w:rFonts w:asciiTheme="minorHAnsi" w:hAnsiTheme="minorHAnsi" w:cstheme="minorHAnsi"/>
          <w:lang w:val="en-AU"/>
        </w:rPr>
        <w:t>unemployment benefits</w:t>
      </w:r>
      <w:r w:rsidR="0079358B" w:rsidRPr="00EE3E68">
        <w:rPr>
          <w:rFonts w:asciiTheme="minorHAnsi" w:hAnsiTheme="minorHAnsi" w:cstheme="minorHAnsi"/>
          <w:lang w:val="en-AU"/>
        </w:rPr>
        <w:t>, which is reflected in the number</w:t>
      </w:r>
      <w:r w:rsidR="00AE49EE" w:rsidRPr="00EE3E68">
        <w:rPr>
          <w:rFonts w:asciiTheme="minorHAnsi" w:hAnsiTheme="minorHAnsi" w:cstheme="minorHAnsi"/>
          <w:lang w:val="en-AU"/>
        </w:rPr>
        <w:t xml:space="preserve"> of people receiving JSA who have been assessed as having a partial capacity to work</w:t>
      </w:r>
      <w:r w:rsidR="00DB7CC4" w:rsidRPr="00EE3E68">
        <w:rPr>
          <w:rFonts w:asciiTheme="minorHAnsi" w:hAnsiTheme="minorHAnsi" w:cstheme="minorHAnsi"/>
          <w:lang w:val="en-AU"/>
        </w:rPr>
        <w:t xml:space="preserve"> (PCW). The number of JSA </w:t>
      </w:r>
      <w:r w:rsidR="004867BA" w:rsidRPr="00EE3E68">
        <w:rPr>
          <w:rFonts w:asciiTheme="minorHAnsi" w:hAnsiTheme="minorHAnsi" w:cstheme="minorHAnsi"/>
          <w:lang w:val="en-AU"/>
        </w:rPr>
        <w:t xml:space="preserve">recipients </w:t>
      </w:r>
      <w:r w:rsidR="00DB7CC4" w:rsidRPr="00EE3E68">
        <w:rPr>
          <w:rFonts w:asciiTheme="minorHAnsi" w:hAnsiTheme="minorHAnsi" w:cstheme="minorHAnsi"/>
          <w:lang w:val="en-AU"/>
        </w:rPr>
        <w:t>with PCW</w:t>
      </w:r>
      <w:r w:rsidR="004867BA" w:rsidRPr="00EE3E68">
        <w:rPr>
          <w:rFonts w:asciiTheme="minorHAnsi" w:hAnsiTheme="minorHAnsi" w:cstheme="minorHAnsi"/>
          <w:lang w:val="en-AU"/>
        </w:rPr>
        <w:t xml:space="preserve"> </w:t>
      </w:r>
      <w:r w:rsidR="00F47A91" w:rsidRPr="00EE3E68">
        <w:rPr>
          <w:rFonts w:asciiTheme="minorHAnsi" w:hAnsiTheme="minorHAnsi" w:cstheme="minorHAnsi"/>
          <w:lang w:val="en-AU"/>
        </w:rPr>
        <w:t>was 375,000 in 2021, increased from 124,000</w:t>
      </w:r>
      <w:r w:rsidR="00D31C2C" w:rsidRPr="00EE3E68">
        <w:rPr>
          <w:rFonts w:asciiTheme="minorHAnsi" w:hAnsiTheme="minorHAnsi" w:cstheme="minorHAnsi"/>
          <w:lang w:val="en-AU"/>
        </w:rPr>
        <w:t xml:space="preserve"> in 2013.</w:t>
      </w:r>
      <w:r w:rsidR="00D31C2C" w:rsidRPr="00EE3E68">
        <w:rPr>
          <w:rStyle w:val="FootnoteReference"/>
          <w:rFonts w:asciiTheme="minorHAnsi" w:hAnsiTheme="minorHAnsi" w:cstheme="minorHAnsi"/>
          <w:lang w:val="en-AU"/>
        </w:rPr>
        <w:footnoteReference w:id="44"/>
      </w:r>
      <w:r w:rsidR="00D623D2" w:rsidRPr="00EE3E68">
        <w:rPr>
          <w:rFonts w:asciiTheme="minorHAnsi" w:hAnsiTheme="minorHAnsi" w:cstheme="minorHAnsi"/>
          <w:lang w:val="en-AU"/>
        </w:rPr>
        <w:t xml:space="preserve"> Changes to </w:t>
      </w:r>
      <w:r w:rsidR="000561FD" w:rsidRPr="00EE3E68">
        <w:rPr>
          <w:rFonts w:asciiTheme="minorHAnsi" w:hAnsiTheme="minorHAnsi" w:cstheme="minorHAnsi"/>
          <w:lang w:val="en-AU"/>
        </w:rPr>
        <w:t xml:space="preserve">DSP </w:t>
      </w:r>
      <w:r w:rsidR="00D623D2" w:rsidRPr="00EE3E68">
        <w:rPr>
          <w:rFonts w:asciiTheme="minorHAnsi" w:hAnsiTheme="minorHAnsi" w:cstheme="minorHAnsi"/>
          <w:lang w:val="en-AU"/>
        </w:rPr>
        <w:t xml:space="preserve">eligibility criteria are the driving force </w:t>
      </w:r>
      <w:r w:rsidR="000561FD" w:rsidRPr="00EE3E68">
        <w:rPr>
          <w:rFonts w:asciiTheme="minorHAnsi" w:hAnsiTheme="minorHAnsi" w:cstheme="minorHAnsi"/>
          <w:lang w:val="en-AU"/>
        </w:rPr>
        <w:t>this shift.</w:t>
      </w:r>
    </w:p>
    <w:p w14:paraId="2C4F41B1" w14:textId="7A6EF7EB" w:rsidR="00AB65E7" w:rsidRPr="00EE3E68" w:rsidRDefault="00AD18AD" w:rsidP="009F2B01">
      <w:pPr>
        <w:pStyle w:val="ListParagraph"/>
        <w:numPr>
          <w:ilvl w:val="0"/>
          <w:numId w:val="30"/>
        </w:numPr>
        <w:rPr>
          <w:rFonts w:asciiTheme="minorHAnsi" w:hAnsiTheme="minorHAnsi" w:cstheme="minorHAnsi"/>
          <w:lang w:val="en-AU"/>
        </w:rPr>
      </w:pPr>
      <w:r w:rsidRPr="00EE3E68">
        <w:rPr>
          <w:rFonts w:asciiTheme="minorHAnsi" w:hAnsiTheme="minorHAnsi" w:cstheme="minorHAnsi"/>
          <w:lang w:val="en-AU"/>
        </w:rPr>
        <w:t xml:space="preserve">While the DSP </w:t>
      </w:r>
      <w:r w:rsidR="00EE7A37" w:rsidRPr="00EE3E68">
        <w:rPr>
          <w:rFonts w:asciiTheme="minorHAnsi" w:hAnsiTheme="minorHAnsi" w:cstheme="minorHAnsi"/>
          <w:lang w:val="en-AU"/>
        </w:rPr>
        <w:t>rate is marginally higher than that of JSA, both are below the poverty line</w:t>
      </w:r>
      <w:r w:rsidR="002D1FDC" w:rsidRPr="00EE3E68">
        <w:rPr>
          <w:rFonts w:asciiTheme="minorHAnsi" w:hAnsiTheme="minorHAnsi" w:cstheme="minorHAnsi"/>
          <w:lang w:val="en-AU"/>
        </w:rPr>
        <w:t>.</w:t>
      </w:r>
      <w:r w:rsidR="002D1FDC" w:rsidRPr="00EE3E68">
        <w:rPr>
          <w:rStyle w:val="FootnoteReference"/>
          <w:rFonts w:asciiTheme="minorHAnsi" w:hAnsiTheme="minorHAnsi" w:cstheme="minorHAnsi"/>
          <w:lang w:val="en-AU"/>
        </w:rPr>
        <w:footnoteReference w:id="45"/>
      </w:r>
      <w:r w:rsidR="00DD5A97" w:rsidRPr="00EE3E68">
        <w:rPr>
          <w:rFonts w:asciiTheme="minorHAnsi" w:hAnsiTheme="minorHAnsi" w:cstheme="minorHAnsi"/>
          <w:lang w:val="en-AU"/>
        </w:rPr>
        <w:br/>
      </w:r>
    </w:p>
    <w:p w14:paraId="77BCF9E2" w14:textId="77777777" w:rsidR="00A20CF5" w:rsidRPr="00EE3E68" w:rsidRDefault="00A20CF5" w:rsidP="00A20CF5">
      <w:pPr>
        <w:rPr>
          <w:rFonts w:asciiTheme="minorHAnsi" w:hAnsiTheme="minorHAnsi" w:cstheme="minorHAnsi"/>
          <w:lang w:val="en-AU"/>
        </w:rPr>
      </w:pPr>
      <w:r w:rsidRPr="00EE3E68">
        <w:rPr>
          <w:rFonts w:asciiTheme="minorHAnsi" w:hAnsiTheme="minorHAnsi" w:cstheme="minorHAnsi"/>
          <w:noProof/>
          <w:lang w:val="en-AU"/>
        </w:rPr>
        <mc:AlternateContent>
          <mc:Choice Requires="wps">
            <w:drawing>
              <wp:anchor distT="0" distB="0" distL="114300" distR="114300" simplePos="0" relativeHeight="251664384" behindDoc="0" locked="0" layoutInCell="1" allowOverlap="1" wp14:anchorId="27CB3F99" wp14:editId="3B53AB05">
                <wp:simplePos x="0" y="0"/>
                <wp:positionH relativeFrom="column">
                  <wp:posOffset>182880</wp:posOffset>
                </wp:positionH>
                <wp:positionV relativeFrom="paragraph">
                  <wp:posOffset>83185</wp:posOffset>
                </wp:positionV>
                <wp:extent cx="51587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158740"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06481"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4pt,6.55pt" to="42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" strokecolor="#066" strokeweight="1.5pt">
                <v:stroke joinstyle="miter"/>
              </v:line>
            </w:pict>
          </mc:Fallback>
        </mc:AlternateContent>
      </w:r>
    </w:p>
    <w:p w14:paraId="1590A222" w14:textId="7EA27001" w:rsidR="00A20CF5" w:rsidRPr="00EE3E68" w:rsidRDefault="00A20CF5" w:rsidP="009F2B01">
      <w:pPr>
        <w:rPr>
          <w:rFonts w:asciiTheme="minorHAnsi" w:hAnsiTheme="minorHAnsi" w:cstheme="minorHAnsi"/>
          <w:lang w:val="en-AU"/>
        </w:rPr>
      </w:pPr>
      <w:bookmarkStart w:id="8" w:name="_Hlk126685170"/>
      <w:bookmarkStart w:id="9" w:name="_Hlk126685429"/>
      <w:r w:rsidRPr="00EE3E68">
        <w:rPr>
          <w:rFonts w:asciiTheme="minorHAnsi" w:hAnsiTheme="minorHAnsi" w:cstheme="minorHAnsi"/>
          <w:b/>
          <w:bCs/>
          <w:lang w:val="en-AU"/>
        </w:rPr>
        <w:t xml:space="preserve">Recommendation </w:t>
      </w:r>
      <w:r w:rsidR="00B96661">
        <w:rPr>
          <w:rFonts w:asciiTheme="minorHAnsi" w:hAnsiTheme="minorHAnsi" w:cstheme="minorHAnsi"/>
          <w:b/>
          <w:bCs/>
          <w:lang w:val="en-AU"/>
        </w:rPr>
        <w:t>1</w:t>
      </w:r>
      <w:r w:rsidR="00BC5AC2">
        <w:rPr>
          <w:rFonts w:asciiTheme="minorHAnsi" w:hAnsiTheme="minorHAnsi" w:cstheme="minorHAnsi"/>
          <w:b/>
          <w:bCs/>
          <w:lang w:val="en-AU"/>
        </w:rPr>
        <w:t>5</w:t>
      </w:r>
      <w:r w:rsidRPr="00EE3E68">
        <w:rPr>
          <w:rFonts w:asciiTheme="minorHAnsi" w:hAnsiTheme="minorHAnsi" w:cstheme="minorHAnsi"/>
          <w:b/>
          <w:bCs/>
          <w:lang w:val="en-AU"/>
        </w:rPr>
        <w:t>:</w:t>
      </w:r>
      <w:r w:rsidR="007310B3" w:rsidRPr="00EE3E68">
        <w:rPr>
          <w:rFonts w:asciiTheme="minorHAnsi" w:hAnsiTheme="minorHAnsi" w:cstheme="minorHAnsi"/>
          <w:lang w:val="en-AU"/>
        </w:rPr>
        <w:t xml:space="preserve"> Undertake a comprehensive review of the social security </w:t>
      </w:r>
      <w:proofErr w:type="gramStart"/>
      <w:r w:rsidR="007310B3" w:rsidRPr="00EE3E68">
        <w:rPr>
          <w:rFonts w:asciiTheme="minorHAnsi" w:hAnsiTheme="minorHAnsi" w:cstheme="minorHAnsi"/>
          <w:lang w:val="en-AU"/>
        </w:rPr>
        <w:t>system as a whole, including</w:t>
      </w:r>
      <w:proofErr w:type="gramEnd"/>
      <w:r w:rsidR="007310B3" w:rsidRPr="00EE3E68">
        <w:rPr>
          <w:rFonts w:asciiTheme="minorHAnsi" w:hAnsiTheme="minorHAnsi" w:cstheme="minorHAnsi"/>
          <w:lang w:val="en-AU"/>
        </w:rPr>
        <w:t xml:space="preserve"> a targeted review of the partial capacity to work (PCW) issue.</w:t>
      </w:r>
    </w:p>
    <w:p w14:paraId="4738A3DA" w14:textId="4EEF3197" w:rsidR="00DA3249" w:rsidRPr="00EE3E68" w:rsidRDefault="007310B3" w:rsidP="00DA3249">
      <w:pPr>
        <w:rPr>
          <w:rFonts w:asciiTheme="minorHAnsi" w:hAnsiTheme="minorHAnsi" w:cstheme="minorHAnsi"/>
          <w:lang w:val="en-AU"/>
        </w:rPr>
      </w:pPr>
      <w:r w:rsidRPr="00EE3E68">
        <w:rPr>
          <w:rFonts w:asciiTheme="minorHAnsi" w:hAnsiTheme="minorHAnsi" w:cstheme="minorHAnsi"/>
          <w:b/>
          <w:bCs/>
          <w:lang w:val="en-AU"/>
        </w:rPr>
        <w:t xml:space="preserve">Recommendation </w:t>
      </w:r>
      <w:r w:rsidR="00A87903" w:rsidRPr="00EE3E68">
        <w:rPr>
          <w:rFonts w:asciiTheme="minorHAnsi" w:hAnsiTheme="minorHAnsi" w:cstheme="minorHAnsi"/>
          <w:b/>
          <w:bCs/>
          <w:lang w:val="en-AU"/>
        </w:rPr>
        <w:t>1</w:t>
      </w:r>
      <w:r w:rsidR="00BC5AC2">
        <w:rPr>
          <w:rFonts w:asciiTheme="minorHAnsi" w:hAnsiTheme="minorHAnsi" w:cstheme="minorHAnsi"/>
          <w:b/>
          <w:bCs/>
          <w:lang w:val="en-AU"/>
        </w:rPr>
        <w:t>6</w:t>
      </w:r>
      <w:r w:rsidRPr="00EE3E68">
        <w:rPr>
          <w:rFonts w:asciiTheme="minorHAnsi" w:hAnsiTheme="minorHAnsi" w:cstheme="minorHAnsi"/>
          <w:b/>
          <w:bCs/>
          <w:lang w:val="en-AU"/>
        </w:rPr>
        <w:t>:</w:t>
      </w:r>
      <w:r w:rsidRPr="00EE3E68">
        <w:rPr>
          <w:rFonts w:asciiTheme="minorHAnsi" w:hAnsiTheme="minorHAnsi" w:cstheme="minorHAnsi"/>
          <w:lang w:val="en-AU"/>
        </w:rPr>
        <w:t xml:space="preserve"> </w:t>
      </w:r>
      <w:r w:rsidR="00DA3249" w:rsidRPr="00EE3E68">
        <w:rPr>
          <w:rFonts w:asciiTheme="minorHAnsi" w:hAnsiTheme="minorHAnsi" w:cstheme="minorHAnsi"/>
          <w:lang w:val="en-AU"/>
        </w:rPr>
        <w:t>Reinstate regular publicly available reporting on all aspects of the Disability Support Pension including claims and reviews.</w:t>
      </w:r>
    </w:p>
    <w:bookmarkEnd w:id="8"/>
    <w:p w14:paraId="5E54A087" w14:textId="351F0053" w:rsidR="0095101E" w:rsidRPr="00EE3E68" w:rsidRDefault="00DA3249" w:rsidP="0095101E">
      <w:pPr>
        <w:rPr>
          <w:rFonts w:asciiTheme="minorHAnsi" w:hAnsiTheme="minorHAnsi" w:cstheme="minorHAnsi"/>
          <w:lang w:val="en-AU"/>
        </w:rPr>
      </w:pPr>
      <w:r w:rsidRPr="00EE3E68">
        <w:rPr>
          <w:rFonts w:asciiTheme="minorHAnsi" w:hAnsiTheme="minorHAnsi" w:cstheme="minorHAnsi"/>
          <w:b/>
          <w:bCs/>
          <w:lang w:val="en-AU"/>
        </w:rPr>
        <w:lastRenderedPageBreak/>
        <w:t xml:space="preserve">Recommendation </w:t>
      </w:r>
      <w:r w:rsidR="00A87903" w:rsidRPr="00EE3E68">
        <w:rPr>
          <w:rFonts w:asciiTheme="minorHAnsi" w:hAnsiTheme="minorHAnsi" w:cstheme="minorHAnsi"/>
          <w:b/>
          <w:bCs/>
          <w:lang w:val="en-AU"/>
        </w:rPr>
        <w:t>1</w:t>
      </w:r>
      <w:r w:rsidR="0010484D">
        <w:rPr>
          <w:rFonts w:asciiTheme="minorHAnsi" w:hAnsiTheme="minorHAnsi" w:cstheme="minorHAnsi"/>
          <w:b/>
          <w:bCs/>
          <w:lang w:val="en-AU"/>
        </w:rPr>
        <w:t>7</w:t>
      </w:r>
      <w:r w:rsidR="00F466D5" w:rsidRPr="00EE3E68">
        <w:rPr>
          <w:rFonts w:asciiTheme="minorHAnsi" w:hAnsiTheme="minorHAnsi" w:cstheme="minorHAnsi"/>
          <w:b/>
          <w:bCs/>
          <w:lang w:val="en-AU"/>
        </w:rPr>
        <w:t>:</w:t>
      </w:r>
      <w:r w:rsidR="00F466D5" w:rsidRPr="00EE3E68">
        <w:rPr>
          <w:rFonts w:asciiTheme="minorHAnsi" w:hAnsiTheme="minorHAnsi" w:cstheme="minorHAnsi"/>
          <w:lang w:val="en-AU"/>
        </w:rPr>
        <w:t xml:space="preserve"> </w:t>
      </w:r>
      <w:r w:rsidR="0095101E" w:rsidRPr="00EE3E68">
        <w:rPr>
          <w:rFonts w:asciiTheme="minorHAnsi" w:hAnsiTheme="minorHAnsi" w:cstheme="minorHAnsi"/>
          <w:lang w:val="en-AU"/>
        </w:rPr>
        <w:t xml:space="preserve">Develop a set of publicly available standards regarding the length of time taken to process a claim for the Disability Support Pension and to complete a review of decisions made </w:t>
      </w:r>
      <w:r w:rsidR="0010484D" w:rsidRPr="00EE3E68">
        <w:rPr>
          <w:rFonts w:asciiTheme="minorHAnsi" w:hAnsiTheme="minorHAnsi" w:cstheme="minorHAnsi"/>
          <w:lang w:val="en-AU"/>
        </w:rPr>
        <w:t>regarding</w:t>
      </w:r>
      <w:r w:rsidR="0095101E" w:rsidRPr="00EE3E68">
        <w:rPr>
          <w:rFonts w:asciiTheme="minorHAnsi" w:hAnsiTheme="minorHAnsi" w:cstheme="minorHAnsi"/>
          <w:lang w:val="en-AU"/>
        </w:rPr>
        <w:t xml:space="preserve"> a claim. Implement a maximum timeframe of three months to determine Disability Support Pension eligibility. </w:t>
      </w:r>
    </w:p>
    <w:p w14:paraId="6948577E" w14:textId="6C3EB04F" w:rsidR="008A457B" w:rsidRPr="00EE3E68" w:rsidRDefault="008A457B" w:rsidP="0095101E">
      <w:pPr>
        <w:rPr>
          <w:rFonts w:asciiTheme="minorHAnsi" w:hAnsiTheme="minorHAnsi" w:cstheme="minorHAnsi"/>
          <w:lang w:val="en-AU"/>
        </w:rPr>
      </w:pPr>
      <w:r w:rsidRPr="00EE3E68">
        <w:rPr>
          <w:rFonts w:asciiTheme="minorHAnsi" w:hAnsiTheme="minorHAnsi" w:cstheme="minorHAnsi"/>
          <w:b/>
          <w:bCs/>
          <w:lang w:val="en-AU"/>
        </w:rPr>
        <w:t>Recommendation 1</w:t>
      </w:r>
      <w:r w:rsidR="0010484D">
        <w:rPr>
          <w:rFonts w:asciiTheme="minorHAnsi" w:hAnsiTheme="minorHAnsi" w:cstheme="minorHAnsi"/>
          <w:b/>
          <w:bCs/>
          <w:lang w:val="en-AU"/>
        </w:rPr>
        <w:t>8</w:t>
      </w:r>
      <w:r w:rsidRPr="00EE3E68">
        <w:rPr>
          <w:rFonts w:asciiTheme="minorHAnsi" w:hAnsiTheme="minorHAnsi" w:cstheme="minorHAnsi"/>
          <w:b/>
          <w:bCs/>
          <w:lang w:val="en-AU"/>
        </w:rPr>
        <w:t>:</w:t>
      </w:r>
      <w:r w:rsidRPr="00EE3E68">
        <w:rPr>
          <w:rFonts w:asciiTheme="minorHAnsi" w:hAnsiTheme="minorHAnsi" w:cstheme="minorHAnsi"/>
          <w:lang w:val="en-AU"/>
        </w:rPr>
        <w:t xml:space="preserve"> </w:t>
      </w:r>
      <w:r w:rsidRPr="00EE3E68">
        <w:rPr>
          <w:rFonts w:asciiTheme="minorHAnsi" w:eastAsia="Times New Roman" w:hAnsiTheme="minorHAnsi" w:cstheme="minorHAnsi"/>
          <w:bCs/>
          <w:iCs/>
          <w:lang w:val="en-AU"/>
        </w:rPr>
        <w:t xml:space="preserve">Exempt individuals with disability who are in the process of applying for the Disability Support Pension and have been placed on the Jobseeker Payment whilst awaiting the outcome of their application from mutual obligations, including reporting conditional activities.   </w:t>
      </w:r>
    </w:p>
    <w:bookmarkEnd w:id="9"/>
    <w:p w14:paraId="2C1F912B" w14:textId="6F9F4EE1" w:rsidR="00DA3249" w:rsidRPr="00EE3E68" w:rsidRDefault="00DA3249" w:rsidP="00DA3249">
      <w:pPr>
        <w:rPr>
          <w:rFonts w:asciiTheme="minorHAnsi" w:hAnsiTheme="minorHAnsi" w:cstheme="minorHAnsi"/>
          <w:lang w:val="en-AU"/>
        </w:rPr>
      </w:pPr>
    </w:p>
    <w:p w14:paraId="2132EA5D" w14:textId="62F2B690" w:rsidR="007310B3" w:rsidRPr="00EE3E68" w:rsidRDefault="007310B3" w:rsidP="009F2B01">
      <w:pPr>
        <w:rPr>
          <w:rFonts w:asciiTheme="minorHAnsi" w:hAnsiTheme="minorHAnsi" w:cstheme="minorHAnsi"/>
          <w:lang w:val="en-AU"/>
        </w:rPr>
      </w:pPr>
    </w:p>
    <w:p w14:paraId="4627317D" w14:textId="4C0E8C14" w:rsidR="00F7424A" w:rsidRPr="00EE3E68" w:rsidRDefault="00F7424A" w:rsidP="00F7424A">
      <w:pPr>
        <w:pStyle w:val="HeadingNew"/>
        <w:rPr>
          <w:lang w:val="en-AU"/>
        </w:rPr>
      </w:pPr>
      <w:r w:rsidRPr="00EE3E68">
        <w:rPr>
          <w:lang w:val="en-AU"/>
        </w:rPr>
        <w:lastRenderedPageBreak/>
        <w:t>Key principles for a fair and reasonable Disability Support Pension</w:t>
      </w:r>
    </w:p>
    <w:p w14:paraId="6520B6C0" w14:textId="6A5815FF" w:rsidR="00B07AA3" w:rsidRPr="00EE3E68" w:rsidRDefault="00B07AA3" w:rsidP="00B07AA3">
      <w:pPr>
        <w:rPr>
          <w:rFonts w:asciiTheme="minorHAnsi" w:hAnsiTheme="minorHAnsi" w:cstheme="minorHAnsi"/>
          <w:lang w:val="en-AU"/>
        </w:rPr>
      </w:pPr>
      <w:r w:rsidRPr="00EE3E68">
        <w:rPr>
          <w:rFonts w:asciiTheme="minorHAnsi" w:hAnsiTheme="minorHAnsi" w:cstheme="minorHAnsi"/>
          <w:lang w:val="en-AU"/>
        </w:rPr>
        <w:t>AFDO</w:t>
      </w:r>
      <w:r w:rsidR="00CF0322" w:rsidRPr="00EE3E68">
        <w:rPr>
          <w:rFonts w:asciiTheme="minorHAnsi" w:hAnsiTheme="minorHAnsi" w:cstheme="minorHAnsi"/>
          <w:lang w:val="en-AU"/>
        </w:rPr>
        <w:t xml:space="preserve"> wishes to highlight the following</w:t>
      </w:r>
      <w:r w:rsidRPr="00EE3E68">
        <w:rPr>
          <w:rFonts w:asciiTheme="minorHAnsi" w:hAnsiTheme="minorHAnsi" w:cstheme="minorHAnsi"/>
          <w:lang w:val="en-AU"/>
        </w:rPr>
        <w:t xml:space="preserve"> eight key principles that should be adopted to ensure delivery of </w:t>
      </w:r>
      <w:r w:rsidR="00CF0322" w:rsidRPr="00EE3E68">
        <w:rPr>
          <w:rFonts w:asciiTheme="minorHAnsi" w:hAnsiTheme="minorHAnsi" w:cstheme="minorHAnsi"/>
          <w:lang w:val="en-AU"/>
        </w:rPr>
        <w:t xml:space="preserve">the </w:t>
      </w:r>
      <w:r w:rsidRPr="00EE3E68">
        <w:rPr>
          <w:rFonts w:asciiTheme="minorHAnsi" w:hAnsiTheme="minorHAnsi" w:cstheme="minorHAnsi"/>
          <w:lang w:val="en-AU"/>
        </w:rPr>
        <w:t xml:space="preserve">DSP is consistent with </w:t>
      </w:r>
      <w:r w:rsidR="00E5748E" w:rsidRPr="00EE3E68">
        <w:rPr>
          <w:rFonts w:asciiTheme="minorHAnsi" w:hAnsiTheme="minorHAnsi" w:cstheme="minorHAnsi"/>
          <w:lang w:val="en-AU"/>
        </w:rPr>
        <w:t xml:space="preserve">our </w:t>
      </w:r>
      <w:r w:rsidRPr="00EE3E68">
        <w:rPr>
          <w:rFonts w:asciiTheme="minorHAnsi" w:hAnsiTheme="minorHAnsi" w:cstheme="minorHAnsi"/>
          <w:lang w:val="en-AU"/>
        </w:rPr>
        <w:t>international human rights obligations.</w:t>
      </w:r>
    </w:p>
    <w:p w14:paraId="5908F40D" w14:textId="77777777" w:rsidR="00C94437" w:rsidRPr="00EE3E68" w:rsidRDefault="00C94437" w:rsidP="00C94437">
      <w:pPr>
        <w:numPr>
          <w:ilvl w:val="0"/>
          <w:numId w:val="18"/>
        </w:numPr>
        <w:spacing w:after="0"/>
        <w:ind w:left="360"/>
        <w:contextualSpacing/>
        <w:rPr>
          <w:rFonts w:asciiTheme="minorHAnsi" w:hAnsiTheme="minorHAnsi" w:cstheme="minorHAnsi"/>
          <w:lang w:val="en-AU"/>
        </w:rPr>
      </w:pPr>
      <w:r w:rsidRPr="00EE3E68">
        <w:rPr>
          <w:rFonts w:asciiTheme="minorHAnsi" w:hAnsiTheme="minorHAnsi" w:cstheme="minorHAnsi"/>
          <w:lang w:val="en-AU"/>
        </w:rPr>
        <w:t xml:space="preserve">All persons have a human right to social security and social protection. The right to social security is also a core right of national citizenship in Australia that has long been embedded in legislation and government policy (e.g., Invalid and Old-aged Pension Act, 1908).  </w:t>
      </w:r>
    </w:p>
    <w:p w14:paraId="47876F83" w14:textId="77777777" w:rsidR="00C94437" w:rsidRPr="00EE3E68" w:rsidRDefault="00C94437" w:rsidP="00C94437">
      <w:pPr>
        <w:spacing w:after="0"/>
        <w:ind w:left="360"/>
        <w:contextualSpacing/>
        <w:rPr>
          <w:rFonts w:asciiTheme="minorHAnsi" w:hAnsiTheme="minorHAnsi" w:cstheme="minorHAnsi"/>
          <w:sz w:val="14"/>
          <w:lang w:val="en-AU"/>
        </w:rPr>
      </w:pPr>
    </w:p>
    <w:p w14:paraId="31CDD7CC" w14:textId="77777777" w:rsidR="00C94437" w:rsidRPr="00EE3E68" w:rsidRDefault="00C94437" w:rsidP="00C94437">
      <w:pPr>
        <w:numPr>
          <w:ilvl w:val="0"/>
          <w:numId w:val="18"/>
        </w:numPr>
        <w:spacing w:after="0"/>
        <w:ind w:left="360"/>
        <w:contextualSpacing/>
        <w:rPr>
          <w:rFonts w:asciiTheme="minorHAnsi" w:hAnsiTheme="minorHAnsi" w:cstheme="minorHAnsi"/>
          <w:lang w:val="en-AU"/>
        </w:rPr>
      </w:pPr>
      <w:r w:rsidRPr="00EE3E68">
        <w:rPr>
          <w:rFonts w:asciiTheme="minorHAnsi" w:hAnsiTheme="minorHAnsi" w:cstheme="minorHAnsi"/>
          <w:lang w:val="en-AU"/>
        </w:rPr>
        <w:t>The right to social security and social protection does not deny the right to work for persons with impairment/s and/or chronic condition/s but recognises that across the life course, persons with disability will require differing levels of socio-economic support to account for changes in personal circumstances and in the labour market.</w:t>
      </w:r>
    </w:p>
    <w:p w14:paraId="40DC7378" w14:textId="77777777" w:rsidR="00C94437" w:rsidRPr="00EE3E68" w:rsidRDefault="00C94437" w:rsidP="00C94437">
      <w:pPr>
        <w:spacing w:after="0"/>
        <w:ind w:left="360"/>
        <w:contextualSpacing/>
        <w:rPr>
          <w:rFonts w:asciiTheme="minorHAnsi" w:hAnsiTheme="minorHAnsi" w:cstheme="minorHAnsi"/>
          <w:sz w:val="14"/>
          <w:lang w:val="en-AU"/>
        </w:rPr>
      </w:pPr>
    </w:p>
    <w:p w14:paraId="64468B92" w14:textId="77777777" w:rsidR="00C94437" w:rsidRPr="00EE3E68" w:rsidRDefault="00C94437" w:rsidP="00C94437">
      <w:pPr>
        <w:numPr>
          <w:ilvl w:val="0"/>
          <w:numId w:val="18"/>
        </w:numPr>
        <w:spacing w:after="0"/>
        <w:ind w:left="360"/>
        <w:contextualSpacing/>
        <w:rPr>
          <w:rFonts w:asciiTheme="minorHAnsi" w:hAnsiTheme="minorHAnsi" w:cstheme="minorHAnsi"/>
          <w:lang w:val="en-AU"/>
        </w:rPr>
      </w:pPr>
      <w:r w:rsidRPr="00EE3E68">
        <w:rPr>
          <w:rFonts w:asciiTheme="minorHAnsi" w:hAnsiTheme="minorHAnsi" w:cstheme="minorHAnsi"/>
          <w:lang w:val="en-AU"/>
        </w:rPr>
        <w:t>Persons with disability who are unable to work or are limited in their capacity to work due to impairment, have a right to social protection and economic security. Mainstream unemployment benefits and income support payments are inappropriate and not fit for purpose as social security payments for persons with disability.</w:t>
      </w:r>
    </w:p>
    <w:p w14:paraId="01655D19" w14:textId="77777777" w:rsidR="00C94437" w:rsidRPr="00EE3E68" w:rsidRDefault="00C94437" w:rsidP="00C94437">
      <w:pPr>
        <w:spacing w:after="0"/>
        <w:rPr>
          <w:rFonts w:asciiTheme="minorHAnsi" w:hAnsiTheme="minorHAnsi" w:cstheme="minorHAnsi"/>
          <w:sz w:val="14"/>
          <w:lang w:val="en-AU"/>
        </w:rPr>
      </w:pPr>
    </w:p>
    <w:p w14:paraId="28B141A1" w14:textId="77777777" w:rsidR="00C94437" w:rsidRPr="00EE3E68" w:rsidRDefault="00C94437" w:rsidP="00C94437">
      <w:pPr>
        <w:numPr>
          <w:ilvl w:val="0"/>
          <w:numId w:val="18"/>
        </w:numPr>
        <w:spacing w:after="0"/>
        <w:ind w:left="360"/>
        <w:contextualSpacing/>
        <w:rPr>
          <w:rFonts w:asciiTheme="minorHAnsi" w:eastAsiaTheme="minorHAnsi" w:hAnsiTheme="minorHAnsi" w:cstheme="minorHAnsi"/>
          <w:bCs/>
          <w:kern w:val="0"/>
          <w:sz w:val="22"/>
          <w:szCs w:val="22"/>
          <w:lang w:val="en-AU"/>
        </w:rPr>
      </w:pPr>
      <w:r w:rsidRPr="00EE3E68">
        <w:rPr>
          <w:rFonts w:asciiTheme="minorHAnsi" w:hAnsiTheme="minorHAnsi" w:cstheme="minorHAnsi"/>
          <w:lang w:val="en-AU"/>
        </w:rPr>
        <w:t xml:space="preserve">The assessment of disability social security eligibility needs to be fair, reasonable, and based upon an objective measure of need to ensure it is first, responsive to the individual and their circumstances, and second, does not generate hardship or greater economic insecurity. </w:t>
      </w:r>
    </w:p>
    <w:p w14:paraId="332F8426" w14:textId="77777777" w:rsidR="00C94437" w:rsidRPr="00EE3E68" w:rsidRDefault="00C94437" w:rsidP="00C94437">
      <w:pPr>
        <w:spacing w:after="0"/>
        <w:ind w:left="360"/>
        <w:contextualSpacing/>
        <w:rPr>
          <w:rFonts w:asciiTheme="minorHAnsi" w:eastAsiaTheme="minorHAnsi" w:hAnsiTheme="minorHAnsi" w:cstheme="minorHAnsi"/>
          <w:bCs/>
          <w:kern w:val="0"/>
          <w:sz w:val="14"/>
          <w:szCs w:val="22"/>
          <w:lang w:val="en-AU"/>
        </w:rPr>
      </w:pPr>
    </w:p>
    <w:p w14:paraId="40ED6FCC" w14:textId="77777777" w:rsidR="00C94437" w:rsidRPr="00EE3E68" w:rsidRDefault="00C94437" w:rsidP="00C94437">
      <w:pPr>
        <w:numPr>
          <w:ilvl w:val="0"/>
          <w:numId w:val="18"/>
        </w:numPr>
        <w:spacing w:after="0"/>
        <w:ind w:left="360"/>
        <w:contextualSpacing/>
        <w:rPr>
          <w:rFonts w:asciiTheme="minorHAnsi" w:hAnsiTheme="minorHAnsi" w:cstheme="minorHAnsi"/>
          <w:lang w:val="en-AU"/>
        </w:rPr>
      </w:pPr>
      <w:r w:rsidRPr="00EE3E68">
        <w:rPr>
          <w:rFonts w:asciiTheme="minorHAnsi" w:hAnsiTheme="minorHAnsi" w:cstheme="minorHAnsi"/>
          <w:lang w:val="en-AU"/>
        </w:rPr>
        <w:t xml:space="preserve">Disability social security assessment processes should be undertaken by relevant medical and allied health professionals who have the required expertise in relation to the individual’s impairment/s and chronic condition/s </w:t>
      </w:r>
      <w:r w:rsidRPr="00EE3E68">
        <w:rPr>
          <w:rFonts w:asciiTheme="minorHAnsi" w:hAnsiTheme="minorHAnsi" w:cstheme="minorHAnsi"/>
          <w:i/>
          <w:lang w:val="en-AU"/>
        </w:rPr>
        <w:t xml:space="preserve">alongside </w:t>
      </w:r>
      <w:r w:rsidRPr="00EE3E68">
        <w:rPr>
          <w:rFonts w:asciiTheme="minorHAnsi" w:hAnsiTheme="minorHAnsi" w:cstheme="minorHAnsi"/>
          <w:lang w:val="en-AU"/>
        </w:rPr>
        <w:t xml:space="preserve">the everyday impacts the impairment/s and/or chronic condition/s have over </w:t>
      </w:r>
      <w:proofErr w:type="gramStart"/>
      <w:r w:rsidRPr="00EE3E68">
        <w:rPr>
          <w:rFonts w:asciiTheme="minorHAnsi" w:hAnsiTheme="minorHAnsi" w:cstheme="minorHAnsi"/>
          <w:lang w:val="en-AU"/>
        </w:rPr>
        <w:t>a period of time</w:t>
      </w:r>
      <w:proofErr w:type="gramEnd"/>
      <w:r w:rsidRPr="00EE3E68">
        <w:rPr>
          <w:rFonts w:asciiTheme="minorHAnsi" w:hAnsiTheme="minorHAnsi" w:cstheme="minorHAnsi"/>
          <w:lang w:val="en-AU"/>
        </w:rPr>
        <w:t xml:space="preserve"> </w:t>
      </w:r>
      <w:r w:rsidRPr="00EE3E68">
        <w:rPr>
          <w:rFonts w:asciiTheme="minorHAnsi" w:hAnsiTheme="minorHAnsi" w:cstheme="minorHAnsi"/>
          <w:bCs/>
          <w:lang w:val="en-AU"/>
        </w:rPr>
        <w:t>and the impacts of social barriers like stigma, discrimination, and inaccessibility of the labour market.</w:t>
      </w:r>
    </w:p>
    <w:p w14:paraId="6FE6B9F7" w14:textId="77777777" w:rsidR="00C94437" w:rsidRPr="00EE3E68" w:rsidRDefault="00C94437" w:rsidP="00C94437">
      <w:pPr>
        <w:spacing w:after="0"/>
        <w:rPr>
          <w:rFonts w:asciiTheme="minorHAnsi" w:hAnsiTheme="minorHAnsi" w:cstheme="minorHAnsi"/>
          <w:sz w:val="14"/>
          <w:lang w:val="en-AU"/>
        </w:rPr>
      </w:pPr>
    </w:p>
    <w:p w14:paraId="01791A97" w14:textId="77777777" w:rsidR="00C94437" w:rsidRPr="00EE3E68" w:rsidRDefault="00C94437" w:rsidP="00C94437">
      <w:pPr>
        <w:numPr>
          <w:ilvl w:val="0"/>
          <w:numId w:val="18"/>
        </w:numPr>
        <w:spacing w:after="0"/>
        <w:ind w:left="360"/>
        <w:contextualSpacing/>
        <w:rPr>
          <w:rFonts w:asciiTheme="minorHAnsi" w:hAnsiTheme="minorHAnsi" w:cstheme="minorHAnsi"/>
          <w:lang w:val="en-AU"/>
        </w:rPr>
      </w:pPr>
      <w:r w:rsidRPr="00EE3E68">
        <w:rPr>
          <w:rFonts w:asciiTheme="minorHAnsi" w:hAnsiTheme="minorHAnsi" w:cstheme="minorHAnsi"/>
          <w:lang w:val="en-AU"/>
        </w:rPr>
        <w:t>Personal information and evidence provided by the assessing medical and allied health professionals, and the individual concerned, remains protected under national privacy legislation, and cannot be shared nor drawn upon without the explicit permission of the individual concerned.</w:t>
      </w:r>
    </w:p>
    <w:p w14:paraId="1DFDCF06" w14:textId="77777777" w:rsidR="00C94437" w:rsidRPr="00EE3E68" w:rsidRDefault="00C94437" w:rsidP="00C94437">
      <w:pPr>
        <w:spacing w:after="0"/>
        <w:ind w:left="360"/>
        <w:contextualSpacing/>
        <w:rPr>
          <w:rFonts w:asciiTheme="minorHAnsi" w:hAnsiTheme="minorHAnsi" w:cstheme="minorHAnsi"/>
          <w:sz w:val="14"/>
          <w:lang w:val="en-AU"/>
        </w:rPr>
      </w:pPr>
    </w:p>
    <w:p w14:paraId="2CFBED8D" w14:textId="77777777" w:rsidR="00C94437" w:rsidRPr="00EE3E68" w:rsidRDefault="00C94437" w:rsidP="00C94437">
      <w:pPr>
        <w:numPr>
          <w:ilvl w:val="0"/>
          <w:numId w:val="18"/>
        </w:numPr>
        <w:spacing w:after="0"/>
        <w:ind w:left="360"/>
        <w:contextualSpacing/>
        <w:rPr>
          <w:rFonts w:asciiTheme="minorHAnsi" w:hAnsiTheme="minorHAnsi" w:cstheme="minorHAnsi"/>
          <w:lang w:val="en-AU"/>
        </w:rPr>
      </w:pPr>
      <w:r w:rsidRPr="00EE3E68">
        <w:rPr>
          <w:rFonts w:asciiTheme="minorHAnsi" w:hAnsiTheme="minorHAnsi" w:cstheme="minorHAnsi"/>
          <w:lang w:val="en-AU"/>
        </w:rPr>
        <w:t>Disability social security assessment processes, procedures, and outcomes must be freely and readily available and distributed widely in inclusive, accessible formats and languages to ensure that all persons with disabilities, their support networks, and medical and allied health professional support networks are fully informed.</w:t>
      </w:r>
    </w:p>
    <w:p w14:paraId="57D50D6E" w14:textId="77777777" w:rsidR="00C94437" w:rsidRPr="00EE3E68" w:rsidRDefault="00C94437" w:rsidP="00C94437">
      <w:pPr>
        <w:spacing w:after="0"/>
        <w:ind w:left="360"/>
        <w:contextualSpacing/>
        <w:rPr>
          <w:rFonts w:asciiTheme="minorHAnsi" w:hAnsiTheme="minorHAnsi" w:cstheme="minorHAnsi"/>
          <w:sz w:val="14"/>
          <w:lang w:val="en-AU"/>
        </w:rPr>
      </w:pPr>
    </w:p>
    <w:p w14:paraId="237116EF" w14:textId="77777777" w:rsidR="00C94437" w:rsidRPr="00EE3E68" w:rsidRDefault="00C94437" w:rsidP="00C94437">
      <w:pPr>
        <w:pStyle w:val="ListParagraph"/>
        <w:numPr>
          <w:ilvl w:val="0"/>
          <w:numId w:val="18"/>
        </w:numPr>
        <w:spacing w:before="0" w:after="0"/>
        <w:ind w:left="360"/>
        <w:rPr>
          <w:rFonts w:asciiTheme="minorHAnsi" w:hAnsiTheme="minorHAnsi" w:cstheme="minorHAnsi"/>
          <w:lang w:val="en-AU"/>
        </w:rPr>
      </w:pPr>
      <w:r w:rsidRPr="00EE3E68">
        <w:rPr>
          <w:rFonts w:asciiTheme="minorHAnsi" w:hAnsiTheme="minorHAnsi" w:cstheme="minorHAnsi"/>
          <w:lang w:val="en-AU"/>
        </w:rPr>
        <w:lastRenderedPageBreak/>
        <w:t xml:space="preserve">Responsible government department/s should publish regular and comprehensive de-identified data documenting the core demographic information of recipients alongside changes to regulations and guidelines to enable, first, the monitoring of impact of such changes, and second, to ensure that persons with disabilities and/or chronic conditions, medical and allied health professionals, and relevant organisations are fully </w:t>
      </w:r>
      <w:proofErr w:type="gramStart"/>
      <w:r w:rsidRPr="00EE3E68">
        <w:rPr>
          <w:rFonts w:asciiTheme="minorHAnsi" w:hAnsiTheme="minorHAnsi" w:cstheme="minorHAnsi"/>
          <w:lang w:val="en-AU"/>
        </w:rPr>
        <w:t>informed at all times</w:t>
      </w:r>
      <w:proofErr w:type="gramEnd"/>
      <w:r w:rsidRPr="00EE3E68">
        <w:rPr>
          <w:rFonts w:asciiTheme="minorHAnsi" w:hAnsiTheme="minorHAnsi" w:cstheme="minorHAnsi"/>
          <w:lang w:val="en-AU"/>
        </w:rPr>
        <w:t>. These data should be in a form that allows for secondary analysis by independent parties</w:t>
      </w:r>
    </w:p>
    <w:p w14:paraId="0CEC1C5E" w14:textId="77777777" w:rsidR="00C94437" w:rsidRPr="00EE3E68" w:rsidRDefault="00C94437" w:rsidP="00C94437">
      <w:pPr>
        <w:rPr>
          <w:lang w:val="en-AU"/>
        </w:rPr>
      </w:pPr>
    </w:p>
    <w:p w14:paraId="65A63E61" w14:textId="77777777" w:rsidR="00B9193E" w:rsidRPr="00EE3E68" w:rsidRDefault="00B9193E" w:rsidP="009F2B01">
      <w:pPr>
        <w:rPr>
          <w:rFonts w:asciiTheme="minorHAnsi" w:hAnsiTheme="minorHAnsi" w:cstheme="minorHAnsi"/>
          <w:lang w:val="en-AU"/>
        </w:rPr>
      </w:pPr>
    </w:p>
    <w:p w14:paraId="23DCE0CC" w14:textId="6BA8BD69" w:rsidR="00B80FF1" w:rsidRPr="00EE3E68" w:rsidRDefault="00B80FF1" w:rsidP="009F2B01">
      <w:pPr>
        <w:rPr>
          <w:rFonts w:asciiTheme="minorHAnsi" w:hAnsiTheme="minorHAnsi" w:cstheme="minorHAnsi"/>
          <w:lang w:val="en-AU"/>
        </w:rPr>
      </w:pPr>
    </w:p>
    <w:p w14:paraId="4857DA55" w14:textId="6D5FCB57" w:rsidR="00B80FF1" w:rsidRPr="00EE3E68" w:rsidRDefault="00B80FF1" w:rsidP="009F2B01">
      <w:pPr>
        <w:rPr>
          <w:rFonts w:asciiTheme="minorHAnsi" w:hAnsiTheme="minorHAnsi" w:cstheme="minorHAnsi"/>
          <w:lang w:val="en-AU"/>
        </w:rPr>
      </w:pPr>
    </w:p>
    <w:p w14:paraId="0F08A7FE" w14:textId="5A217797" w:rsidR="00B80FF1" w:rsidRPr="00EE3E68" w:rsidRDefault="00B80FF1" w:rsidP="009F2B01">
      <w:pPr>
        <w:rPr>
          <w:rFonts w:asciiTheme="minorHAnsi" w:hAnsiTheme="minorHAnsi" w:cstheme="minorHAnsi"/>
          <w:lang w:val="en-AU"/>
        </w:rPr>
      </w:pPr>
    </w:p>
    <w:p w14:paraId="50F5BE29" w14:textId="7E8D10B8" w:rsidR="00B80FF1" w:rsidRPr="00EE3E68" w:rsidRDefault="00B80FF1" w:rsidP="009F2B01">
      <w:pPr>
        <w:rPr>
          <w:rFonts w:asciiTheme="minorHAnsi" w:hAnsiTheme="minorHAnsi" w:cstheme="minorHAnsi"/>
          <w:lang w:val="en-AU"/>
        </w:rPr>
      </w:pPr>
    </w:p>
    <w:p w14:paraId="04C75D48" w14:textId="6F523F23" w:rsidR="00B80FF1" w:rsidRPr="00EE3E68" w:rsidRDefault="00B80FF1" w:rsidP="009F2B01">
      <w:pPr>
        <w:rPr>
          <w:rFonts w:asciiTheme="minorHAnsi" w:hAnsiTheme="minorHAnsi" w:cstheme="minorHAnsi"/>
          <w:lang w:val="en-AU"/>
        </w:rPr>
      </w:pPr>
    </w:p>
    <w:p w14:paraId="4FB3983A" w14:textId="77777777" w:rsidR="00B80FF1" w:rsidRPr="00EE3E68" w:rsidRDefault="00B80FF1" w:rsidP="009F2B01">
      <w:pPr>
        <w:rPr>
          <w:rFonts w:asciiTheme="minorHAnsi" w:hAnsiTheme="minorHAnsi" w:cstheme="minorHAnsi"/>
          <w:lang w:val="en-AU"/>
        </w:rPr>
      </w:pPr>
    </w:p>
    <w:p w14:paraId="63A8D911" w14:textId="21022ACE" w:rsidR="007F3DF5" w:rsidRPr="00EE3E68" w:rsidRDefault="007F3DF5" w:rsidP="00AB394B">
      <w:pPr>
        <w:pStyle w:val="NoSpacing"/>
        <w:rPr>
          <w:lang w:val="en-AU"/>
        </w:rPr>
      </w:pPr>
    </w:p>
    <w:p w14:paraId="4F1DDAA2" w14:textId="4759602D" w:rsidR="003A692C" w:rsidRPr="00EE3E68" w:rsidRDefault="003A692C" w:rsidP="0043611F">
      <w:pPr>
        <w:rPr>
          <w:rFonts w:asciiTheme="minorHAnsi" w:hAnsiTheme="minorHAnsi" w:cstheme="minorHAnsi"/>
          <w:lang w:val="en-AU"/>
        </w:rPr>
      </w:pPr>
    </w:p>
    <w:p w14:paraId="4ACB8AB2" w14:textId="7D949B2A" w:rsidR="003A692C" w:rsidRPr="00EE3E68" w:rsidRDefault="003A692C" w:rsidP="0043611F">
      <w:pPr>
        <w:rPr>
          <w:rFonts w:asciiTheme="minorHAnsi" w:hAnsiTheme="minorHAnsi" w:cstheme="minorHAnsi"/>
          <w:lang w:val="en-AU"/>
        </w:rPr>
      </w:pPr>
    </w:p>
    <w:p w14:paraId="4911858E" w14:textId="403D769F" w:rsidR="003A692C" w:rsidRPr="00EE3E68" w:rsidRDefault="003A692C" w:rsidP="0043611F">
      <w:pPr>
        <w:rPr>
          <w:rFonts w:asciiTheme="minorHAnsi" w:hAnsiTheme="minorHAnsi" w:cstheme="minorHAnsi"/>
          <w:lang w:val="en-AU"/>
        </w:rPr>
      </w:pPr>
    </w:p>
    <w:p w14:paraId="10FC8A08" w14:textId="43480755" w:rsidR="003A692C" w:rsidRPr="00EE3E68" w:rsidRDefault="003A692C" w:rsidP="0043611F">
      <w:pPr>
        <w:rPr>
          <w:rFonts w:asciiTheme="minorHAnsi" w:hAnsiTheme="minorHAnsi" w:cstheme="minorHAnsi"/>
          <w:lang w:val="en-AU"/>
        </w:rPr>
      </w:pPr>
    </w:p>
    <w:p w14:paraId="58FFCB6F" w14:textId="77777777" w:rsidR="003A692C" w:rsidRPr="00EE3E68" w:rsidRDefault="003A692C" w:rsidP="0043611F">
      <w:pPr>
        <w:rPr>
          <w:rFonts w:asciiTheme="minorHAnsi" w:hAnsiTheme="minorHAnsi" w:cstheme="minorHAnsi"/>
          <w:lang w:val="en-AU"/>
        </w:rPr>
      </w:pPr>
    </w:p>
    <w:p w14:paraId="69DDE1CB" w14:textId="5142D3DD" w:rsidR="007F3DF5" w:rsidRPr="00EE3E68" w:rsidRDefault="007F3DF5" w:rsidP="00441543">
      <w:pPr>
        <w:pStyle w:val="HeadingNew"/>
        <w:rPr>
          <w:lang w:val="en-AU"/>
        </w:rPr>
      </w:pPr>
      <w:r w:rsidRPr="00EE3E68">
        <w:rPr>
          <w:lang w:val="en-AU"/>
        </w:rPr>
        <w:lastRenderedPageBreak/>
        <w:t>Reference List</w:t>
      </w:r>
    </w:p>
    <w:p w14:paraId="2E36A4EE" w14:textId="3B2BB8DF"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Anglicare Australia (2021) </w:t>
      </w:r>
      <w:r w:rsidRPr="00EE3E68">
        <w:rPr>
          <w:rFonts w:asciiTheme="minorHAnsi" w:hAnsiTheme="minorHAnsi" w:cstheme="minorHAnsi"/>
          <w:i/>
          <w:iCs/>
          <w:lang w:val="en-AU"/>
        </w:rPr>
        <w:t>Rental Affordability Snapshot – national report April 2021</w:t>
      </w:r>
      <w:r w:rsidRPr="00EE3E68">
        <w:rPr>
          <w:rFonts w:asciiTheme="minorHAnsi" w:hAnsiTheme="minorHAnsi" w:cstheme="minorHAnsi"/>
          <w:lang w:val="en-AU"/>
        </w:rPr>
        <w:t>, Anglicare Australia, accessed 1 Feb 2023.</w:t>
      </w:r>
      <w:r w:rsidRPr="00EE3E68">
        <w:rPr>
          <w:rFonts w:asciiTheme="minorHAnsi" w:hAnsiTheme="minorHAnsi" w:cstheme="minorHAnsi"/>
          <w:lang w:val="en-AU"/>
        </w:rPr>
        <w:br/>
        <w:t>&lt;</w:t>
      </w:r>
      <w:r w:rsidR="00AB65E7" w:rsidRPr="00EE3E68">
        <w:rPr>
          <w:rFonts w:asciiTheme="minorHAnsi" w:hAnsiTheme="minorHAnsi" w:cstheme="minorHAnsi"/>
          <w:lang w:val="en-AU"/>
        </w:rPr>
        <w:t>https://www.anglicare.asn.au/publications/rental-affordability-snapshot-2021/</w:t>
      </w:r>
      <w:r w:rsidRPr="00EE3E68">
        <w:rPr>
          <w:rFonts w:asciiTheme="minorHAnsi" w:hAnsiTheme="minorHAnsi" w:cstheme="minorHAnsi"/>
          <w:lang w:val="en-AU"/>
        </w:rPr>
        <w:t xml:space="preserve">&gt; </w:t>
      </w:r>
    </w:p>
    <w:p w14:paraId="01621AED" w14:textId="77777777"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Australian Bureau of Statistics (ABS) (2018a) </w:t>
      </w:r>
      <w:r w:rsidRPr="00EE3E68">
        <w:rPr>
          <w:rFonts w:asciiTheme="minorHAnsi" w:hAnsiTheme="minorHAnsi" w:cstheme="minorHAnsi"/>
          <w:i/>
          <w:iCs/>
          <w:lang w:val="en-AU"/>
        </w:rPr>
        <w:t>Disability, Ageing and Carers, Australia: Summary of Findings</w:t>
      </w:r>
      <w:r w:rsidRPr="00EE3E68">
        <w:rPr>
          <w:rFonts w:asciiTheme="minorHAnsi" w:hAnsiTheme="minorHAnsi" w:cstheme="minorHAnsi"/>
          <w:lang w:val="en-AU"/>
        </w:rPr>
        <w:t>, ABS, accessed 1 February 2023. &lt;https://www.abs.gov.au/statistics/health/disability/disability-ageing-and-carers-australia-summary-findings/latest-release&gt;</w:t>
      </w:r>
    </w:p>
    <w:p w14:paraId="2BAFAF1F" w14:textId="77777777"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Australian Bureau of Statistics (ABS) (2018b) </w:t>
      </w:r>
      <w:r w:rsidRPr="00EE3E68">
        <w:rPr>
          <w:rFonts w:asciiTheme="minorHAnsi" w:hAnsiTheme="minorHAnsi" w:cstheme="minorHAnsi"/>
          <w:i/>
          <w:iCs/>
          <w:lang w:val="en-AU"/>
        </w:rPr>
        <w:t>Labour statistics: concepts, sources and methods</w:t>
      </w:r>
      <w:r w:rsidRPr="00EE3E68">
        <w:rPr>
          <w:rFonts w:asciiTheme="minorHAnsi" w:hAnsiTheme="minorHAnsi" w:cstheme="minorHAnsi"/>
          <w:lang w:val="en-AU"/>
        </w:rPr>
        <w:t>, February 2018, ABS cat. no. 6102.0.55.001, ABS, accessed 1 Feb 2023.</w:t>
      </w:r>
      <w:r w:rsidRPr="00EE3E68">
        <w:rPr>
          <w:rFonts w:asciiTheme="minorHAnsi" w:hAnsiTheme="minorHAnsi" w:cstheme="minorHAnsi"/>
          <w:lang w:val="en-AU"/>
        </w:rPr>
        <w:br/>
        <w:t>&lt;https://www.abs.gov.au/ausstats/abs@.nsf/mf/6102.0.55.001&gt;</w:t>
      </w:r>
    </w:p>
    <w:p w14:paraId="378788CA" w14:textId="1A70A474" w:rsidR="00193852" w:rsidRPr="00EE3E68" w:rsidRDefault="00193852" w:rsidP="00031655">
      <w:pPr>
        <w:rPr>
          <w:rFonts w:asciiTheme="minorHAnsi" w:hAnsiTheme="minorHAnsi" w:cstheme="minorHAnsi"/>
          <w:lang w:val="en-AU"/>
        </w:rPr>
      </w:pPr>
      <w:r w:rsidRPr="00EE3E68">
        <w:rPr>
          <w:rFonts w:asciiTheme="minorHAnsi" w:hAnsiTheme="minorHAnsi" w:cstheme="minorHAnsi"/>
          <w:lang w:val="en-AU"/>
        </w:rPr>
        <w:t xml:space="preserve">Australian Government (2021) </w:t>
      </w:r>
      <w:r w:rsidRPr="00EE3E68">
        <w:rPr>
          <w:rFonts w:asciiTheme="minorHAnsi" w:hAnsiTheme="minorHAnsi" w:cstheme="minorHAnsi"/>
          <w:i/>
          <w:iCs/>
          <w:lang w:val="en-AU"/>
        </w:rPr>
        <w:t xml:space="preserve">Key Terms, </w:t>
      </w:r>
      <w:r w:rsidRPr="00EE3E68">
        <w:rPr>
          <w:rFonts w:asciiTheme="minorHAnsi" w:hAnsiTheme="minorHAnsi" w:cstheme="minorHAnsi"/>
          <w:lang w:val="en-AU"/>
        </w:rPr>
        <w:t>Royal Commission into Violence, Abuse, Neglect and Exploitation of People with Disability, accessed 27 August 2021.</w:t>
      </w:r>
      <w:r w:rsidRPr="00EE3E68">
        <w:rPr>
          <w:rFonts w:asciiTheme="minorHAnsi" w:hAnsiTheme="minorHAnsi" w:cstheme="minorHAnsi"/>
          <w:lang w:val="en-AU"/>
        </w:rPr>
        <w:br/>
        <w:t>&lt;https://disability.royalcommission.gov.au/about-royal-commission/key-terms&gt;</w:t>
      </w:r>
    </w:p>
    <w:p w14:paraId="0DDDF482" w14:textId="234F62A1"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Australian Institute of Health and Welfare (AIHW) (2020) </w:t>
      </w:r>
      <w:r w:rsidRPr="00EE3E68">
        <w:rPr>
          <w:rFonts w:asciiTheme="minorHAnsi" w:hAnsiTheme="minorHAnsi" w:cstheme="minorHAnsi"/>
          <w:i/>
          <w:iCs/>
          <w:lang w:val="en-AU"/>
        </w:rPr>
        <w:t>Specialist homelessness services annual report 2019–20</w:t>
      </w:r>
      <w:r w:rsidRPr="00EE3E68">
        <w:rPr>
          <w:rFonts w:asciiTheme="minorHAnsi" w:hAnsiTheme="minorHAnsi" w:cstheme="minorHAnsi"/>
          <w:lang w:val="en-AU"/>
        </w:rPr>
        <w:t>, AIHW, accessed 1 Feb 2023.</w:t>
      </w:r>
      <w:r w:rsidRPr="00EE3E68">
        <w:rPr>
          <w:rFonts w:asciiTheme="minorHAnsi" w:hAnsiTheme="minorHAnsi" w:cstheme="minorHAnsi"/>
          <w:lang w:val="en-AU"/>
        </w:rPr>
        <w:br/>
        <w:t>&lt;https://www.aihw.gov.au/reports/homelessness-services/shs-annual-report-2019-20/contents/about&gt;</w:t>
      </w:r>
    </w:p>
    <w:p w14:paraId="16F9DFB5" w14:textId="77777777"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Australian Institute for Health and Welfare (AIHW) (2021) </w:t>
      </w:r>
      <w:r w:rsidRPr="00EE3E68">
        <w:rPr>
          <w:rFonts w:asciiTheme="minorHAnsi" w:hAnsiTheme="minorHAnsi" w:cstheme="minorHAnsi"/>
          <w:i/>
          <w:iCs/>
          <w:lang w:val="en-AU"/>
        </w:rPr>
        <w:t>Housing assistance in Australia</w:t>
      </w:r>
      <w:r w:rsidRPr="00EE3E68">
        <w:rPr>
          <w:rFonts w:asciiTheme="minorHAnsi" w:hAnsiTheme="minorHAnsi" w:cstheme="minorHAnsi"/>
          <w:lang w:val="en-AU"/>
        </w:rPr>
        <w:t>, AIHW, accessed 1 February 2023.</w:t>
      </w:r>
      <w:r w:rsidRPr="00EE3E68">
        <w:rPr>
          <w:rFonts w:asciiTheme="minorHAnsi" w:hAnsiTheme="minorHAnsi" w:cstheme="minorHAnsi"/>
          <w:lang w:val="en-AU"/>
        </w:rPr>
        <w:br/>
        <w:t>&lt;https://www.aihw.gov.au/reports/housing-assistance/housing-assistance-in-australia/contents/about&gt;</w:t>
      </w:r>
    </w:p>
    <w:p w14:paraId="0B07CEA1" w14:textId="77777777" w:rsidR="00031655" w:rsidRPr="00EE3E68" w:rsidRDefault="00031655" w:rsidP="00031655">
      <w:pPr>
        <w:rPr>
          <w:rFonts w:asciiTheme="minorHAnsi" w:hAnsiTheme="minorHAnsi" w:cstheme="minorHAnsi"/>
          <w:i/>
          <w:iCs/>
          <w:lang w:val="en-AU"/>
        </w:rPr>
      </w:pPr>
      <w:r w:rsidRPr="00EE3E68">
        <w:rPr>
          <w:rFonts w:asciiTheme="minorHAnsi" w:hAnsiTheme="minorHAnsi" w:cstheme="minorHAnsi"/>
          <w:lang w:val="en-AU"/>
        </w:rPr>
        <w:t xml:space="preserve">Australian Institute of Health and Welfare (AIHW) (2022a) </w:t>
      </w:r>
      <w:r w:rsidRPr="00EE3E68">
        <w:rPr>
          <w:rFonts w:asciiTheme="minorHAnsi" w:hAnsiTheme="minorHAnsi" w:cstheme="minorHAnsi"/>
          <w:i/>
          <w:iCs/>
          <w:lang w:val="en-AU"/>
        </w:rPr>
        <w:t xml:space="preserve">People with disability in Australia 2022: In brief, </w:t>
      </w:r>
      <w:r w:rsidRPr="00EE3E68">
        <w:rPr>
          <w:rFonts w:asciiTheme="minorHAnsi" w:hAnsiTheme="minorHAnsi" w:cstheme="minorHAnsi"/>
          <w:lang w:val="en-AU"/>
        </w:rPr>
        <w:t>catalogue number DIS 81, AIHW, Australian Government.</w:t>
      </w:r>
      <w:r w:rsidRPr="00EE3E68">
        <w:rPr>
          <w:rFonts w:asciiTheme="minorHAnsi" w:hAnsiTheme="minorHAnsi" w:cstheme="minorHAnsi"/>
          <w:lang w:val="en-AU"/>
        </w:rPr>
        <w:br/>
        <w:t>&lt;https://www.aihw.gov.au/getmedia/d4f8b523-a6e9-427f-a88e-31cb1b61dc3b/aihw-dis-81-people-with-disability-in-australia-2022-in-brief.pdf.aspx?inline=true&gt;</w:t>
      </w:r>
    </w:p>
    <w:p w14:paraId="458EA43B" w14:textId="77777777"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Australian Institute for Health and Welfare (AIHW) (2022b) </w:t>
      </w:r>
      <w:r w:rsidRPr="00EE3E68">
        <w:rPr>
          <w:rFonts w:asciiTheme="minorHAnsi" w:hAnsiTheme="minorHAnsi" w:cstheme="minorHAnsi"/>
          <w:i/>
          <w:iCs/>
          <w:lang w:val="en-AU"/>
        </w:rPr>
        <w:t>Specialist homelessness services annual report 2021-2022</w:t>
      </w:r>
      <w:r w:rsidRPr="00EE3E68">
        <w:rPr>
          <w:rFonts w:asciiTheme="minorHAnsi" w:hAnsiTheme="minorHAnsi" w:cstheme="minorHAnsi"/>
          <w:lang w:val="en-AU"/>
        </w:rPr>
        <w:t>, AIHW, accessed 1 Feb 2023.</w:t>
      </w:r>
      <w:r w:rsidRPr="00EE3E68">
        <w:rPr>
          <w:rFonts w:asciiTheme="minorHAnsi" w:hAnsiTheme="minorHAnsi" w:cstheme="minorHAnsi"/>
          <w:lang w:val="en-AU"/>
        </w:rPr>
        <w:br/>
        <w:t>&lt;https://www.aihw.gov.au/reports/homelessness-services/shs-annual-report-2020-21/contents/about&gt;</w:t>
      </w:r>
    </w:p>
    <w:p w14:paraId="7491B622" w14:textId="77777777"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Davidson, P., Bradbury, B. &amp; Wong, M. (2020) </w:t>
      </w:r>
      <w:r w:rsidRPr="00EE3E68">
        <w:rPr>
          <w:rFonts w:asciiTheme="minorHAnsi" w:hAnsiTheme="minorHAnsi" w:cstheme="minorHAnsi"/>
          <w:i/>
          <w:iCs/>
          <w:lang w:val="en-AU"/>
        </w:rPr>
        <w:t>Poverty in Australia 2020: Part 2, Who is affected?</w:t>
      </w:r>
      <w:r w:rsidRPr="00EE3E68">
        <w:rPr>
          <w:rFonts w:asciiTheme="minorHAnsi" w:hAnsiTheme="minorHAnsi" w:cstheme="minorHAnsi"/>
          <w:lang w:val="en-AU"/>
        </w:rPr>
        <w:t xml:space="preserve"> ACOSS/UNSW Poverty and Inequality Partnership Report No. 4, Sydney: ACOSS.</w:t>
      </w:r>
    </w:p>
    <w:p w14:paraId="054D7CCF" w14:textId="24BE87C6" w:rsidR="00FE5DA4" w:rsidRPr="00EE3E68" w:rsidRDefault="00031655" w:rsidP="00FE5DA4">
      <w:pPr>
        <w:rPr>
          <w:rFonts w:asciiTheme="minorHAnsi" w:hAnsiTheme="minorHAnsi" w:cstheme="minorHAnsi"/>
          <w:lang w:val="en-AU"/>
        </w:rPr>
      </w:pPr>
      <w:proofErr w:type="spellStart"/>
      <w:r w:rsidRPr="00EE3E68">
        <w:rPr>
          <w:rFonts w:asciiTheme="minorHAnsi" w:hAnsiTheme="minorHAnsi" w:cstheme="minorHAnsi"/>
          <w:lang w:val="en-AU"/>
        </w:rPr>
        <w:t>Devandas</w:t>
      </w:r>
      <w:proofErr w:type="spellEnd"/>
      <w:r w:rsidRPr="00EE3E68">
        <w:rPr>
          <w:rFonts w:asciiTheme="minorHAnsi" w:hAnsiTheme="minorHAnsi" w:cstheme="minorHAnsi"/>
          <w:lang w:val="en-AU"/>
        </w:rPr>
        <w:t xml:space="preserve"> Aguilar, C. (2015) </w:t>
      </w:r>
      <w:r w:rsidRPr="00EE3E68">
        <w:rPr>
          <w:rFonts w:asciiTheme="minorHAnsi" w:hAnsiTheme="minorHAnsi" w:cstheme="minorHAnsi"/>
          <w:i/>
          <w:iCs/>
          <w:lang w:val="en-AU"/>
        </w:rPr>
        <w:t>Report of the Special Rapporteur on the rights of persons with disabilities</w:t>
      </w:r>
      <w:r w:rsidRPr="00EE3E68">
        <w:rPr>
          <w:rFonts w:asciiTheme="minorHAnsi" w:hAnsiTheme="minorHAnsi" w:cstheme="minorHAnsi"/>
          <w:lang w:val="en-AU"/>
        </w:rPr>
        <w:t>, United Nations General Assembly: New York. NY.</w:t>
      </w:r>
      <w:r w:rsidRPr="00EE3E68">
        <w:rPr>
          <w:rFonts w:asciiTheme="minorHAnsi" w:hAnsiTheme="minorHAnsi" w:cstheme="minorHAnsi"/>
          <w:lang w:val="en-AU"/>
        </w:rPr>
        <w:br/>
      </w:r>
      <w:r w:rsidRPr="00EE3E68">
        <w:rPr>
          <w:rFonts w:asciiTheme="minorHAnsi" w:hAnsiTheme="minorHAnsi" w:cstheme="minorHAnsi"/>
          <w:lang w:val="en-AU"/>
        </w:rPr>
        <w:lastRenderedPageBreak/>
        <w:t>&lt;https://onlinelibrary.wiley.com/doi/abs/10.1111/issr.12152&gt;</w:t>
      </w:r>
      <w:r w:rsidRPr="00EE3E68">
        <w:rPr>
          <w:rFonts w:asciiTheme="minorHAnsi" w:hAnsiTheme="minorHAnsi" w:cstheme="minorHAnsi"/>
          <w:lang w:val="en-AU"/>
        </w:rPr>
        <w:br/>
      </w:r>
      <w:r w:rsidRPr="00EE3E68">
        <w:rPr>
          <w:rFonts w:asciiTheme="minorHAnsi" w:hAnsiTheme="minorHAnsi" w:cstheme="minorHAnsi"/>
          <w:lang w:val="en-AU"/>
        </w:rPr>
        <w:br/>
      </w:r>
      <w:r w:rsidR="00FE5DA4" w:rsidRPr="00EE3E68">
        <w:rPr>
          <w:rFonts w:asciiTheme="minorHAnsi" w:hAnsiTheme="minorHAnsi" w:cstheme="minorHAnsi"/>
          <w:lang w:val="en-AU"/>
        </w:rPr>
        <w:t xml:space="preserve">John, E., Thomas, G. &amp; </w:t>
      </w:r>
      <w:proofErr w:type="spellStart"/>
      <w:r w:rsidR="00FE5DA4" w:rsidRPr="00EE3E68">
        <w:rPr>
          <w:rFonts w:asciiTheme="minorHAnsi" w:hAnsiTheme="minorHAnsi" w:cstheme="minorHAnsi"/>
          <w:lang w:val="en-AU"/>
        </w:rPr>
        <w:t>Touchet</w:t>
      </w:r>
      <w:proofErr w:type="spellEnd"/>
      <w:r w:rsidR="00FE5DA4" w:rsidRPr="00EE3E68">
        <w:rPr>
          <w:rFonts w:asciiTheme="minorHAnsi" w:hAnsiTheme="minorHAnsi" w:cstheme="minorHAnsi"/>
          <w:lang w:val="en-AU"/>
        </w:rPr>
        <w:t xml:space="preserve">, A. (2019) </w:t>
      </w:r>
      <w:r w:rsidR="00FE5DA4" w:rsidRPr="00EE3E68">
        <w:rPr>
          <w:rFonts w:asciiTheme="minorHAnsi" w:hAnsiTheme="minorHAnsi" w:cstheme="minorHAnsi"/>
          <w:i/>
          <w:iCs/>
          <w:lang w:val="en-AU"/>
        </w:rPr>
        <w:t>The Disability Price Tag 2019: Policy report</w:t>
      </w:r>
      <w:r w:rsidR="00FE5DA4" w:rsidRPr="00EE3E68">
        <w:rPr>
          <w:rFonts w:asciiTheme="minorHAnsi" w:hAnsiTheme="minorHAnsi" w:cstheme="minorHAnsi"/>
          <w:lang w:val="en-AU"/>
        </w:rPr>
        <w:t>, SCOPE, accessed 30 August 2021.</w:t>
      </w:r>
      <w:r w:rsidR="00FE5DA4" w:rsidRPr="00EE3E68">
        <w:rPr>
          <w:rFonts w:asciiTheme="minorHAnsi" w:hAnsiTheme="minorHAnsi" w:cstheme="minorHAnsi"/>
          <w:lang w:val="en-AU"/>
        </w:rPr>
        <w:br/>
        <w:t>&lt;https://www.scope.org.uk/campaigns/extra-costs/disability-price-tag/&gt;</w:t>
      </w:r>
    </w:p>
    <w:p w14:paraId="2DCCDB24" w14:textId="333B4EDF" w:rsidR="00067CC5" w:rsidRPr="00EE3E68" w:rsidRDefault="00067CC5" w:rsidP="00031655">
      <w:pPr>
        <w:rPr>
          <w:rFonts w:asciiTheme="minorHAnsi" w:hAnsiTheme="minorHAnsi" w:cstheme="minorHAnsi"/>
          <w:lang w:val="en-AU"/>
        </w:rPr>
      </w:pPr>
      <w:r w:rsidRPr="00EE3E68">
        <w:rPr>
          <w:rFonts w:asciiTheme="minorHAnsi" w:hAnsiTheme="minorHAnsi" w:cstheme="minorHAnsi"/>
          <w:lang w:val="en-AU"/>
        </w:rPr>
        <w:t xml:space="preserve">Li, J., Brown, L., La. H.N., </w:t>
      </w:r>
      <w:proofErr w:type="spellStart"/>
      <w:r w:rsidRPr="00EE3E68">
        <w:rPr>
          <w:rFonts w:asciiTheme="minorHAnsi" w:hAnsiTheme="minorHAnsi" w:cstheme="minorHAnsi"/>
          <w:lang w:val="en-AU"/>
        </w:rPr>
        <w:t>Miranti</w:t>
      </w:r>
      <w:proofErr w:type="spellEnd"/>
      <w:r w:rsidRPr="00EE3E68">
        <w:rPr>
          <w:rFonts w:asciiTheme="minorHAnsi" w:hAnsiTheme="minorHAnsi" w:cstheme="minorHAnsi"/>
          <w:lang w:val="en-AU"/>
        </w:rPr>
        <w:t xml:space="preserve">, R., &amp; </w:t>
      </w:r>
      <w:proofErr w:type="spellStart"/>
      <w:r w:rsidRPr="00EE3E68">
        <w:rPr>
          <w:rFonts w:asciiTheme="minorHAnsi" w:hAnsiTheme="minorHAnsi" w:cstheme="minorHAnsi"/>
          <w:lang w:val="en-AU"/>
        </w:rPr>
        <w:t>Vidyattama</w:t>
      </w:r>
      <w:proofErr w:type="spellEnd"/>
      <w:r w:rsidRPr="00EE3E68">
        <w:rPr>
          <w:rFonts w:asciiTheme="minorHAnsi" w:hAnsiTheme="minorHAnsi" w:cstheme="minorHAnsi"/>
          <w:lang w:val="en-AU"/>
        </w:rPr>
        <w:t>, Y. (2019</w:t>
      </w:r>
      <w:r w:rsidRPr="00EE3E68">
        <w:rPr>
          <w:rFonts w:asciiTheme="minorHAnsi" w:hAnsiTheme="minorHAnsi" w:cstheme="minorHAnsi"/>
          <w:i/>
          <w:iCs/>
          <w:lang w:val="en-AU"/>
        </w:rPr>
        <w:t>) Inequalities in Standards of Living: Evidence for Improved Income Support for People with Disability</w:t>
      </w:r>
      <w:r w:rsidRPr="00EE3E68">
        <w:rPr>
          <w:rFonts w:asciiTheme="minorHAnsi" w:hAnsiTheme="minorHAnsi" w:cstheme="minorHAnsi"/>
          <w:lang w:val="en-AU"/>
        </w:rPr>
        <w:t>, NATSEM, Institute for Governance and Policy Analysis, University of Canberra.</w:t>
      </w:r>
    </w:p>
    <w:p w14:paraId="15051DFB" w14:textId="7FD1C704"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Liebenberg, S. (1999) ‘Social Citizenship: A Precondition for Meaningful Democracy’, </w:t>
      </w:r>
      <w:r w:rsidRPr="00EE3E68">
        <w:rPr>
          <w:rFonts w:asciiTheme="minorHAnsi" w:hAnsiTheme="minorHAnsi" w:cstheme="minorHAnsi"/>
          <w:i/>
          <w:iCs/>
          <w:lang w:val="en-AU"/>
        </w:rPr>
        <w:t>Agenda: Empowering Women for Gender Equity</w:t>
      </w:r>
      <w:r w:rsidRPr="00EE3E68">
        <w:rPr>
          <w:rFonts w:asciiTheme="minorHAnsi" w:hAnsiTheme="minorHAnsi" w:cstheme="minorHAnsi"/>
          <w:lang w:val="en-AU"/>
        </w:rPr>
        <w:t>, 40: 59-65.</w:t>
      </w:r>
      <w:r w:rsidRPr="00EE3E68">
        <w:rPr>
          <w:rFonts w:asciiTheme="minorHAnsi" w:hAnsiTheme="minorHAnsi" w:cstheme="minorHAnsi"/>
          <w:lang w:val="en-AU"/>
        </w:rPr>
        <w:br/>
        <w:t xml:space="preserve">&lt;https://doi.org/10.2307/4066019&gt; </w:t>
      </w:r>
    </w:p>
    <w:p w14:paraId="005BE1C1" w14:textId="77777777"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Marshall, T.H. (1950) </w:t>
      </w:r>
      <w:r w:rsidRPr="00EE3E68">
        <w:rPr>
          <w:rFonts w:asciiTheme="minorHAnsi" w:hAnsiTheme="minorHAnsi" w:cstheme="minorHAnsi"/>
          <w:i/>
          <w:iCs/>
          <w:lang w:val="en-AU"/>
        </w:rPr>
        <w:t>Citizenship and Social Class and other essays</w:t>
      </w:r>
      <w:r w:rsidRPr="00EE3E68">
        <w:rPr>
          <w:rFonts w:asciiTheme="minorHAnsi" w:hAnsiTheme="minorHAnsi" w:cstheme="minorHAnsi"/>
          <w:lang w:val="en-AU"/>
        </w:rPr>
        <w:t>, University Press: Cambridge.</w:t>
      </w:r>
    </w:p>
    <w:p w14:paraId="5FF06C19" w14:textId="77777777"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Melbourne Institute of Applied Economic and Social Research (Melbourne Institute) (2022) </w:t>
      </w:r>
      <w:r w:rsidRPr="00EE3E68">
        <w:rPr>
          <w:rFonts w:asciiTheme="minorHAnsi" w:hAnsiTheme="minorHAnsi" w:cstheme="minorHAnsi"/>
          <w:i/>
          <w:iCs/>
          <w:lang w:val="en-AU"/>
        </w:rPr>
        <w:t>Poverty Lines: Australia</w:t>
      </w:r>
      <w:r w:rsidRPr="00EE3E68">
        <w:rPr>
          <w:rFonts w:asciiTheme="minorHAnsi" w:hAnsiTheme="minorHAnsi" w:cstheme="minorHAnsi"/>
          <w:lang w:val="en-AU"/>
        </w:rPr>
        <w:t>, ISSN 1448-0530, June Quarter 2022.</w:t>
      </w:r>
    </w:p>
    <w:p w14:paraId="6B2B4228" w14:textId="27C3BA35" w:rsidR="00BF6CA6" w:rsidRPr="00EE3E68" w:rsidRDefault="00CA2A89" w:rsidP="00031655">
      <w:pPr>
        <w:rPr>
          <w:rFonts w:asciiTheme="minorHAnsi" w:hAnsiTheme="minorHAnsi" w:cstheme="minorHAnsi"/>
          <w:lang w:val="en-AU"/>
        </w:rPr>
      </w:pPr>
      <w:proofErr w:type="spellStart"/>
      <w:r w:rsidRPr="00EE3E68">
        <w:rPr>
          <w:rFonts w:asciiTheme="minorHAnsi" w:hAnsiTheme="minorHAnsi" w:cstheme="minorHAnsi"/>
          <w:lang w:val="en-AU"/>
        </w:rPr>
        <w:t>Soldatic</w:t>
      </w:r>
      <w:proofErr w:type="spellEnd"/>
      <w:r w:rsidRPr="00EE3E68">
        <w:rPr>
          <w:rFonts w:asciiTheme="minorHAnsi" w:hAnsiTheme="minorHAnsi" w:cstheme="minorHAnsi"/>
          <w:lang w:val="en-AU"/>
        </w:rPr>
        <w:t xml:space="preserve">, K. &amp; </w:t>
      </w:r>
      <w:proofErr w:type="spellStart"/>
      <w:r w:rsidRPr="00EE3E68">
        <w:rPr>
          <w:rFonts w:asciiTheme="minorHAnsi" w:hAnsiTheme="minorHAnsi" w:cstheme="minorHAnsi"/>
          <w:lang w:val="en-AU"/>
        </w:rPr>
        <w:t>Pini</w:t>
      </w:r>
      <w:proofErr w:type="spellEnd"/>
      <w:r w:rsidRPr="00EE3E68">
        <w:rPr>
          <w:rFonts w:asciiTheme="minorHAnsi" w:hAnsiTheme="minorHAnsi" w:cstheme="minorHAnsi"/>
          <w:lang w:val="en-AU"/>
        </w:rPr>
        <w:t xml:space="preserve">, B. (2012) ‘Continuity or Change? Disability Policy and the Rudd Government’, </w:t>
      </w:r>
      <w:r w:rsidRPr="00EE3E68">
        <w:rPr>
          <w:rFonts w:asciiTheme="minorHAnsi" w:hAnsiTheme="minorHAnsi" w:cstheme="minorHAnsi"/>
          <w:i/>
          <w:iCs/>
          <w:lang w:val="en-AU"/>
        </w:rPr>
        <w:t>Social Policy &amp; Society</w:t>
      </w:r>
      <w:r w:rsidRPr="00EE3E68">
        <w:rPr>
          <w:rFonts w:asciiTheme="minorHAnsi" w:hAnsiTheme="minorHAnsi" w:cstheme="minorHAnsi"/>
          <w:lang w:val="en-AU"/>
        </w:rPr>
        <w:t>, 11(2): 183–196.</w:t>
      </w:r>
    </w:p>
    <w:p w14:paraId="73716AC9" w14:textId="13549C7F" w:rsidR="002068D8" w:rsidRPr="00EE3E68" w:rsidRDefault="002068D8" w:rsidP="00031655">
      <w:pPr>
        <w:rPr>
          <w:rFonts w:asciiTheme="minorHAnsi" w:hAnsiTheme="minorHAnsi" w:cstheme="minorHAnsi"/>
          <w:lang w:val="en-AU"/>
        </w:rPr>
      </w:pPr>
      <w:r w:rsidRPr="00EE3E68">
        <w:rPr>
          <w:rFonts w:asciiTheme="minorHAnsi" w:hAnsiTheme="minorHAnsi" w:cstheme="minorHAnsi"/>
          <w:lang w:val="en-AU"/>
        </w:rPr>
        <w:t xml:space="preserve">Thornton, D., Bowman, D. &amp; Mallet, S. (2020) </w:t>
      </w:r>
      <w:r w:rsidRPr="00EE3E68">
        <w:rPr>
          <w:rFonts w:asciiTheme="minorHAnsi" w:hAnsiTheme="minorHAnsi" w:cstheme="minorHAnsi"/>
          <w:i/>
          <w:iCs/>
          <w:lang w:val="en-AU"/>
        </w:rPr>
        <w:t>Safety net to poverty trap? The twentieth-century origins of Australia’s uneven social security system</w:t>
      </w:r>
      <w:r w:rsidRPr="00EE3E68">
        <w:rPr>
          <w:rFonts w:asciiTheme="minorHAnsi" w:hAnsiTheme="minorHAnsi" w:cstheme="minorHAnsi"/>
          <w:lang w:val="en-AU"/>
        </w:rPr>
        <w:t>, Working Paper, September 2020, Fitzroy: Brotherhood of St Laurence.</w:t>
      </w:r>
    </w:p>
    <w:p w14:paraId="256FE3C3" w14:textId="52E34240"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United Nations General Assembly (1966) </w:t>
      </w:r>
      <w:r w:rsidRPr="00EE3E68">
        <w:rPr>
          <w:rFonts w:asciiTheme="minorHAnsi" w:hAnsiTheme="minorHAnsi" w:cstheme="minorHAnsi"/>
          <w:i/>
          <w:iCs/>
          <w:lang w:val="en-AU"/>
        </w:rPr>
        <w:t>International Covenant on Economic, Social and Cultural Rights</w:t>
      </w:r>
      <w:r w:rsidRPr="00EE3E68">
        <w:rPr>
          <w:rFonts w:asciiTheme="minorHAnsi" w:hAnsiTheme="minorHAnsi" w:cstheme="minorHAnsi"/>
          <w:lang w:val="en-AU"/>
        </w:rPr>
        <w:t>, Treaty Series, vol. 993, 16 December 1966.</w:t>
      </w:r>
    </w:p>
    <w:p w14:paraId="5081682F" w14:textId="77777777" w:rsidR="00031655" w:rsidRPr="00EE3E68" w:rsidRDefault="00031655" w:rsidP="00031655">
      <w:pPr>
        <w:rPr>
          <w:rFonts w:asciiTheme="minorHAnsi" w:hAnsiTheme="minorHAnsi" w:cstheme="minorHAnsi"/>
          <w:lang w:val="en-AU"/>
        </w:rPr>
      </w:pPr>
      <w:r w:rsidRPr="00EE3E68">
        <w:rPr>
          <w:rFonts w:asciiTheme="minorHAnsi" w:hAnsiTheme="minorHAnsi" w:cstheme="minorHAnsi"/>
          <w:lang w:val="en-AU"/>
        </w:rPr>
        <w:t xml:space="preserve">United Nations General Assembly (2015) </w:t>
      </w:r>
      <w:r w:rsidRPr="00EE3E68">
        <w:rPr>
          <w:rFonts w:asciiTheme="minorHAnsi" w:hAnsiTheme="minorHAnsi" w:cstheme="minorHAnsi"/>
          <w:i/>
          <w:iCs/>
          <w:lang w:val="en-AU"/>
        </w:rPr>
        <w:t>Report of the Special Rapporteur on the rights of persons with disabilities</w:t>
      </w:r>
      <w:r w:rsidRPr="00EE3E68">
        <w:rPr>
          <w:rFonts w:asciiTheme="minorHAnsi" w:hAnsiTheme="minorHAnsi" w:cstheme="minorHAnsi"/>
          <w:lang w:val="en-AU"/>
        </w:rPr>
        <w:t>, 70th session, UN Doc A/70/297, 7 August 2015.</w:t>
      </w:r>
    </w:p>
    <w:p w14:paraId="0F86C3B2" w14:textId="77777777" w:rsidR="00031655" w:rsidRPr="00EE3E68" w:rsidRDefault="00031655" w:rsidP="00031655">
      <w:pPr>
        <w:pStyle w:val="FootnoteText"/>
        <w:spacing w:after="200" w:line="276" w:lineRule="auto"/>
        <w:rPr>
          <w:rFonts w:asciiTheme="minorHAnsi" w:hAnsiTheme="minorHAnsi" w:cstheme="minorHAnsi"/>
          <w:sz w:val="24"/>
          <w:szCs w:val="24"/>
          <w:lang w:val="en-AU"/>
        </w:rPr>
      </w:pPr>
      <w:r w:rsidRPr="00EE3E68">
        <w:rPr>
          <w:rFonts w:asciiTheme="minorHAnsi" w:hAnsiTheme="minorHAnsi" w:cstheme="minorHAnsi"/>
          <w:sz w:val="24"/>
          <w:szCs w:val="24"/>
          <w:lang w:val="en-AU"/>
        </w:rPr>
        <w:t xml:space="preserve">United Nations (2006) </w:t>
      </w:r>
      <w:r w:rsidRPr="00EE3E68">
        <w:rPr>
          <w:rFonts w:asciiTheme="minorHAnsi" w:hAnsiTheme="minorHAnsi" w:cstheme="minorHAnsi"/>
          <w:i/>
          <w:iCs/>
          <w:sz w:val="24"/>
          <w:szCs w:val="24"/>
          <w:lang w:val="en-AU"/>
        </w:rPr>
        <w:t>Convention on the Rights of Persons with Disabilities</w:t>
      </w:r>
      <w:r w:rsidRPr="00EE3E68">
        <w:rPr>
          <w:rFonts w:asciiTheme="minorHAnsi" w:hAnsiTheme="minorHAnsi" w:cstheme="minorHAnsi"/>
          <w:sz w:val="24"/>
          <w:szCs w:val="24"/>
          <w:lang w:val="en-AU"/>
        </w:rPr>
        <w:t>, Treaty Series, vol. 2515, Dec. 2006.</w:t>
      </w:r>
    </w:p>
    <w:p w14:paraId="400E375D" w14:textId="77777777" w:rsidR="00031655" w:rsidRPr="00EE3E68" w:rsidRDefault="00031655" w:rsidP="00031655">
      <w:pPr>
        <w:pStyle w:val="FootnoteText"/>
        <w:spacing w:after="200" w:line="276" w:lineRule="auto"/>
        <w:rPr>
          <w:rFonts w:asciiTheme="minorHAnsi" w:hAnsiTheme="minorHAnsi" w:cstheme="minorHAnsi"/>
          <w:sz w:val="24"/>
          <w:szCs w:val="24"/>
          <w:lang w:val="en-AU"/>
        </w:rPr>
      </w:pPr>
    </w:p>
    <w:p w14:paraId="7C6ED15C" w14:textId="77777777" w:rsidR="00031655" w:rsidRPr="00EE3E68" w:rsidRDefault="00031655" w:rsidP="00031655">
      <w:pPr>
        <w:rPr>
          <w:rFonts w:asciiTheme="minorHAnsi" w:hAnsiTheme="minorHAnsi" w:cstheme="minorHAnsi"/>
          <w:lang w:val="en-AU"/>
        </w:rPr>
      </w:pPr>
    </w:p>
    <w:p w14:paraId="54D95AFB" w14:textId="77777777" w:rsidR="00026B87" w:rsidRPr="00EE3E68" w:rsidRDefault="00026B87" w:rsidP="00C571A0">
      <w:pPr>
        <w:rPr>
          <w:rFonts w:asciiTheme="minorHAnsi" w:hAnsiTheme="minorHAnsi" w:cstheme="minorHAnsi"/>
          <w:lang w:val="en-AU" w:eastAsia="zh-CN"/>
        </w:rPr>
      </w:pPr>
    </w:p>
    <w:sectPr w:rsidR="00026B87" w:rsidRPr="00EE3E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2C49" w14:textId="77777777" w:rsidR="00406174" w:rsidRDefault="00406174" w:rsidP="0043611F">
      <w:pPr>
        <w:spacing w:after="0" w:line="240" w:lineRule="auto"/>
      </w:pPr>
      <w:r>
        <w:separator/>
      </w:r>
    </w:p>
  </w:endnote>
  <w:endnote w:type="continuationSeparator" w:id="0">
    <w:p w14:paraId="4D7CEE99" w14:textId="77777777" w:rsidR="00406174" w:rsidRDefault="00406174" w:rsidP="0043611F">
      <w:pPr>
        <w:spacing w:after="0" w:line="240" w:lineRule="auto"/>
      </w:pPr>
      <w:r>
        <w:continuationSeparator/>
      </w:r>
    </w:p>
  </w:endnote>
  <w:endnote w:type="continuationNotice" w:id="1">
    <w:p w14:paraId="6C422098" w14:textId="77777777" w:rsidR="00406174" w:rsidRDefault="00406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835C" w14:textId="3D40BCDA" w:rsidR="001831B7" w:rsidRDefault="00B2699D">
    <w:pPr>
      <w:pStyle w:val="Footer"/>
    </w:pPr>
    <w:r>
      <w:rPr>
        <w:noProof/>
        <w:lang w:val="en-AU" w:eastAsia="en-AU"/>
      </w:rPr>
      <mc:AlternateContent>
        <mc:Choice Requires="wps">
          <w:drawing>
            <wp:anchor distT="0" distB="0" distL="114300" distR="114300" simplePos="0" relativeHeight="251658242" behindDoc="0" locked="0" layoutInCell="1" allowOverlap="1" wp14:anchorId="6A5977A5" wp14:editId="7FBE8AF7">
              <wp:simplePos x="0" y="0"/>
              <wp:positionH relativeFrom="page">
                <wp:align>left</wp:align>
              </wp:positionH>
              <wp:positionV relativeFrom="paragraph">
                <wp:posOffset>86784</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000000"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77A5" id="Rectangle 12" o:spid="_x0000_s1026" alt="Decorative element" style="position:absolute;margin-left:0;margin-top:6.85pt;width:637.25pt;height:21.4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" fillcolor="#41190b" stroked="f">
              <v:textbo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000000"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58243" behindDoc="0" locked="0" layoutInCell="1" allowOverlap="1" wp14:anchorId="63774C69" wp14:editId="42DA6824">
              <wp:simplePos x="0" y="0"/>
              <wp:positionH relativeFrom="page">
                <wp:posOffset>-32808</wp:posOffset>
              </wp:positionH>
              <wp:positionV relativeFrom="paragraph">
                <wp:posOffset>330200</wp:posOffset>
              </wp:positionV>
              <wp:extent cx="8228118" cy="1000337"/>
              <wp:effectExtent l="0" t="0" r="1905" b="9525"/>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118" cy="1000337"/>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B0F50" w14:textId="3AACC9AA" w:rsidR="000F2A12" w:rsidRPr="000F2A12" w:rsidRDefault="00AE0FFF" w:rsidP="00AE0FFF">
                          <w:pPr>
                            <w:rPr>
                              <w:rFonts w:asciiTheme="majorHAnsi" w:eastAsia="Times New Roman" w:hAnsiTheme="majorHAnsi" w:cstheme="majorHAnsi"/>
                              <w:b/>
                              <w:bCs/>
                              <w:color w:val="FFFFFF" w:themeColor="background1"/>
                              <w:kern w:val="28"/>
                              <w:sz w:val="22"/>
                              <w:szCs w:val="22"/>
                              <w:lang w:val="en-AU"/>
                            </w:rPr>
                          </w:pPr>
                          <w:r>
                            <w:rPr>
                              <w:rFonts w:asciiTheme="majorHAnsi" w:eastAsia="Times New Roman" w:hAnsiTheme="majorHAnsi" w:cstheme="majorHAnsi"/>
                              <w:b/>
                              <w:bCs/>
                              <w:color w:val="FFFFFF" w:themeColor="background1"/>
                              <w:kern w:val="28"/>
                              <w:sz w:val="22"/>
                              <w:szCs w:val="22"/>
                              <w:lang w:val="en-AU"/>
                            </w:rPr>
                            <w:t xml:space="preserve">                                                                    </w:t>
                          </w:r>
                          <w:r w:rsidR="000F2A12" w:rsidRPr="000F2A12">
                            <w:rPr>
                              <w:rFonts w:asciiTheme="majorHAnsi" w:eastAsia="Times New Roman" w:hAnsiTheme="majorHAnsi" w:cstheme="majorHAnsi"/>
                              <w:b/>
                              <w:bCs/>
                              <w:color w:val="FFFFFF" w:themeColor="background1"/>
                              <w:kern w:val="28"/>
                              <w:sz w:val="22"/>
                              <w:szCs w:val="22"/>
                              <w:lang w:val="en-AU"/>
                            </w:rPr>
                            <w:t xml:space="preserve">Inquiry into </w:t>
                          </w:r>
                          <w:r w:rsidR="00050D98">
                            <w:rPr>
                              <w:rFonts w:asciiTheme="majorHAnsi" w:eastAsia="Times New Roman" w:hAnsiTheme="majorHAnsi" w:cstheme="majorHAnsi"/>
                              <w:b/>
                              <w:bCs/>
                              <w:color w:val="FFFFFF" w:themeColor="background1"/>
                              <w:kern w:val="28"/>
                              <w:sz w:val="22"/>
                              <w:szCs w:val="22"/>
                              <w:lang w:val="en-AU"/>
                            </w:rPr>
                            <w:t>the extent and nature of poverty in Australia</w:t>
                          </w:r>
                        </w:p>
                        <w:p w14:paraId="567C6722" w14:textId="77777777" w:rsidR="00C62931" w:rsidRPr="000F2A12" w:rsidRDefault="00000000" w:rsidP="000F2A12">
                          <w:pPr>
                            <w:jc w:val="center"/>
                            <w:rPr>
                              <w:color w:val="FFFFFF" w:themeColor="background1"/>
                              <w:sz w:val="22"/>
                              <w:szCs w:val="22"/>
                              <w:lang w:val="en-AU"/>
                            </w:rPr>
                          </w:pP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000000" w:rsidP="000F2A12">
                          <w:pPr>
                            <w:spacing w:after="0" w:line="240" w:lineRule="auto"/>
                            <w:ind w:left="709" w:right="1390"/>
                            <w:jc w:val="center"/>
                            <w:rPr>
                              <w:color w:val="FFFFFF" w:themeColor="background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4C69" id="Rectangle 11" o:spid="_x0000_s1027" alt="Decorative element" style="position:absolute;margin-left:-2.6pt;margin-top:26pt;width:647.9pt;height:78.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" fillcolor="#009690" stroked="f">
              <v:textbox>
                <w:txbxContent>
                  <w:p w14:paraId="021B0F50" w14:textId="3AACC9AA" w:rsidR="000F2A12" w:rsidRPr="000F2A12" w:rsidRDefault="00AE0FFF" w:rsidP="00AE0FFF">
                    <w:pPr>
                      <w:rPr>
                        <w:rFonts w:asciiTheme="majorHAnsi" w:eastAsia="Times New Roman" w:hAnsiTheme="majorHAnsi" w:cstheme="majorHAnsi"/>
                        <w:b/>
                        <w:bCs/>
                        <w:color w:val="FFFFFF" w:themeColor="background1"/>
                        <w:kern w:val="28"/>
                        <w:sz w:val="22"/>
                        <w:szCs w:val="22"/>
                        <w:lang w:val="en-AU"/>
                      </w:rPr>
                    </w:pPr>
                    <w:r>
                      <w:rPr>
                        <w:rFonts w:asciiTheme="majorHAnsi" w:eastAsia="Times New Roman" w:hAnsiTheme="majorHAnsi" w:cstheme="majorHAnsi"/>
                        <w:b/>
                        <w:bCs/>
                        <w:color w:val="FFFFFF" w:themeColor="background1"/>
                        <w:kern w:val="28"/>
                        <w:sz w:val="22"/>
                        <w:szCs w:val="22"/>
                        <w:lang w:val="en-AU"/>
                      </w:rPr>
                      <w:t xml:space="preserve">                                                                    </w:t>
                    </w:r>
                    <w:r w:rsidR="000F2A12" w:rsidRPr="000F2A12">
                      <w:rPr>
                        <w:rFonts w:asciiTheme="majorHAnsi" w:eastAsia="Times New Roman" w:hAnsiTheme="majorHAnsi" w:cstheme="majorHAnsi"/>
                        <w:b/>
                        <w:bCs/>
                        <w:color w:val="FFFFFF" w:themeColor="background1"/>
                        <w:kern w:val="28"/>
                        <w:sz w:val="22"/>
                        <w:szCs w:val="22"/>
                        <w:lang w:val="en-AU"/>
                      </w:rPr>
                      <w:t xml:space="preserve">Inquiry into </w:t>
                    </w:r>
                    <w:r w:rsidR="00050D98">
                      <w:rPr>
                        <w:rFonts w:asciiTheme="majorHAnsi" w:eastAsia="Times New Roman" w:hAnsiTheme="majorHAnsi" w:cstheme="majorHAnsi"/>
                        <w:b/>
                        <w:bCs/>
                        <w:color w:val="FFFFFF" w:themeColor="background1"/>
                        <w:kern w:val="28"/>
                        <w:sz w:val="22"/>
                        <w:szCs w:val="22"/>
                        <w:lang w:val="en-AU"/>
                      </w:rPr>
                      <w:t>the extent and nature of poverty in Australia</w:t>
                    </w:r>
                  </w:p>
                  <w:p w14:paraId="567C6722" w14:textId="77777777" w:rsidR="00C62931" w:rsidRPr="000F2A12" w:rsidRDefault="00000000" w:rsidP="000F2A12">
                    <w:pPr>
                      <w:jc w:val="center"/>
                      <w:rPr>
                        <w:color w:val="FFFFFF" w:themeColor="background1"/>
                        <w:sz w:val="22"/>
                        <w:szCs w:val="22"/>
                        <w:lang w:val="en-AU"/>
                      </w:rPr>
                    </w:pP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000000" w:rsidP="000F2A12">
                    <w:pPr>
                      <w:spacing w:after="0" w:line="240" w:lineRule="auto"/>
                      <w:ind w:left="709" w:right="1390"/>
                      <w:jc w:val="center"/>
                      <w:rPr>
                        <w:color w:val="FFFFFF" w:themeColor="background1"/>
                        <w:sz w:val="22"/>
                        <w:szCs w:val="22"/>
                      </w:rP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6F43" w14:textId="77777777" w:rsidR="00942A9F" w:rsidRPr="009F1A6D" w:rsidRDefault="0043611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p w14:paraId="266C52D4" w14:textId="77777777" w:rsidR="00942A9F" w:rsidRDefault="0043611F" w:rsidP="004D6D08">
    <w:pPr>
      <w:pStyle w:val="Footer"/>
      <w:tabs>
        <w:tab w:val="right" w:pos="9639"/>
      </w:tabs>
    </w:pPr>
    <w:r>
      <w:rPr>
        <w:noProof/>
        <w:lang w:val="en-AU" w:eastAsia="en-AU"/>
      </w:rPr>
      <mc:AlternateContent>
        <mc:Choice Requires="wps">
          <w:drawing>
            <wp:anchor distT="0" distB="0" distL="114300" distR="114300" simplePos="0" relativeHeight="251658240" behindDoc="0" locked="0" layoutInCell="1" allowOverlap="1" wp14:anchorId="1508C4BC" wp14:editId="0C7026F5">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5F05" id="Rectangle 11" o:spid="_x0000_s1026" alt="Decorative element" style="position:absolute;margin-left:-86.6pt;margin-top:32.25pt;width:637.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4593437E" wp14:editId="3D912558">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3884" id="Rectangle 12" o:spid="_x0000_s1026" alt="Decorative element" style="position:absolute;margin-left:-86.7pt;margin-top:18.8pt;width:637.25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BBA6" w14:textId="77777777" w:rsidR="00406174" w:rsidRDefault="00406174" w:rsidP="0043611F">
      <w:pPr>
        <w:spacing w:after="0" w:line="240" w:lineRule="auto"/>
      </w:pPr>
      <w:r>
        <w:separator/>
      </w:r>
    </w:p>
  </w:footnote>
  <w:footnote w:type="continuationSeparator" w:id="0">
    <w:p w14:paraId="343BB190" w14:textId="77777777" w:rsidR="00406174" w:rsidRDefault="00406174" w:rsidP="0043611F">
      <w:pPr>
        <w:spacing w:after="0" w:line="240" w:lineRule="auto"/>
      </w:pPr>
      <w:r>
        <w:continuationSeparator/>
      </w:r>
    </w:p>
  </w:footnote>
  <w:footnote w:type="continuationNotice" w:id="1">
    <w:p w14:paraId="32128B47" w14:textId="77777777" w:rsidR="00406174" w:rsidRDefault="00406174">
      <w:pPr>
        <w:spacing w:after="0" w:line="240" w:lineRule="auto"/>
      </w:pPr>
    </w:p>
  </w:footnote>
  <w:footnote w:id="2">
    <w:p w14:paraId="67A24BB6" w14:textId="530AFE86" w:rsidR="00BB23B7" w:rsidRPr="0043575D" w:rsidRDefault="00BB23B7">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UN General Assembly 1966, art. 9, 11; UN 2006, art. 28.</w:t>
      </w:r>
    </w:p>
  </w:footnote>
  <w:footnote w:id="3">
    <w:p w14:paraId="41CAB6FE" w14:textId="7F2EEC61" w:rsidR="00D90955" w:rsidRPr="0043575D" w:rsidRDefault="00D90955">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w:t>
      </w:r>
      <w:r w:rsidR="00BB3171" w:rsidRPr="0043575D">
        <w:rPr>
          <w:rFonts w:asciiTheme="minorHAnsi" w:hAnsiTheme="minorHAnsi" w:cstheme="minorHAnsi"/>
        </w:rPr>
        <w:t>UN 2006, art. 28 (1, 2).</w:t>
      </w:r>
    </w:p>
  </w:footnote>
  <w:footnote w:id="4">
    <w:p w14:paraId="2CC6A47C" w14:textId="5CBC1B27" w:rsidR="005B1353" w:rsidRPr="0043575D" w:rsidRDefault="005B1353">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w:t>
      </w:r>
      <w:r w:rsidR="00CF6873" w:rsidRPr="0043575D">
        <w:rPr>
          <w:rFonts w:asciiTheme="minorHAnsi" w:hAnsiTheme="minorHAnsi" w:cstheme="minorHAnsi"/>
        </w:rPr>
        <w:t xml:space="preserve">Ibid art. 28 (2c).  </w:t>
      </w:r>
    </w:p>
  </w:footnote>
  <w:footnote w:id="5">
    <w:p w14:paraId="72DB78C0" w14:textId="129D72EB" w:rsidR="007D5164" w:rsidRPr="0043575D" w:rsidRDefault="007D5164">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w:t>
      </w:r>
      <w:r w:rsidR="00B10939" w:rsidRPr="0043575D">
        <w:rPr>
          <w:rFonts w:asciiTheme="minorHAnsi" w:hAnsiTheme="minorHAnsi" w:cstheme="minorHAnsi"/>
        </w:rPr>
        <w:t>Devandas Aguilar</w:t>
      </w:r>
      <w:r w:rsidR="00CB5272" w:rsidRPr="0043575D">
        <w:rPr>
          <w:rFonts w:asciiTheme="minorHAnsi" w:hAnsiTheme="minorHAnsi" w:cstheme="minorHAnsi"/>
        </w:rPr>
        <w:t xml:space="preserve"> 2015</w:t>
      </w:r>
      <w:r w:rsidR="00F42775" w:rsidRPr="0043575D">
        <w:rPr>
          <w:rFonts w:asciiTheme="minorHAnsi" w:hAnsiTheme="minorHAnsi" w:cstheme="minorHAnsi"/>
        </w:rPr>
        <w:t>, 4</w:t>
      </w:r>
      <w:r w:rsidR="007C05A9" w:rsidRPr="0043575D">
        <w:rPr>
          <w:rFonts w:asciiTheme="minorHAnsi" w:hAnsiTheme="minorHAnsi" w:cstheme="minorHAnsi"/>
        </w:rPr>
        <w:t>, emphasis added.</w:t>
      </w:r>
    </w:p>
  </w:footnote>
  <w:footnote w:id="6">
    <w:p w14:paraId="5FAEA260" w14:textId="72CF113E" w:rsidR="00CA1F7F" w:rsidRPr="0043575D" w:rsidRDefault="00CA1F7F">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w:t>
      </w:r>
      <w:r w:rsidR="00F42775" w:rsidRPr="0043575D">
        <w:rPr>
          <w:rFonts w:asciiTheme="minorHAnsi" w:hAnsiTheme="minorHAnsi" w:cstheme="minorHAnsi"/>
        </w:rPr>
        <w:t>Ibid., 4.</w:t>
      </w:r>
    </w:p>
  </w:footnote>
  <w:footnote w:id="7">
    <w:p w14:paraId="01CA1C7C" w14:textId="6AE3ECA0" w:rsidR="008861AF" w:rsidRPr="0043575D" w:rsidRDefault="008861AF">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w:t>
      </w:r>
      <w:r w:rsidR="00042949" w:rsidRPr="0043575D">
        <w:rPr>
          <w:rFonts w:asciiTheme="minorHAnsi" w:hAnsiTheme="minorHAnsi" w:cstheme="minorHAnsi"/>
        </w:rPr>
        <w:t>Ibid., 4.</w:t>
      </w:r>
    </w:p>
  </w:footnote>
  <w:footnote w:id="8">
    <w:p w14:paraId="6BD2CE73" w14:textId="77777777" w:rsidR="00925A31" w:rsidRPr="0043575D" w:rsidRDefault="00925A31" w:rsidP="00925A31">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Liebenberg 1999, 59. </w:t>
      </w:r>
    </w:p>
  </w:footnote>
  <w:footnote w:id="9">
    <w:p w14:paraId="1147071E" w14:textId="10C140D7" w:rsidR="00925A31" w:rsidRDefault="00925A31" w:rsidP="00925A31">
      <w:pPr>
        <w:pStyle w:val="FootnoteText"/>
      </w:pPr>
      <w:r w:rsidRPr="0043575D">
        <w:rPr>
          <w:rStyle w:val="FootnoteReference"/>
          <w:rFonts w:asciiTheme="minorHAnsi" w:hAnsiTheme="minorHAnsi" w:cstheme="minorHAnsi"/>
        </w:rPr>
        <w:footnoteRef/>
      </w:r>
      <w:r w:rsidRPr="0043575D">
        <w:rPr>
          <w:rFonts w:asciiTheme="minorHAnsi" w:hAnsiTheme="minorHAnsi" w:cstheme="minorHAnsi"/>
        </w:rPr>
        <w:t xml:space="preserve"> </w:t>
      </w:r>
      <w:r w:rsidR="008C13A0" w:rsidRPr="0043575D">
        <w:rPr>
          <w:rFonts w:asciiTheme="minorHAnsi" w:hAnsiTheme="minorHAnsi" w:cstheme="minorHAnsi"/>
        </w:rPr>
        <w:t>Marshall 1950.</w:t>
      </w:r>
    </w:p>
  </w:footnote>
  <w:footnote w:id="10">
    <w:p w14:paraId="27E3CAB9" w14:textId="4E5E96D2" w:rsidR="002F6F20" w:rsidRPr="005C73C8" w:rsidRDefault="002F6F20">
      <w:pPr>
        <w:pStyle w:val="FootnoteText"/>
        <w:rPr>
          <w:rFonts w:asciiTheme="minorHAnsi" w:hAnsiTheme="minorHAnsi" w:cstheme="minorHAnsi"/>
        </w:rPr>
      </w:pPr>
      <w:r w:rsidRPr="009B611A">
        <w:rPr>
          <w:rStyle w:val="FootnoteReference"/>
          <w:rFonts w:asciiTheme="minorHAnsi" w:hAnsiTheme="minorHAnsi" w:cstheme="minorHAnsi"/>
        </w:rPr>
        <w:footnoteRef/>
      </w:r>
      <w:r w:rsidRPr="009B611A">
        <w:rPr>
          <w:rFonts w:asciiTheme="minorHAnsi" w:hAnsiTheme="minorHAnsi" w:cstheme="minorHAnsi"/>
        </w:rPr>
        <w:t xml:space="preserve"> </w:t>
      </w:r>
      <w:r w:rsidR="00BC2FB6" w:rsidRPr="009B611A">
        <w:rPr>
          <w:rFonts w:asciiTheme="minorHAnsi" w:hAnsiTheme="minorHAnsi" w:cstheme="minorHAnsi"/>
        </w:rPr>
        <w:t>Australian Government 2021.</w:t>
      </w:r>
    </w:p>
  </w:footnote>
  <w:footnote w:id="11">
    <w:p w14:paraId="76FE8D79" w14:textId="77777777" w:rsidR="00205555" w:rsidRPr="00FE452F" w:rsidRDefault="00205555" w:rsidP="00205555">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Davidson et al. 2022.</w:t>
      </w:r>
    </w:p>
  </w:footnote>
  <w:footnote w:id="12">
    <w:p w14:paraId="1C9225ED" w14:textId="047ADCDA" w:rsidR="0079231B" w:rsidRPr="00FE452F" w:rsidRDefault="0079231B">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ABS 2018</w:t>
      </w:r>
      <w:r w:rsidR="00FD675C" w:rsidRPr="00FE452F">
        <w:rPr>
          <w:rFonts w:asciiTheme="minorHAnsi" w:hAnsiTheme="minorHAnsi" w:cstheme="minorHAnsi"/>
        </w:rPr>
        <w:t>a.</w:t>
      </w:r>
    </w:p>
  </w:footnote>
  <w:footnote w:id="13">
    <w:p w14:paraId="05B68885" w14:textId="77777777" w:rsidR="007B0A75" w:rsidRPr="00FE452F" w:rsidRDefault="007B0A75" w:rsidP="007B0A75">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Davidson et al. 2022, 16.</w:t>
      </w:r>
    </w:p>
  </w:footnote>
  <w:footnote w:id="14">
    <w:p w14:paraId="31DDCB56" w14:textId="0D25E1C9" w:rsidR="00B062B8" w:rsidRPr="00FE452F" w:rsidRDefault="00B062B8">
      <w:pPr>
        <w:pStyle w:val="FootnoteText"/>
      </w:pPr>
      <w:r w:rsidRPr="00FE452F">
        <w:rPr>
          <w:rStyle w:val="FootnoteReference"/>
          <w:rFonts w:asciiTheme="minorHAnsi" w:hAnsiTheme="minorHAnsi" w:cstheme="minorHAnsi"/>
        </w:rPr>
        <w:footnoteRef/>
      </w:r>
      <w:r w:rsidRPr="00FE452F">
        <w:rPr>
          <w:rFonts w:asciiTheme="minorHAnsi" w:hAnsiTheme="minorHAnsi" w:cstheme="minorHAnsi"/>
        </w:rPr>
        <w:t xml:space="preserve"> Devandas Aguilar 2015</w:t>
      </w:r>
      <w:r w:rsidR="0040439B" w:rsidRPr="00FE452F">
        <w:rPr>
          <w:rFonts w:asciiTheme="minorHAnsi" w:hAnsiTheme="minorHAnsi" w:cstheme="minorHAnsi"/>
        </w:rPr>
        <w:t>.</w:t>
      </w:r>
    </w:p>
  </w:footnote>
  <w:footnote w:id="15">
    <w:p w14:paraId="32D322F3" w14:textId="4EFD5AB9" w:rsidR="007A0507" w:rsidRPr="00FE452F" w:rsidRDefault="007A0507">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w:t>
      </w:r>
      <w:r w:rsidR="00315CB1" w:rsidRPr="00FE452F">
        <w:rPr>
          <w:rFonts w:asciiTheme="minorHAnsi" w:hAnsiTheme="minorHAnsi" w:cstheme="minorHAnsi"/>
        </w:rPr>
        <w:t>Davidson et al. 2022.</w:t>
      </w:r>
    </w:p>
  </w:footnote>
  <w:footnote w:id="16">
    <w:p w14:paraId="4B5EE865" w14:textId="3D24A404" w:rsidR="005E4E3C" w:rsidRPr="00FE452F" w:rsidRDefault="005E4E3C">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Davidson et al. 2022.</w:t>
      </w:r>
    </w:p>
  </w:footnote>
  <w:footnote w:id="17">
    <w:p w14:paraId="0EDB5001" w14:textId="0BC11C57" w:rsidR="005D1870" w:rsidRPr="00FE452F" w:rsidRDefault="005D1870">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Rental stress</w:t>
      </w:r>
      <w:r w:rsidR="00F4762F" w:rsidRPr="00FE452F">
        <w:rPr>
          <w:rFonts w:asciiTheme="minorHAnsi" w:hAnsiTheme="minorHAnsi" w:cstheme="minorHAnsi"/>
        </w:rPr>
        <w:t xml:space="preserve"> </w:t>
      </w:r>
      <w:r w:rsidR="00916CAE" w:rsidRPr="00FE452F">
        <w:rPr>
          <w:rFonts w:asciiTheme="minorHAnsi" w:hAnsiTheme="minorHAnsi" w:cstheme="minorHAnsi"/>
        </w:rPr>
        <w:t>is defined as rent exceeding</w:t>
      </w:r>
      <w:r w:rsidR="00F4762F" w:rsidRPr="00FE452F">
        <w:rPr>
          <w:rFonts w:asciiTheme="minorHAnsi" w:hAnsiTheme="minorHAnsi" w:cstheme="minorHAnsi"/>
        </w:rPr>
        <w:t xml:space="preserve"> 30% of gross household income</w:t>
      </w:r>
      <w:r w:rsidR="00916CAE" w:rsidRPr="00FE452F">
        <w:rPr>
          <w:rFonts w:asciiTheme="minorHAnsi" w:hAnsiTheme="minorHAnsi" w:cstheme="minorHAnsi"/>
        </w:rPr>
        <w:t>.</w:t>
      </w:r>
      <w:r w:rsidR="00F4762F" w:rsidRPr="00FE452F">
        <w:rPr>
          <w:rFonts w:asciiTheme="minorHAnsi" w:hAnsiTheme="minorHAnsi" w:cstheme="minorHAnsi"/>
        </w:rPr>
        <w:t xml:space="preserve"> </w:t>
      </w:r>
    </w:p>
  </w:footnote>
  <w:footnote w:id="18">
    <w:p w14:paraId="0FD4CC6E" w14:textId="798C85FA" w:rsidR="00837ABB" w:rsidRPr="00FE452F" w:rsidRDefault="00837ABB">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AIHW 2021.</w:t>
      </w:r>
    </w:p>
  </w:footnote>
  <w:footnote w:id="19">
    <w:p w14:paraId="4D1AFB0D" w14:textId="75F624D6" w:rsidR="001344F3" w:rsidRDefault="001344F3">
      <w:pPr>
        <w:pStyle w:val="FootnoteText"/>
      </w:pPr>
      <w:r w:rsidRPr="00FE452F">
        <w:rPr>
          <w:rStyle w:val="FootnoteReference"/>
          <w:rFonts w:asciiTheme="minorHAnsi" w:hAnsiTheme="minorHAnsi" w:cstheme="minorHAnsi"/>
        </w:rPr>
        <w:footnoteRef/>
      </w:r>
      <w:r w:rsidRPr="00FE452F">
        <w:rPr>
          <w:rFonts w:asciiTheme="minorHAnsi" w:hAnsiTheme="minorHAnsi" w:cstheme="minorHAnsi"/>
        </w:rPr>
        <w:t xml:space="preserve"> Anglicare 2021.</w:t>
      </w:r>
    </w:p>
  </w:footnote>
  <w:footnote w:id="20">
    <w:p w14:paraId="6741CD60" w14:textId="1109882F" w:rsidR="00EC6898" w:rsidRPr="002D1100" w:rsidRDefault="00EC6898" w:rsidP="00EC6898">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AIHW 202</w:t>
      </w:r>
      <w:r w:rsidR="006E31EC" w:rsidRPr="002D1100">
        <w:rPr>
          <w:rFonts w:asciiTheme="minorHAnsi" w:hAnsiTheme="minorHAnsi" w:cstheme="minorHAnsi"/>
        </w:rPr>
        <w:t>2</w:t>
      </w:r>
      <w:r w:rsidR="00052527" w:rsidRPr="002D1100">
        <w:rPr>
          <w:rFonts w:asciiTheme="minorHAnsi" w:hAnsiTheme="minorHAnsi" w:cstheme="minorHAnsi"/>
        </w:rPr>
        <w:t>b</w:t>
      </w:r>
      <w:r w:rsidR="006E31EC" w:rsidRPr="002D1100">
        <w:rPr>
          <w:rFonts w:asciiTheme="minorHAnsi" w:hAnsiTheme="minorHAnsi" w:cstheme="minorHAnsi"/>
        </w:rPr>
        <w:t>.</w:t>
      </w:r>
    </w:p>
  </w:footnote>
  <w:footnote w:id="21">
    <w:p w14:paraId="7EE74C8E" w14:textId="55E55003" w:rsidR="002E7E85" w:rsidRPr="002D1100" w:rsidRDefault="002E7E85">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Ibid.</w:t>
      </w:r>
    </w:p>
  </w:footnote>
  <w:footnote w:id="22">
    <w:p w14:paraId="626D7958" w14:textId="09F175C2" w:rsidR="00DE021C" w:rsidRPr="002D1100" w:rsidRDefault="00DE021C">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Davidson et al. 2022.</w:t>
      </w:r>
    </w:p>
  </w:footnote>
  <w:footnote w:id="23">
    <w:p w14:paraId="24ADF57E" w14:textId="6CFD0CE8" w:rsidR="003D26A2" w:rsidRPr="002D1100" w:rsidRDefault="003D26A2">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A person is considered underemployed if they</w:t>
      </w:r>
      <w:r w:rsidR="00D110E1" w:rsidRPr="002D1100">
        <w:rPr>
          <w:rFonts w:asciiTheme="minorHAnsi" w:hAnsiTheme="minorHAnsi" w:cstheme="minorHAnsi"/>
        </w:rPr>
        <w:t xml:space="preserve"> work 34 hours or fewer per week, would like to work more hours, and are available to start </w:t>
      </w:r>
      <w:r w:rsidR="00923C51" w:rsidRPr="002D1100">
        <w:rPr>
          <w:rFonts w:asciiTheme="minorHAnsi" w:hAnsiTheme="minorHAnsi" w:cstheme="minorHAnsi"/>
        </w:rPr>
        <w:t>working more hours in the next four weeks.</w:t>
      </w:r>
    </w:p>
  </w:footnote>
  <w:footnote w:id="24">
    <w:p w14:paraId="4B268E6C" w14:textId="52C6A4E3" w:rsidR="00053BEA" w:rsidRPr="002D1100" w:rsidRDefault="00053BEA">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w:t>
      </w:r>
      <w:r w:rsidR="002C0E13" w:rsidRPr="002D1100">
        <w:rPr>
          <w:rFonts w:asciiTheme="minorHAnsi" w:hAnsiTheme="minorHAnsi" w:cstheme="minorHAnsi"/>
        </w:rPr>
        <w:t>Davidson et al. 2022.</w:t>
      </w:r>
    </w:p>
  </w:footnote>
  <w:footnote w:id="25">
    <w:p w14:paraId="07EB43D5" w14:textId="5A3F7492" w:rsidR="008852CF" w:rsidRPr="002D1100" w:rsidRDefault="008852CF">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AIHW 2022a</w:t>
      </w:r>
      <w:r w:rsidR="00875AFD" w:rsidRPr="002D1100">
        <w:rPr>
          <w:rFonts w:asciiTheme="minorHAnsi" w:hAnsiTheme="minorHAnsi" w:cstheme="minorHAnsi"/>
        </w:rPr>
        <w:t>.</w:t>
      </w:r>
    </w:p>
  </w:footnote>
  <w:footnote w:id="26">
    <w:p w14:paraId="02680051" w14:textId="42223833" w:rsidR="00EE4F9C" w:rsidRPr="002D1100" w:rsidRDefault="00EE4F9C">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Ibid.</w:t>
      </w:r>
    </w:p>
  </w:footnote>
  <w:footnote w:id="27">
    <w:p w14:paraId="2E8DE03F" w14:textId="63E10006" w:rsidR="008128A3" w:rsidRPr="002D1100" w:rsidRDefault="008128A3">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w:t>
      </w:r>
      <w:r w:rsidR="006F48F3" w:rsidRPr="002D1100">
        <w:rPr>
          <w:rFonts w:asciiTheme="minorHAnsi" w:hAnsiTheme="minorHAnsi" w:cstheme="minorHAnsi"/>
        </w:rPr>
        <w:t xml:space="preserve">Ibid. </w:t>
      </w:r>
    </w:p>
  </w:footnote>
  <w:footnote w:id="28">
    <w:p w14:paraId="0EDDB942" w14:textId="1EA84EF7" w:rsidR="00E11E5B" w:rsidRPr="002D1100" w:rsidRDefault="00E11E5B">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w:t>
      </w:r>
      <w:r w:rsidR="004904E8" w:rsidRPr="002D1100">
        <w:rPr>
          <w:rFonts w:asciiTheme="minorHAnsi" w:hAnsiTheme="minorHAnsi" w:cstheme="minorHAnsi"/>
        </w:rPr>
        <w:t>ABS 2018b</w:t>
      </w:r>
      <w:r w:rsidR="006F48F3" w:rsidRPr="002D1100">
        <w:rPr>
          <w:rFonts w:asciiTheme="minorHAnsi" w:hAnsiTheme="minorHAnsi" w:cstheme="minorHAnsi"/>
        </w:rPr>
        <w:t>; AIHW 2022a.</w:t>
      </w:r>
    </w:p>
  </w:footnote>
  <w:footnote w:id="29">
    <w:p w14:paraId="2A6D9DD8" w14:textId="03181BE8" w:rsidR="00E945BD" w:rsidRPr="00E945BD" w:rsidRDefault="00E945BD">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w:t>
      </w:r>
      <w:r w:rsidR="00152C79" w:rsidRPr="002D1100">
        <w:rPr>
          <w:rFonts w:asciiTheme="minorHAnsi" w:hAnsiTheme="minorHAnsi" w:cstheme="minorHAnsi"/>
        </w:rPr>
        <w:t>AIHW 2022a.</w:t>
      </w:r>
    </w:p>
  </w:footnote>
  <w:footnote w:id="30">
    <w:p w14:paraId="624341FC" w14:textId="6818F0E5" w:rsidR="00590519" w:rsidRPr="00244714" w:rsidRDefault="00590519">
      <w:pPr>
        <w:pStyle w:val="FootnoteText"/>
        <w:rPr>
          <w:rFonts w:asciiTheme="minorHAnsi" w:hAnsiTheme="minorHAnsi" w:cstheme="minorHAnsi"/>
        </w:rPr>
      </w:pPr>
      <w:r w:rsidRPr="00244714">
        <w:rPr>
          <w:rStyle w:val="FootnoteReference"/>
          <w:rFonts w:asciiTheme="minorHAnsi" w:hAnsiTheme="minorHAnsi" w:cstheme="minorHAnsi"/>
        </w:rPr>
        <w:footnoteRef/>
      </w:r>
      <w:r w:rsidRPr="00244714">
        <w:rPr>
          <w:rFonts w:asciiTheme="minorHAnsi" w:hAnsiTheme="minorHAnsi" w:cstheme="minorHAnsi"/>
        </w:rPr>
        <w:t xml:space="preserve"> AIHW 2022a.</w:t>
      </w:r>
    </w:p>
  </w:footnote>
  <w:footnote w:id="31">
    <w:p w14:paraId="5116046E" w14:textId="03B48160" w:rsidR="00D757D5" w:rsidRPr="00244714" w:rsidRDefault="00D757D5">
      <w:pPr>
        <w:pStyle w:val="FootnoteText"/>
        <w:rPr>
          <w:rFonts w:asciiTheme="minorHAnsi" w:hAnsiTheme="minorHAnsi" w:cstheme="minorHAnsi"/>
        </w:rPr>
      </w:pPr>
      <w:r w:rsidRPr="00244714">
        <w:rPr>
          <w:rStyle w:val="FootnoteReference"/>
          <w:rFonts w:asciiTheme="minorHAnsi" w:hAnsiTheme="minorHAnsi" w:cstheme="minorHAnsi"/>
        </w:rPr>
        <w:footnoteRef/>
      </w:r>
      <w:r w:rsidRPr="00244714">
        <w:rPr>
          <w:rFonts w:asciiTheme="minorHAnsi" w:hAnsiTheme="minorHAnsi" w:cstheme="minorHAnsi"/>
        </w:rPr>
        <w:t xml:space="preserve"> Ibid.</w:t>
      </w:r>
    </w:p>
  </w:footnote>
  <w:footnote w:id="32">
    <w:p w14:paraId="238E18FB" w14:textId="6B2281E4" w:rsidR="00B8426A" w:rsidRDefault="00B8426A">
      <w:pPr>
        <w:pStyle w:val="FootnoteText"/>
      </w:pPr>
      <w:r w:rsidRPr="00244714">
        <w:rPr>
          <w:rStyle w:val="FootnoteReference"/>
          <w:rFonts w:asciiTheme="minorHAnsi" w:hAnsiTheme="minorHAnsi" w:cstheme="minorHAnsi"/>
        </w:rPr>
        <w:footnoteRef/>
      </w:r>
      <w:r w:rsidRPr="00244714">
        <w:rPr>
          <w:rFonts w:asciiTheme="minorHAnsi" w:hAnsiTheme="minorHAnsi" w:cstheme="minorHAnsi"/>
        </w:rPr>
        <w:t xml:space="preserve"> Ibid.</w:t>
      </w:r>
    </w:p>
  </w:footnote>
  <w:footnote w:id="33">
    <w:p w14:paraId="4FE129BF" w14:textId="44AE39EC" w:rsidR="00BA14F1" w:rsidRPr="00797645" w:rsidRDefault="00BA14F1">
      <w:pPr>
        <w:pStyle w:val="FootnoteText"/>
        <w:rPr>
          <w:rFonts w:asciiTheme="minorHAnsi" w:hAnsiTheme="minorHAnsi" w:cstheme="minorHAnsi"/>
        </w:rPr>
      </w:pPr>
      <w:r w:rsidRPr="00797645">
        <w:rPr>
          <w:rStyle w:val="FootnoteReference"/>
          <w:rFonts w:asciiTheme="minorHAnsi" w:hAnsiTheme="minorHAnsi" w:cstheme="minorHAnsi"/>
        </w:rPr>
        <w:footnoteRef/>
      </w:r>
      <w:r w:rsidRPr="00797645">
        <w:rPr>
          <w:rFonts w:asciiTheme="minorHAnsi" w:hAnsiTheme="minorHAnsi" w:cstheme="minorHAnsi"/>
        </w:rPr>
        <w:t xml:space="preserve"> </w:t>
      </w:r>
      <w:r w:rsidR="00A07C2E" w:rsidRPr="00797645">
        <w:rPr>
          <w:rFonts w:asciiTheme="minorHAnsi" w:hAnsiTheme="minorHAnsi" w:cstheme="minorHAnsi"/>
        </w:rPr>
        <w:t>Soldatic &amp; Pini 2012.</w:t>
      </w:r>
    </w:p>
  </w:footnote>
  <w:footnote w:id="34">
    <w:p w14:paraId="46202F02" w14:textId="0B6D7E4E" w:rsidR="00A07C2E" w:rsidRPr="00DC4D98" w:rsidRDefault="00A07C2E">
      <w:pPr>
        <w:pStyle w:val="FootnoteText"/>
        <w:rPr>
          <w:rFonts w:asciiTheme="minorHAnsi" w:hAnsiTheme="minorHAnsi" w:cstheme="minorHAnsi"/>
        </w:rPr>
      </w:pPr>
      <w:r w:rsidRPr="00DC4D98">
        <w:rPr>
          <w:rStyle w:val="FootnoteReference"/>
          <w:rFonts w:asciiTheme="minorHAnsi" w:hAnsiTheme="minorHAnsi" w:cstheme="minorHAnsi"/>
        </w:rPr>
        <w:footnoteRef/>
      </w:r>
      <w:r w:rsidRPr="00DC4D98">
        <w:rPr>
          <w:rFonts w:asciiTheme="minorHAnsi" w:hAnsiTheme="minorHAnsi" w:cstheme="minorHAnsi"/>
        </w:rPr>
        <w:t xml:space="preserve"> </w:t>
      </w:r>
      <w:r w:rsidR="00797645" w:rsidRPr="00DC4D98">
        <w:rPr>
          <w:rFonts w:asciiTheme="minorHAnsi" w:hAnsiTheme="minorHAnsi" w:cstheme="minorHAnsi"/>
        </w:rPr>
        <w:t>Thornton et al. 2020.</w:t>
      </w:r>
    </w:p>
  </w:footnote>
  <w:footnote w:id="35">
    <w:p w14:paraId="330C6560" w14:textId="4E9535F1" w:rsidR="00C96896" w:rsidRPr="00DC4D98" w:rsidRDefault="00C96896">
      <w:pPr>
        <w:pStyle w:val="FootnoteText"/>
        <w:rPr>
          <w:rFonts w:asciiTheme="minorHAnsi" w:hAnsiTheme="minorHAnsi" w:cstheme="minorHAnsi"/>
        </w:rPr>
      </w:pPr>
      <w:r w:rsidRPr="00DC4D98">
        <w:rPr>
          <w:rStyle w:val="FootnoteReference"/>
          <w:rFonts w:asciiTheme="minorHAnsi" w:hAnsiTheme="minorHAnsi" w:cstheme="minorHAnsi"/>
        </w:rPr>
        <w:footnoteRef/>
      </w:r>
      <w:r w:rsidRPr="00DC4D98">
        <w:rPr>
          <w:rFonts w:asciiTheme="minorHAnsi" w:hAnsiTheme="minorHAnsi" w:cstheme="minorHAnsi"/>
        </w:rPr>
        <w:t xml:space="preserve"> </w:t>
      </w:r>
      <w:r w:rsidR="00FA4CF3" w:rsidRPr="00DC4D98">
        <w:rPr>
          <w:rFonts w:asciiTheme="minorHAnsi" w:hAnsiTheme="minorHAnsi" w:cstheme="minorHAnsi"/>
        </w:rPr>
        <w:t>Li et al. 2019.</w:t>
      </w:r>
    </w:p>
  </w:footnote>
  <w:footnote w:id="36">
    <w:p w14:paraId="122B3EFA" w14:textId="7713252C" w:rsidR="00F73416" w:rsidRPr="00DC4D98" w:rsidRDefault="00F73416">
      <w:pPr>
        <w:pStyle w:val="FootnoteText"/>
        <w:rPr>
          <w:rFonts w:asciiTheme="minorHAnsi" w:hAnsiTheme="minorHAnsi" w:cstheme="minorHAnsi"/>
        </w:rPr>
      </w:pPr>
      <w:r w:rsidRPr="00DC4D98">
        <w:rPr>
          <w:rStyle w:val="FootnoteReference"/>
          <w:rFonts w:asciiTheme="minorHAnsi" w:hAnsiTheme="minorHAnsi" w:cstheme="minorHAnsi"/>
        </w:rPr>
        <w:footnoteRef/>
      </w:r>
      <w:r w:rsidRPr="00DC4D98">
        <w:rPr>
          <w:rFonts w:asciiTheme="minorHAnsi" w:hAnsiTheme="minorHAnsi" w:cstheme="minorHAnsi"/>
        </w:rPr>
        <w:t xml:space="preserve"> </w:t>
      </w:r>
      <w:r w:rsidR="00CF0084" w:rsidRPr="00DC4D98">
        <w:rPr>
          <w:rFonts w:asciiTheme="minorHAnsi" w:hAnsiTheme="minorHAnsi" w:cstheme="minorHAnsi"/>
        </w:rPr>
        <w:t>UN General Assembly 1966.</w:t>
      </w:r>
    </w:p>
  </w:footnote>
  <w:footnote w:id="37">
    <w:p w14:paraId="62C2F012" w14:textId="36B68345" w:rsidR="00CF0084" w:rsidRPr="00DC4D98" w:rsidRDefault="00CF0084">
      <w:pPr>
        <w:pStyle w:val="FootnoteText"/>
        <w:rPr>
          <w:rFonts w:asciiTheme="minorHAnsi" w:hAnsiTheme="minorHAnsi" w:cstheme="minorHAnsi"/>
        </w:rPr>
      </w:pPr>
      <w:r w:rsidRPr="00DC4D98">
        <w:rPr>
          <w:rStyle w:val="FootnoteReference"/>
          <w:rFonts w:asciiTheme="minorHAnsi" w:hAnsiTheme="minorHAnsi" w:cstheme="minorHAnsi"/>
        </w:rPr>
        <w:footnoteRef/>
      </w:r>
      <w:r w:rsidRPr="00DC4D98">
        <w:rPr>
          <w:rFonts w:asciiTheme="minorHAnsi" w:hAnsiTheme="minorHAnsi" w:cstheme="minorHAnsi"/>
        </w:rPr>
        <w:t xml:space="preserve"> Ibid.</w:t>
      </w:r>
    </w:p>
  </w:footnote>
  <w:footnote w:id="38">
    <w:p w14:paraId="1C63A47C" w14:textId="759D3F5A" w:rsidR="00954793" w:rsidRPr="00DC4D98" w:rsidRDefault="00954793">
      <w:pPr>
        <w:pStyle w:val="FootnoteText"/>
        <w:rPr>
          <w:rFonts w:asciiTheme="minorHAnsi" w:hAnsiTheme="minorHAnsi" w:cstheme="minorHAnsi"/>
        </w:rPr>
      </w:pPr>
      <w:r w:rsidRPr="00DC4D98">
        <w:rPr>
          <w:rStyle w:val="FootnoteReference"/>
          <w:rFonts w:asciiTheme="minorHAnsi" w:hAnsiTheme="minorHAnsi" w:cstheme="minorHAnsi"/>
        </w:rPr>
        <w:footnoteRef/>
      </w:r>
      <w:r w:rsidRPr="00DC4D98">
        <w:rPr>
          <w:rFonts w:asciiTheme="minorHAnsi" w:hAnsiTheme="minorHAnsi" w:cstheme="minorHAnsi"/>
        </w:rPr>
        <w:t xml:space="preserve"> </w:t>
      </w:r>
      <w:r w:rsidR="001D4441" w:rsidRPr="00DC4D98">
        <w:rPr>
          <w:rFonts w:asciiTheme="minorHAnsi" w:hAnsiTheme="minorHAnsi" w:cstheme="minorHAnsi"/>
        </w:rPr>
        <w:t>John et al. 2019.</w:t>
      </w:r>
    </w:p>
  </w:footnote>
  <w:footnote w:id="39">
    <w:p w14:paraId="7C886230" w14:textId="439EB95B" w:rsidR="00DC4D98" w:rsidRDefault="00DC4D98">
      <w:pPr>
        <w:pStyle w:val="FootnoteText"/>
      </w:pPr>
      <w:r w:rsidRPr="00DC4D98">
        <w:rPr>
          <w:rStyle w:val="FootnoteReference"/>
          <w:rFonts w:asciiTheme="minorHAnsi" w:hAnsiTheme="minorHAnsi" w:cstheme="minorHAnsi"/>
        </w:rPr>
        <w:footnoteRef/>
      </w:r>
      <w:r w:rsidRPr="00DC4D98">
        <w:rPr>
          <w:rFonts w:asciiTheme="minorHAnsi" w:hAnsiTheme="minorHAnsi" w:cstheme="minorHAnsi"/>
        </w:rPr>
        <w:t xml:space="preserve"> Li et al. 2019.</w:t>
      </w:r>
    </w:p>
  </w:footnote>
  <w:footnote w:id="40">
    <w:p w14:paraId="1EB343D0" w14:textId="5B3ADD1A" w:rsidR="00F53459" w:rsidRPr="000C2F12" w:rsidRDefault="00F53459">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w:t>
      </w:r>
      <w:r w:rsidR="00CF614F" w:rsidRPr="000C2F12">
        <w:rPr>
          <w:rFonts w:asciiTheme="minorHAnsi" w:hAnsiTheme="minorHAnsi" w:cstheme="minorHAnsi"/>
        </w:rPr>
        <w:t>Li et al. 2019.</w:t>
      </w:r>
    </w:p>
  </w:footnote>
  <w:footnote w:id="41">
    <w:p w14:paraId="302FE979" w14:textId="4A5B2F0E" w:rsidR="009C7B82" w:rsidRPr="000C2F12" w:rsidRDefault="009C7B82">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w:t>
      </w:r>
      <w:r w:rsidR="007736A5" w:rsidRPr="000C2F12">
        <w:rPr>
          <w:rFonts w:asciiTheme="minorHAnsi" w:hAnsiTheme="minorHAnsi" w:cstheme="minorHAnsi"/>
        </w:rPr>
        <w:t>AIHW 2022a.</w:t>
      </w:r>
    </w:p>
  </w:footnote>
  <w:footnote w:id="42">
    <w:p w14:paraId="7B58C850" w14:textId="79808752" w:rsidR="00B926C6" w:rsidRPr="000C2F12" w:rsidRDefault="00B926C6">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w:t>
      </w:r>
      <w:r w:rsidR="007736A5" w:rsidRPr="000C2F12">
        <w:rPr>
          <w:rFonts w:asciiTheme="minorHAnsi" w:hAnsiTheme="minorHAnsi" w:cstheme="minorHAnsi"/>
        </w:rPr>
        <w:t>Ibid.</w:t>
      </w:r>
    </w:p>
  </w:footnote>
  <w:footnote w:id="43">
    <w:p w14:paraId="676B66DE" w14:textId="32523A33" w:rsidR="00A07ED3" w:rsidRPr="000C2F12" w:rsidRDefault="00A07ED3">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w:t>
      </w:r>
      <w:r w:rsidR="007945B1" w:rsidRPr="000C2F12">
        <w:rPr>
          <w:rFonts w:asciiTheme="minorHAnsi" w:hAnsiTheme="minorHAnsi" w:cstheme="minorHAnsi"/>
        </w:rPr>
        <w:t>Ibid.</w:t>
      </w:r>
    </w:p>
  </w:footnote>
  <w:footnote w:id="44">
    <w:p w14:paraId="7D22AB8C" w14:textId="04586990" w:rsidR="00D31C2C" w:rsidRPr="000C2F12" w:rsidRDefault="00D31C2C">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Ibid.</w:t>
      </w:r>
    </w:p>
  </w:footnote>
  <w:footnote w:id="45">
    <w:p w14:paraId="1C88D8B7" w14:textId="2A104FE5" w:rsidR="002D1FDC" w:rsidRDefault="002D1FDC">
      <w:pPr>
        <w:pStyle w:val="FootnoteText"/>
      </w:pPr>
      <w:r w:rsidRPr="000C2F12">
        <w:rPr>
          <w:rStyle w:val="FootnoteReference"/>
          <w:rFonts w:asciiTheme="minorHAnsi" w:hAnsiTheme="minorHAnsi" w:cstheme="minorHAnsi"/>
        </w:rPr>
        <w:footnoteRef/>
      </w:r>
      <w:r w:rsidRPr="000C2F12">
        <w:rPr>
          <w:rFonts w:asciiTheme="minorHAnsi" w:hAnsiTheme="minorHAnsi" w:cstheme="minorHAnsi"/>
        </w:rPr>
        <w:t xml:space="preserve"> </w:t>
      </w:r>
      <w:r w:rsidR="000C2F12" w:rsidRPr="000C2F12">
        <w:rPr>
          <w:rFonts w:asciiTheme="minorHAnsi" w:hAnsiTheme="minorHAnsi" w:cstheme="minorHAnsi"/>
        </w:rPr>
        <w:t>Melbourne Institute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010" w14:textId="77777777" w:rsidR="00942A9F" w:rsidRPr="00990CB1" w:rsidRDefault="0043611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178" w14:textId="77777777" w:rsidR="00942A9F" w:rsidRDefault="00000000">
    <w:pPr>
      <w:pStyle w:val="Header"/>
    </w:pPr>
  </w:p>
  <w:p w14:paraId="6C71E1DF" w14:textId="77777777" w:rsidR="00942A9F"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C8C"/>
    <w:multiLevelType w:val="hybridMultilevel"/>
    <w:tmpl w:val="8D184CD6"/>
    <w:lvl w:ilvl="0" w:tplc="2DF6B47C">
      <w:start w:val="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14DB4"/>
    <w:multiLevelType w:val="hybridMultilevel"/>
    <w:tmpl w:val="7EC49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F2373"/>
    <w:multiLevelType w:val="multilevel"/>
    <w:tmpl w:val="9CEA337C"/>
    <w:styleLink w:val="CurrentList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E4BA3"/>
    <w:multiLevelType w:val="hybridMultilevel"/>
    <w:tmpl w:val="4BEE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A0971"/>
    <w:multiLevelType w:val="hybridMultilevel"/>
    <w:tmpl w:val="A448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33542"/>
    <w:multiLevelType w:val="multilevel"/>
    <w:tmpl w:val="92D684D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77506D"/>
    <w:multiLevelType w:val="hybridMultilevel"/>
    <w:tmpl w:val="72B0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E2C3A"/>
    <w:multiLevelType w:val="hybridMultilevel"/>
    <w:tmpl w:val="69BCEDC6"/>
    <w:lvl w:ilvl="0" w:tplc="053E77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A82B10"/>
    <w:multiLevelType w:val="hybridMultilevel"/>
    <w:tmpl w:val="6F78DF68"/>
    <w:lvl w:ilvl="0" w:tplc="053E77D4">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B30A1C"/>
    <w:multiLevelType w:val="hybridMultilevel"/>
    <w:tmpl w:val="6CD48C1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7E1795"/>
    <w:multiLevelType w:val="hybridMultilevel"/>
    <w:tmpl w:val="EBE67F4C"/>
    <w:lvl w:ilvl="0" w:tplc="F13C44C8">
      <w:start w:val="15"/>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D52FB1"/>
    <w:multiLevelType w:val="hybridMultilevel"/>
    <w:tmpl w:val="A5E4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8501C5"/>
    <w:multiLevelType w:val="hybridMultilevel"/>
    <w:tmpl w:val="1192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75CE3"/>
    <w:multiLevelType w:val="hybridMultilevel"/>
    <w:tmpl w:val="C8CA8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C4D0AEF"/>
    <w:multiLevelType w:val="multilevel"/>
    <w:tmpl w:val="C77202F4"/>
    <w:lvl w:ilvl="0">
      <w:start w:val="2"/>
      <w:numFmt w:val="decimal"/>
      <w:lvlText w:val="%1."/>
      <w:lvlJc w:val="left"/>
      <w:pPr>
        <w:ind w:left="390" w:hanging="390"/>
      </w:pPr>
      <w:rPr>
        <w:rFonts w:hint="default"/>
        <w:color w:val="00666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4F5872"/>
    <w:multiLevelType w:val="hybridMultilevel"/>
    <w:tmpl w:val="0EC29F6A"/>
    <w:lvl w:ilvl="0" w:tplc="F13C44C8">
      <w:start w:val="15"/>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606984"/>
    <w:multiLevelType w:val="hybridMultilevel"/>
    <w:tmpl w:val="68285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371"/>
    <w:multiLevelType w:val="hybridMultilevel"/>
    <w:tmpl w:val="0E5A0EE2"/>
    <w:lvl w:ilvl="0" w:tplc="5C80067C">
      <w:start w:val="1"/>
      <w:numFmt w:val="decimal"/>
      <w:lvlText w:val="%1."/>
      <w:lvlJc w:val="left"/>
      <w:pPr>
        <w:ind w:left="644"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3960B23"/>
    <w:multiLevelType w:val="hybridMultilevel"/>
    <w:tmpl w:val="E36AF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80415"/>
    <w:multiLevelType w:val="hybridMultilevel"/>
    <w:tmpl w:val="A5042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17515B"/>
    <w:multiLevelType w:val="hybridMultilevel"/>
    <w:tmpl w:val="74267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33324"/>
    <w:multiLevelType w:val="hybridMultilevel"/>
    <w:tmpl w:val="79541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5D1CA4"/>
    <w:multiLevelType w:val="hybridMultilevel"/>
    <w:tmpl w:val="008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1039D9"/>
    <w:multiLevelType w:val="hybridMultilevel"/>
    <w:tmpl w:val="7CDC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5F733F"/>
    <w:multiLevelType w:val="hybridMultilevel"/>
    <w:tmpl w:val="EEC20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523A7C"/>
    <w:multiLevelType w:val="multilevel"/>
    <w:tmpl w:val="9DA40E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3CA688D"/>
    <w:multiLevelType w:val="hybridMultilevel"/>
    <w:tmpl w:val="282C87F2"/>
    <w:lvl w:ilvl="0" w:tplc="F13C44C8">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640B72"/>
    <w:multiLevelType w:val="hybridMultilevel"/>
    <w:tmpl w:val="5420D1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D0154B7"/>
    <w:multiLevelType w:val="hybridMultilevel"/>
    <w:tmpl w:val="83F00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FFE11C0"/>
    <w:multiLevelType w:val="multilevel"/>
    <w:tmpl w:val="0EB24560"/>
    <w:styleLink w:val="CurrentList1"/>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7127363">
    <w:abstractNumId w:val="11"/>
  </w:num>
  <w:num w:numId="2" w16cid:durableId="160856059">
    <w:abstractNumId w:val="19"/>
  </w:num>
  <w:num w:numId="3" w16cid:durableId="1599019520">
    <w:abstractNumId w:val="5"/>
  </w:num>
  <w:num w:numId="4" w16cid:durableId="1775782485">
    <w:abstractNumId w:val="32"/>
  </w:num>
  <w:num w:numId="5" w16cid:durableId="489175046">
    <w:abstractNumId w:val="2"/>
  </w:num>
  <w:num w:numId="6" w16cid:durableId="235171377">
    <w:abstractNumId w:val="6"/>
  </w:num>
  <w:num w:numId="7" w16cid:durableId="965113665">
    <w:abstractNumId w:val="10"/>
  </w:num>
  <w:num w:numId="8" w16cid:durableId="329216548">
    <w:abstractNumId w:val="0"/>
  </w:num>
  <w:num w:numId="9" w16cid:durableId="2048526075">
    <w:abstractNumId w:val="4"/>
  </w:num>
  <w:num w:numId="10" w16cid:durableId="445581920">
    <w:abstractNumId w:val="25"/>
  </w:num>
  <w:num w:numId="11" w16cid:durableId="954675057">
    <w:abstractNumId w:val="15"/>
  </w:num>
  <w:num w:numId="12" w16cid:durableId="176429113">
    <w:abstractNumId w:val="24"/>
  </w:num>
  <w:num w:numId="13" w16cid:durableId="26680924">
    <w:abstractNumId w:val="23"/>
  </w:num>
  <w:num w:numId="14" w16cid:durableId="1000694390">
    <w:abstractNumId w:val="27"/>
  </w:num>
  <w:num w:numId="15" w16cid:durableId="994066694">
    <w:abstractNumId w:val="31"/>
  </w:num>
  <w:num w:numId="16" w16cid:durableId="744258571">
    <w:abstractNumId w:val="29"/>
  </w:num>
  <w:num w:numId="17" w16cid:durableId="87041812">
    <w:abstractNumId w:val="8"/>
  </w:num>
  <w:num w:numId="18" w16cid:durableId="948777245">
    <w:abstractNumId w:val="1"/>
  </w:num>
  <w:num w:numId="19" w16cid:durableId="1638145325">
    <w:abstractNumId w:val="26"/>
  </w:num>
  <w:num w:numId="20" w16cid:durableId="969478574">
    <w:abstractNumId w:val="13"/>
  </w:num>
  <w:num w:numId="21" w16cid:durableId="755128303">
    <w:abstractNumId w:val="21"/>
  </w:num>
  <w:num w:numId="22" w16cid:durableId="1854759360">
    <w:abstractNumId w:val="12"/>
  </w:num>
  <w:num w:numId="23" w16cid:durableId="2080320794">
    <w:abstractNumId w:val="17"/>
  </w:num>
  <w:num w:numId="24" w16cid:durableId="1378163213">
    <w:abstractNumId w:val="3"/>
  </w:num>
  <w:num w:numId="25" w16cid:durableId="84770442">
    <w:abstractNumId w:val="18"/>
  </w:num>
  <w:num w:numId="26" w16cid:durableId="221715253">
    <w:abstractNumId w:val="28"/>
  </w:num>
  <w:num w:numId="27" w16cid:durableId="1729380409">
    <w:abstractNumId w:val="9"/>
  </w:num>
  <w:num w:numId="28" w16cid:durableId="1929925910">
    <w:abstractNumId w:val="16"/>
  </w:num>
  <w:num w:numId="29" w16cid:durableId="961035666">
    <w:abstractNumId w:val="30"/>
  </w:num>
  <w:num w:numId="30" w16cid:durableId="1129201668">
    <w:abstractNumId w:val="22"/>
  </w:num>
  <w:num w:numId="31" w16cid:durableId="1876649455">
    <w:abstractNumId w:val="14"/>
  </w:num>
  <w:num w:numId="32" w16cid:durableId="538124995">
    <w:abstractNumId w:val="20"/>
  </w:num>
  <w:num w:numId="33" w16cid:durableId="15215064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1F"/>
    <w:rsid w:val="0000021C"/>
    <w:rsid w:val="00001BFD"/>
    <w:rsid w:val="00002764"/>
    <w:rsid w:val="000038D1"/>
    <w:rsid w:val="00004F14"/>
    <w:rsid w:val="00004F22"/>
    <w:rsid w:val="00005974"/>
    <w:rsid w:val="00006E54"/>
    <w:rsid w:val="00007C3C"/>
    <w:rsid w:val="00010F02"/>
    <w:rsid w:val="00011AEE"/>
    <w:rsid w:val="00013674"/>
    <w:rsid w:val="000221BB"/>
    <w:rsid w:val="0002337C"/>
    <w:rsid w:val="000245A0"/>
    <w:rsid w:val="00026B87"/>
    <w:rsid w:val="00027A83"/>
    <w:rsid w:val="00030360"/>
    <w:rsid w:val="0003045E"/>
    <w:rsid w:val="00031655"/>
    <w:rsid w:val="0003219C"/>
    <w:rsid w:val="000321FA"/>
    <w:rsid w:val="00040346"/>
    <w:rsid w:val="00041485"/>
    <w:rsid w:val="00041EC4"/>
    <w:rsid w:val="00042949"/>
    <w:rsid w:val="0004425B"/>
    <w:rsid w:val="000445FC"/>
    <w:rsid w:val="0004515E"/>
    <w:rsid w:val="0004650A"/>
    <w:rsid w:val="000466B6"/>
    <w:rsid w:val="000505D9"/>
    <w:rsid w:val="00050D98"/>
    <w:rsid w:val="00051205"/>
    <w:rsid w:val="00051EF9"/>
    <w:rsid w:val="00052527"/>
    <w:rsid w:val="00053BEA"/>
    <w:rsid w:val="000561FD"/>
    <w:rsid w:val="00056773"/>
    <w:rsid w:val="00057437"/>
    <w:rsid w:val="000575AC"/>
    <w:rsid w:val="00057EFE"/>
    <w:rsid w:val="000611D2"/>
    <w:rsid w:val="00061686"/>
    <w:rsid w:val="00061F0D"/>
    <w:rsid w:val="00062543"/>
    <w:rsid w:val="00064F3C"/>
    <w:rsid w:val="0006608A"/>
    <w:rsid w:val="00067CC5"/>
    <w:rsid w:val="00073C9F"/>
    <w:rsid w:val="000743F0"/>
    <w:rsid w:val="00076A51"/>
    <w:rsid w:val="00076F70"/>
    <w:rsid w:val="0008014D"/>
    <w:rsid w:val="00080AF5"/>
    <w:rsid w:val="00084C74"/>
    <w:rsid w:val="00085355"/>
    <w:rsid w:val="000879B6"/>
    <w:rsid w:val="00090F6F"/>
    <w:rsid w:val="00091953"/>
    <w:rsid w:val="00092247"/>
    <w:rsid w:val="000925B5"/>
    <w:rsid w:val="000943A1"/>
    <w:rsid w:val="000A05F9"/>
    <w:rsid w:val="000A0A75"/>
    <w:rsid w:val="000A1B41"/>
    <w:rsid w:val="000A3FC5"/>
    <w:rsid w:val="000A52EF"/>
    <w:rsid w:val="000A6C1E"/>
    <w:rsid w:val="000B3A1B"/>
    <w:rsid w:val="000B44CE"/>
    <w:rsid w:val="000C101C"/>
    <w:rsid w:val="000C177D"/>
    <w:rsid w:val="000C1CC4"/>
    <w:rsid w:val="000C2174"/>
    <w:rsid w:val="000C2814"/>
    <w:rsid w:val="000C2F12"/>
    <w:rsid w:val="000C405F"/>
    <w:rsid w:val="000C4194"/>
    <w:rsid w:val="000C486E"/>
    <w:rsid w:val="000C7CD6"/>
    <w:rsid w:val="000D0BED"/>
    <w:rsid w:val="000D1C95"/>
    <w:rsid w:val="000D48C1"/>
    <w:rsid w:val="000D6F0A"/>
    <w:rsid w:val="000D7110"/>
    <w:rsid w:val="000D712A"/>
    <w:rsid w:val="000E02EC"/>
    <w:rsid w:val="000E28F4"/>
    <w:rsid w:val="000E352E"/>
    <w:rsid w:val="000E4CB1"/>
    <w:rsid w:val="000E607E"/>
    <w:rsid w:val="000F010A"/>
    <w:rsid w:val="000F2A12"/>
    <w:rsid w:val="000F2AF2"/>
    <w:rsid w:val="000F3B07"/>
    <w:rsid w:val="000F4260"/>
    <w:rsid w:val="000F4E3C"/>
    <w:rsid w:val="000F6425"/>
    <w:rsid w:val="000F6BCF"/>
    <w:rsid w:val="0010059E"/>
    <w:rsid w:val="00101A48"/>
    <w:rsid w:val="00102743"/>
    <w:rsid w:val="001027C8"/>
    <w:rsid w:val="0010484D"/>
    <w:rsid w:val="00106F5D"/>
    <w:rsid w:val="00107248"/>
    <w:rsid w:val="0010760C"/>
    <w:rsid w:val="00111AFE"/>
    <w:rsid w:val="00112B56"/>
    <w:rsid w:val="00115352"/>
    <w:rsid w:val="00117989"/>
    <w:rsid w:val="00117B15"/>
    <w:rsid w:val="00117C8B"/>
    <w:rsid w:val="001227FC"/>
    <w:rsid w:val="00124597"/>
    <w:rsid w:val="0012525A"/>
    <w:rsid w:val="00125EFD"/>
    <w:rsid w:val="001273F8"/>
    <w:rsid w:val="00130813"/>
    <w:rsid w:val="001344F3"/>
    <w:rsid w:val="00137C94"/>
    <w:rsid w:val="00140802"/>
    <w:rsid w:val="001432CA"/>
    <w:rsid w:val="00143CC2"/>
    <w:rsid w:val="00144617"/>
    <w:rsid w:val="00144BEF"/>
    <w:rsid w:val="001467E3"/>
    <w:rsid w:val="001507CA"/>
    <w:rsid w:val="001510B8"/>
    <w:rsid w:val="00152C79"/>
    <w:rsid w:val="001537EE"/>
    <w:rsid w:val="00153AFE"/>
    <w:rsid w:val="0015499B"/>
    <w:rsid w:val="00155438"/>
    <w:rsid w:val="00155AFE"/>
    <w:rsid w:val="00156516"/>
    <w:rsid w:val="0015798B"/>
    <w:rsid w:val="00160A09"/>
    <w:rsid w:val="00162550"/>
    <w:rsid w:val="00162D5B"/>
    <w:rsid w:val="0016396A"/>
    <w:rsid w:val="001649C2"/>
    <w:rsid w:val="00164A4A"/>
    <w:rsid w:val="00171442"/>
    <w:rsid w:val="00172DFA"/>
    <w:rsid w:val="001739B2"/>
    <w:rsid w:val="00174827"/>
    <w:rsid w:val="0017553A"/>
    <w:rsid w:val="00176345"/>
    <w:rsid w:val="00180552"/>
    <w:rsid w:val="00180A0A"/>
    <w:rsid w:val="0018180F"/>
    <w:rsid w:val="00183940"/>
    <w:rsid w:val="00184257"/>
    <w:rsid w:val="001848C8"/>
    <w:rsid w:val="001860AE"/>
    <w:rsid w:val="001862C5"/>
    <w:rsid w:val="00190E3D"/>
    <w:rsid w:val="00191297"/>
    <w:rsid w:val="00193852"/>
    <w:rsid w:val="00193D3D"/>
    <w:rsid w:val="00194DC9"/>
    <w:rsid w:val="00195CC3"/>
    <w:rsid w:val="00196E23"/>
    <w:rsid w:val="00197FF7"/>
    <w:rsid w:val="001A0F19"/>
    <w:rsid w:val="001A1BE8"/>
    <w:rsid w:val="001A22F1"/>
    <w:rsid w:val="001A246A"/>
    <w:rsid w:val="001A281A"/>
    <w:rsid w:val="001A4C40"/>
    <w:rsid w:val="001A4CD6"/>
    <w:rsid w:val="001A5730"/>
    <w:rsid w:val="001A580D"/>
    <w:rsid w:val="001B02E7"/>
    <w:rsid w:val="001B0564"/>
    <w:rsid w:val="001B0B6C"/>
    <w:rsid w:val="001B2FAB"/>
    <w:rsid w:val="001B4305"/>
    <w:rsid w:val="001B5749"/>
    <w:rsid w:val="001B5CF1"/>
    <w:rsid w:val="001B603B"/>
    <w:rsid w:val="001B721B"/>
    <w:rsid w:val="001C1F55"/>
    <w:rsid w:val="001C37CC"/>
    <w:rsid w:val="001C54CE"/>
    <w:rsid w:val="001C5B49"/>
    <w:rsid w:val="001C7230"/>
    <w:rsid w:val="001D4441"/>
    <w:rsid w:val="001D449C"/>
    <w:rsid w:val="001D4711"/>
    <w:rsid w:val="001E34F0"/>
    <w:rsid w:val="001E3C65"/>
    <w:rsid w:val="001E473B"/>
    <w:rsid w:val="001F1C67"/>
    <w:rsid w:val="001F2A77"/>
    <w:rsid w:val="001F4539"/>
    <w:rsid w:val="0020048B"/>
    <w:rsid w:val="00202426"/>
    <w:rsid w:val="00204CB4"/>
    <w:rsid w:val="00205555"/>
    <w:rsid w:val="002068D8"/>
    <w:rsid w:val="00206F34"/>
    <w:rsid w:val="002076B9"/>
    <w:rsid w:val="0020797E"/>
    <w:rsid w:val="00213157"/>
    <w:rsid w:val="00213E3A"/>
    <w:rsid w:val="002143C1"/>
    <w:rsid w:val="002145A3"/>
    <w:rsid w:val="00216161"/>
    <w:rsid w:val="0021637D"/>
    <w:rsid w:val="00217ABE"/>
    <w:rsid w:val="00220837"/>
    <w:rsid w:val="00220D7C"/>
    <w:rsid w:val="00226468"/>
    <w:rsid w:val="002309BA"/>
    <w:rsid w:val="002316D2"/>
    <w:rsid w:val="002325F6"/>
    <w:rsid w:val="002355E6"/>
    <w:rsid w:val="00243503"/>
    <w:rsid w:val="00244714"/>
    <w:rsid w:val="00244FA2"/>
    <w:rsid w:val="002469CA"/>
    <w:rsid w:val="00246E9E"/>
    <w:rsid w:val="00246F5E"/>
    <w:rsid w:val="00247A8F"/>
    <w:rsid w:val="00251330"/>
    <w:rsid w:val="002514CC"/>
    <w:rsid w:val="00251BC3"/>
    <w:rsid w:val="00252378"/>
    <w:rsid w:val="00253265"/>
    <w:rsid w:val="00257182"/>
    <w:rsid w:val="00257E99"/>
    <w:rsid w:val="0026496E"/>
    <w:rsid w:val="00264E2D"/>
    <w:rsid w:val="0026626E"/>
    <w:rsid w:val="002667E8"/>
    <w:rsid w:val="00267B25"/>
    <w:rsid w:val="00270573"/>
    <w:rsid w:val="00270701"/>
    <w:rsid w:val="00270826"/>
    <w:rsid w:val="0027096E"/>
    <w:rsid w:val="00273CDE"/>
    <w:rsid w:val="00274BA7"/>
    <w:rsid w:val="002767B0"/>
    <w:rsid w:val="00277AB5"/>
    <w:rsid w:val="0028030D"/>
    <w:rsid w:val="002857B2"/>
    <w:rsid w:val="00291890"/>
    <w:rsid w:val="00292565"/>
    <w:rsid w:val="0029281A"/>
    <w:rsid w:val="002941B1"/>
    <w:rsid w:val="002961A1"/>
    <w:rsid w:val="00296EA1"/>
    <w:rsid w:val="00297799"/>
    <w:rsid w:val="002A00F3"/>
    <w:rsid w:val="002A03CE"/>
    <w:rsid w:val="002A0B1B"/>
    <w:rsid w:val="002A161D"/>
    <w:rsid w:val="002A1EF7"/>
    <w:rsid w:val="002A20FA"/>
    <w:rsid w:val="002A2672"/>
    <w:rsid w:val="002A4C13"/>
    <w:rsid w:val="002A51B2"/>
    <w:rsid w:val="002A7FC3"/>
    <w:rsid w:val="002B0FEB"/>
    <w:rsid w:val="002B15EC"/>
    <w:rsid w:val="002B17C1"/>
    <w:rsid w:val="002B1D2E"/>
    <w:rsid w:val="002B3F58"/>
    <w:rsid w:val="002C0D42"/>
    <w:rsid w:val="002C0E01"/>
    <w:rsid w:val="002C0E13"/>
    <w:rsid w:val="002C23FC"/>
    <w:rsid w:val="002C343C"/>
    <w:rsid w:val="002C536B"/>
    <w:rsid w:val="002C559C"/>
    <w:rsid w:val="002D1100"/>
    <w:rsid w:val="002D12E3"/>
    <w:rsid w:val="002D1FDC"/>
    <w:rsid w:val="002D32FB"/>
    <w:rsid w:val="002D4036"/>
    <w:rsid w:val="002D5221"/>
    <w:rsid w:val="002D609B"/>
    <w:rsid w:val="002D60FC"/>
    <w:rsid w:val="002E045F"/>
    <w:rsid w:val="002E092E"/>
    <w:rsid w:val="002E2B4F"/>
    <w:rsid w:val="002E346D"/>
    <w:rsid w:val="002E6B74"/>
    <w:rsid w:val="002E6CFA"/>
    <w:rsid w:val="002E7E85"/>
    <w:rsid w:val="002F3E2C"/>
    <w:rsid w:val="002F5FFA"/>
    <w:rsid w:val="002F6F20"/>
    <w:rsid w:val="002F77C9"/>
    <w:rsid w:val="00303314"/>
    <w:rsid w:val="00303B17"/>
    <w:rsid w:val="00303F3F"/>
    <w:rsid w:val="0030618A"/>
    <w:rsid w:val="00307062"/>
    <w:rsid w:val="0030794F"/>
    <w:rsid w:val="0031059D"/>
    <w:rsid w:val="0031543A"/>
    <w:rsid w:val="00315CB1"/>
    <w:rsid w:val="00317689"/>
    <w:rsid w:val="00317F35"/>
    <w:rsid w:val="00320BFB"/>
    <w:rsid w:val="00321094"/>
    <w:rsid w:val="00322A9C"/>
    <w:rsid w:val="00322DC4"/>
    <w:rsid w:val="003239B7"/>
    <w:rsid w:val="003279D3"/>
    <w:rsid w:val="00331157"/>
    <w:rsid w:val="003329E6"/>
    <w:rsid w:val="00332AAE"/>
    <w:rsid w:val="003336F8"/>
    <w:rsid w:val="00335D70"/>
    <w:rsid w:val="003379FD"/>
    <w:rsid w:val="00340E81"/>
    <w:rsid w:val="003416BB"/>
    <w:rsid w:val="003424C0"/>
    <w:rsid w:val="00343A75"/>
    <w:rsid w:val="00343E6B"/>
    <w:rsid w:val="00346883"/>
    <w:rsid w:val="003503FC"/>
    <w:rsid w:val="00350652"/>
    <w:rsid w:val="0035133C"/>
    <w:rsid w:val="003530C5"/>
    <w:rsid w:val="0035472A"/>
    <w:rsid w:val="00354A56"/>
    <w:rsid w:val="0035516A"/>
    <w:rsid w:val="003603CF"/>
    <w:rsid w:val="00360E3B"/>
    <w:rsid w:val="0036108F"/>
    <w:rsid w:val="0036316E"/>
    <w:rsid w:val="00363224"/>
    <w:rsid w:val="0036355E"/>
    <w:rsid w:val="003652D9"/>
    <w:rsid w:val="00365E3B"/>
    <w:rsid w:val="00366343"/>
    <w:rsid w:val="0037001D"/>
    <w:rsid w:val="0037394F"/>
    <w:rsid w:val="00373A0E"/>
    <w:rsid w:val="00373D94"/>
    <w:rsid w:val="003761FD"/>
    <w:rsid w:val="00377DF0"/>
    <w:rsid w:val="00380F16"/>
    <w:rsid w:val="00380F9B"/>
    <w:rsid w:val="00381207"/>
    <w:rsid w:val="00385838"/>
    <w:rsid w:val="00385E5A"/>
    <w:rsid w:val="00387177"/>
    <w:rsid w:val="00390A29"/>
    <w:rsid w:val="00390D17"/>
    <w:rsid w:val="00392471"/>
    <w:rsid w:val="00392480"/>
    <w:rsid w:val="00394021"/>
    <w:rsid w:val="00396E24"/>
    <w:rsid w:val="003A1757"/>
    <w:rsid w:val="003A2E58"/>
    <w:rsid w:val="003A3620"/>
    <w:rsid w:val="003A38F0"/>
    <w:rsid w:val="003A5ACA"/>
    <w:rsid w:val="003A5CD7"/>
    <w:rsid w:val="003A61BD"/>
    <w:rsid w:val="003A66B6"/>
    <w:rsid w:val="003A692C"/>
    <w:rsid w:val="003A7C93"/>
    <w:rsid w:val="003B0664"/>
    <w:rsid w:val="003B2F4B"/>
    <w:rsid w:val="003B351D"/>
    <w:rsid w:val="003B3755"/>
    <w:rsid w:val="003B3C35"/>
    <w:rsid w:val="003B5208"/>
    <w:rsid w:val="003B7B49"/>
    <w:rsid w:val="003C0ED1"/>
    <w:rsid w:val="003C7574"/>
    <w:rsid w:val="003D06AF"/>
    <w:rsid w:val="003D1CF8"/>
    <w:rsid w:val="003D26A2"/>
    <w:rsid w:val="003D2A1E"/>
    <w:rsid w:val="003D6491"/>
    <w:rsid w:val="003E2DDE"/>
    <w:rsid w:val="003E3966"/>
    <w:rsid w:val="003E760B"/>
    <w:rsid w:val="003F0525"/>
    <w:rsid w:val="003F4B2C"/>
    <w:rsid w:val="003F5540"/>
    <w:rsid w:val="003F6271"/>
    <w:rsid w:val="003F629A"/>
    <w:rsid w:val="003F73AC"/>
    <w:rsid w:val="004005D3"/>
    <w:rsid w:val="00403851"/>
    <w:rsid w:val="00403949"/>
    <w:rsid w:val="004039BF"/>
    <w:rsid w:val="004041FE"/>
    <w:rsid w:val="0040439B"/>
    <w:rsid w:val="00404718"/>
    <w:rsid w:val="00405C1D"/>
    <w:rsid w:val="00406174"/>
    <w:rsid w:val="00406358"/>
    <w:rsid w:val="00406ABD"/>
    <w:rsid w:val="00410C7F"/>
    <w:rsid w:val="00410D12"/>
    <w:rsid w:val="00412168"/>
    <w:rsid w:val="00413157"/>
    <w:rsid w:val="00413A4B"/>
    <w:rsid w:val="004156A0"/>
    <w:rsid w:val="00415C5E"/>
    <w:rsid w:val="00416265"/>
    <w:rsid w:val="00416305"/>
    <w:rsid w:val="00416CBC"/>
    <w:rsid w:val="00420733"/>
    <w:rsid w:val="004218FA"/>
    <w:rsid w:val="00422A12"/>
    <w:rsid w:val="004261F6"/>
    <w:rsid w:val="00426326"/>
    <w:rsid w:val="00430475"/>
    <w:rsid w:val="00430775"/>
    <w:rsid w:val="00430D12"/>
    <w:rsid w:val="004319C6"/>
    <w:rsid w:val="00432C98"/>
    <w:rsid w:val="00432CD3"/>
    <w:rsid w:val="0043575D"/>
    <w:rsid w:val="0043611F"/>
    <w:rsid w:val="00436163"/>
    <w:rsid w:val="00436D9C"/>
    <w:rsid w:val="00440B21"/>
    <w:rsid w:val="00440B8A"/>
    <w:rsid w:val="00441543"/>
    <w:rsid w:val="004436C6"/>
    <w:rsid w:val="00444E12"/>
    <w:rsid w:val="00445395"/>
    <w:rsid w:val="004456E2"/>
    <w:rsid w:val="0044662C"/>
    <w:rsid w:val="0044792F"/>
    <w:rsid w:val="00450A00"/>
    <w:rsid w:val="00452553"/>
    <w:rsid w:val="004525BE"/>
    <w:rsid w:val="00453545"/>
    <w:rsid w:val="00454008"/>
    <w:rsid w:val="00455121"/>
    <w:rsid w:val="00455863"/>
    <w:rsid w:val="004577C9"/>
    <w:rsid w:val="004579CC"/>
    <w:rsid w:val="00460341"/>
    <w:rsid w:val="00461093"/>
    <w:rsid w:val="004610A8"/>
    <w:rsid w:val="0046171E"/>
    <w:rsid w:val="00464A4F"/>
    <w:rsid w:val="00470667"/>
    <w:rsid w:val="00470A80"/>
    <w:rsid w:val="004762E2"/>
    <w:rsid w:val="004767D3"/>
    <w:rsid w:val="00476EDA"/>
    <w:rsid w:val="0047761F"/>
    <w:rsid w:val="004800DC"/>
    <w:rsid w:val="00481040"/>
    <w:rsid w:val="00481092"/>
    <w:rsid w:val="00481603"/>
    <w:rsid w:val="0048201F"/>
    <w:rsid w:val="00484A37"/>
    <w:rsid w:val="00484F16"/>
    <w:rsid w:val="004867BA"/>
    <w:rsid w:val="00487A39"/>
    <w:rsid w:val="00487CE0"/>
    <w:rsid w:val="004904E8"/>
    <w:rsid w:val="00497293"/>
    <w:rsid w:val="004A02A8"/>
    <w:rsid w:val="004A3E07"/>
    <w:rsid w:val="004A692A"/>
    <w:rsid w:val="004A747E"/>
    <w:rsid w:val="004A75AB"/>
    <w:rsid w:val="004B0CDB"/>
    <w:rsid w:val="004B69D5"/>
    <w:rsid w:val="004B6C2E"/>
    <w:rsid w:val="004B7617"/>
    <w:rsid w:val="004C1598"/>
    <w:rsid w:val="004C1C22"/>
    <w:rsid w:val="004C287E"/>
    <w:rsid w:val="004D1C35"/>
    <w:rsid w:val="004D264A"/>
    <w:rsid w:val="004D273F"/>
    <w:rsid w:val="004D4BF6"/>
    <w:rsid w:val="004D4EAC"/>
    <w:rsid w:val="004D58A6"/>
    <w:rsid w:val="004D7C04"/>
    <w:rsid w:val="004E1E92"/>
    <w:rsid w:val="004E5A1C"/>
    <w:rsid w:val="004E6149"/>
    <w:rsid w:val="004E6196"/>
    <w:rsid w:val="004E6F20"/>
    <w:rsid w:val="004E7FA4"/>
    <w:rsid w:val="004F2453"/>
    <w:rsid w:val="004F4A00"/>
    <w:rsid w:val="004F5FD1"/>
    <w:rsid w:val="004F7619"/>
    <w:rsid w:val="005005E7"/>
    <w:rsid w:val="00501B57"/>
    <w:rsid w:val="00506B4C"/>
    <w:rsid w:val="0051068C"/>
    <w:rsid w:val="00511F55"/>
    <w:rsid w:val="005124BB"/>
    <w:rsid w:val="005141BD"/>
    <w:rsid w:val="00516B15"/>
    <w:rsid w:val="005178F1"/>
    <w:rsid w:val="00520117"/>
    <w:rsid w:val="00520A5D"/>
    <w:rsid w:val="00520D72"/>
    <w:rsid w:val="00521065"/>
    <w:rsid w:val="00523DEF"/>
    <w:rsid w:val="00526F96"/>
    <w:rsid w:val="00530C0D"/>
    <w:rsid w:val="005318B2"/>
    <w:rsid w:val="0053316C"/>
    <w:rsid w:val="0053445F"/>
    <w:rsid w:val="00534D82"/>
    <w:rsid w:val="00534DBA"/>
    <w:rsid w:val="005372B7"/>
    <w:rsid w:val="00540457"/>
    <w:rsid w:val="00542E74"/>
    <w:rsid w:val="005446BD"/>
    <w:rsid w:val="005447BA"/>
    <w:rsid w:val="00547B42"/>
    <w:rsid w:val="005556B7"/>
    <w:rsid w:val="005628F2"/>
    <w:rsid w:val="0056385F"/>
    <w:rsid w:val="00564C18"/>
    <w:rsid w:val="00567E30"/>
    <w:rsid w:val="005705C2"/>
    <w:rsid w:val="00572578"/>
    <w:rsid w:val="0057334D"/>
    <w:rsid w:val="00574E02"/>
    <w:rsid w:val="00575312"/>
    <w:rsid w:val="00575F45"/>
    <w:rsid w:val="0057605D"/>
    <w:rsid w:val="00577C7C"/>
    <w:rsid w:val="00581A63"/>
    <w:rsid w:val="00581FFA"/>
    <w:rsid w:val="00582441"/>
    <w:rsid w:val="00583511"/>
    <w:rsid w:val="00584A62"/>
    <w:rsid w:val="00585554"/>
    <w:rsid w:val="00586343"/>
    <w:rsid w:val="005878B2"/>
    <w:rsid w:val="00590519"/>
    <w:rsid w:val="00591E32"/>
    <w:rsid w:val="005927D0"/>
    <w:rsid w:val="005929BA"/>
    <w:rsid w:val="005951F8"/>
    <w:rsid w:val="00595E1E"/>
    <w:rsid w:val="005A0C21"/>
    <w:rsid w:val="005A1945"/>
    <w:rsid w:val="005A2169"/>
    <w:rsid w:val="005A317E"/>
    <w:rsid w:val="005A7DAD"/>
    <w:rsid w:val="005B0702"/>
    <w:rsid w:val="005B0E1A"/>
    <w:rsid w:val="005B1353"/>
    <w:rsid w:val="005B3135"/>
    <w:rsid w:val="005B44EA"/>
    <w:rsid w:val="005B48BC"/>
    <w:rsid w:val="005B4ED7"/>
    <w:rsid w:val="005B5424"/>
    <w:rsid w:val="005B54A3"/>
    <w:rsid w:val="005B616F"/>
    <w:rsid w:val="005B6A3E"/>
    <w:rsid w:val="005B71D8"/>
    <w:rsid w:val="005B77E0"/>
    <w:rsid w:val="005C0563"/>
    <w:rsid w:val="005C0BA4"/>
    <w:rsid w:val="005C14C2"/>
    <w:rsid w:val="005C27B9"/>
    <w:rsid w:val="005C3A0F"/>
    <w:rsid w:val="005C73C8"/>
    <w:rsid w:val="005C73E0"/>
    <w:rsid w:val="005D000C"/>
    <w:rsid w:val="005D1870"/>
    <w:rsid w:val="005D62E7"/>
    <w:rsid w:val="005D6400"/>
    <w:rsid w:val="005D7043"/>
    <w:rsid w:val="005D7F46"/>
    <w:rsid w:val="005E22CD"/>
    <w:rsid w:val="005E2612"/>
    <w:rsid w:val="005E337F"/>
    <w:rsid w:val="005E42CF"/>
    <w:rsid w:val="005E4E3C"/>
    <w:rsid w:val="005E5AE2"/>
    <w:rsid w:val="005F028F"/>
    <w:rsid w:val="005F1A1F"/>
    <w:rsid w:val="005F1DB1"/>
    <w:rsid w:val="005F753F"/>
    <w:rsid w:val="005F7CDC"/>
    <w:rsid w:val="00600DC0"/>
    <w:rsid w:val="00600E10"/>
    <w:rsid w:val="006014DE"/>
    <w:rsid w:val="006020A2"/>
    <w:rsid w:val="00602100"/>
    <w:rsid w:val="006039C5"/>
    <w:rsid w:val="00605592"/>
    <w:rsid w:val="00606B3E"/>
    <w:rsid w:val="006114E2"/>
    <w:rsid w:val="0061265F"/>
    <w:rsid w:val="00613049"/>
    <w:rsid w:val="00613EE0"/>
    <w:rsid w:val="006173C7"/>
    <w:rsid w:val="006210D8"/>
    <w:rsid w:val="00621587"/>
    <w:rsid w:val="0062269F"/>
    <w:rsid w:val="00622775"/>
    <w:rsid w:val="00623938"/>
    <w:rsid w:val="00623A5B"/>
    <w:rsid w:val="00626765"/>
    <w:rsid w:val="00626A45"/>
    <w:rsid w:val="0063069B"/>
    <w:rsid w:val="0063421E"/>
    <w:rsid w:val="006342C8"/>
    <w:rsid w:val="00637161"/>
    <w:rsid w:val="00637E3F"/>
    <w:rsid w:val="00642BEA"/>
    <w:rsid w:val="00643FAA"/>
    <w:rsid w:val="00644EF3"/>
    <w:rsid w:val="006450B3"/>
    <w:rsid w:val="006457A2"/>
    <w:rsid w:val="00645FA8"/>
    <w:rsid w:val="00647720"/>
    <w:rsid w:val="00650189"/>
    <w:rsid w:val="006519F3"/>
    <w:rsid w:val="006523B2"/>
    <w:rsid w:val="0065363A"/>
    <w:rsid w:val="00654805"/>
    <w:rsid w:val="00655DF5"/>
    <w:rsid w:val="0065750D"/>
    <w:rsid w:val="00657D90"/>
    <w:rsid w:val="0066119E"/>
    <w:rsid w:val="00661643"/>
    <w:rsid w:val="006616D2"/>
    <w:rsid w:val="006654AB"/>
    <w:rsid w:val="0066557F"/>
    <w:rsid w:val="00665AE5"/>
    <w:rsid w:val="0066627B"/>
    <w:rsid w:val="0066671D"/>
    <w:rsid w:val="00666A28"/>
    <w:rsid w:val="00666E2E"/>
    <w:rsid w:val="00672F19"/>
    <w:rsid w:val="00673A0B"/>
    <w:rsid w:val="00674B01"/>
    <w:rsid w:val="0067738F"/>
    <w:rsid w:val="00677728"/>
    <w:rsid w:val="00677F3F"/>
    <w:rsid w:val="006817D0"/>
    <w:rsid w:val="00681846"/>
    <w:rsid w:val="0068400C"/>
    <w:rsid w:val="006842C6"/>
    <w:rsid w:val="006849A8"/>
    <w:rsid w:val="00685759"/>
    <w:rsid w:val="006868D8"/>
    <w:rsid w:val="006877BC"/>
    <w:rsid w:val="00687BE7"/>
    <w:rsid w:val="00690842"/>
    <w:rsid w:val="00690DCC"/>
    <w:rsid w:val="00692906"/>
    <w:rsid w:val="006942DE"/>
    <w:rsid w:val="00694E3B"/>
    <w:rsid w:val="00697C60"/>
    <w:rsid w:val="006A0141"/>
    <w:rsid w:val="006A1691"/>
    <w:rsid w:val="006A1FE3"/>
    <w:rsid w:val="006A3D88"/>
    <w:rsid w:val="006A6084"/>
    <w:rsid w:val="006A6176"/>
    <w:rsid w:val="006A670E"/>
    <w:rsid w:val="006A6AED"/>
    <w:rsid w:val="006A6B21"/>
    <w:rsid w:val="006A7701"/>
    <w:rsid w:val="006A78DB"/>
    <w:rsid w:val="006B0251"/>
    <w:rsid w:val="006B059F"/>
    <w:rsid w:val="006B05D5"/>
    <w:rsid w:val="006B0DB1"/>
    <w:rsid w:val="006B2422"/>
    <w:rsid w:val="006B28E5"/>
    <w:rsid w:val="006B49FE"/>
    <w:rsid w:val="006B6687"/>
    <w:rsid w:val="006C44AB"/>
    <w:rsid w:val="006C516D"/>
    <w:rsid w:val="006C649C"/>
    <w:rsid w:val="006C7AA6"/>
    <w:rsid w:val="006D06DA"/>
    <w:rsid w:val="006D114D"/>
    <w:rsid w:val="006D4D3D"/>
    <w:rsid w:val="006D4FFD"/>
    <w:rsid w:val="006D6ABD"/>
    <w:rsid w:val="006D7F90"/>
    <w:rsid w:val="006E08D7"/>
    <w:rsid w:val="006E2973"/>
    <w:rsid w:val="006E3102"/>
    <w:rsid w:val="006E31EC"/>
    <w:rsid w:val="006E534F"/>
    <w:rsid w:val="006E5B2D"/>
    <w:rsid w:val="006F03A8"/>
    <w:rsid w:val="006F14EA"/>
    <w:rsid w:val="006F2482"/>
    <w:rsid w:val="006F4764"/>
    <w:rsid w:val="006F48F3"/>
    <w:rsid w:val="006F5449"/>
    <w:rsid w:val="006F58BA"/>
    <w:rsid w:val="006F793B"/>
    <w:rsid w:val="0070220A"/>
    <w:rsid w:val="00704C49"/>
    <w:rsid w:val="007065FC"/>
    <w:rsid w:val="007074A3"/>
    <w:rsid w:val="00713395"/>
    <w:rsid w:val="007159BA"/>
    <w:rsid w:val="00716937"/>
    <w:rsid w:val="00717CBD"/>
    <w:rsid w:val="00721F5F"/>
    <w:rsid w:val="00722D6F"/>
    <w:rsid w:val="007257AB"/>
    <w:rsid w:val="0073083C"/>
    <w:rsid w:val="00730B77"/>
    <w:rsid w:val="007310B3"/>
    <w:rsid w:val="0073222B"/>
    <w:rsid w:val="007326FD"/>
    <w:rsid w:val="007336FF"/>
    <w:rsid w:val="007340E9"/>
    <w:rsid w:val="00734591"/>
    <w:rsid w:val="007347FE"/>
    <w:rsid w:val="00735E09"/>
    <w:rsid w:val="0073697D"/>
    <w:rsid w:val="00740828"/>
    <w:rsid w:val="00742B12"/>
    <w:rsid w:val="00742FD7"/>
    <w:rsid w:val="0074407E"/>
    <w:rsid w:val="0074437A"/>
    <w:rsid w:val="007455CA"/>
    <w:rsid w:val="00745872"/>
    <w:rsid w:val="00745B67"/>
    <w:rsid w:val="00745BB4"/>
    <w:rsid w:val="00746755"/>
    <w:rsid w:val="007517F0"/>
    <w:rsid w:val="00753A00"/>
    <w:rsid w:val="00753BE9"/>
    <w:rsid w:val="00755168"/>
    <w:rsid w:val="007572D9"/>
    <w:rsid w:val="007608B8"/>
    <w:rsid w:val="00760964"/>
    <w:rsid w:val="00760FFA"/>
    <w:rsid w:val="0076140E"/>
    <w:rsid w:val="00762CA8"/>
    <w:rsid w:val="00763FA1"/>
    <w:rsid w:val="0076424C"/>
    <w:rsid w:val="007653E6"/>
    <w:rsid w:val="00765C83"/>
    <w:rsid w:val="00765F3D"/>
    <w:rsid w:val="00767299"/>
    <w:rsid w:val="00767D05"/>
    <w:rsid w:val="007703AB"/>
    <w:rsid w:val="00771068"/>
    <w:rsid w:val="007710E1"/>
    <w:rsid w:val="00771D91"/>
    <w:rsid w:val="00771F3D"/>
    <w:rsid w:val="007730DC"/>
    <w:rsid w:val="0077320E"/>
    <w:rsid w:val="007736A5"/>
    <w:rsid w:val="00773917"/>
    <w:rsid w:val="00773B1C"/>
    <w:rsid w:val="00774CA6"/>
    <w:rsid w:val="00777516"/>
    <w:rsid w:val="00780048"/>
    <w:rsid w:val="007808A1"/>
    <w:rsid w:val="007814FB"/>
    <w:rsid w:val="00785425"/>
    <w:rsid w:val="00786B48"/>
    <w:rsid w:val="0078727F"/>
    <w:rsid w:val="00791220"/>
    <w:rsid w:val="00791263"/>
    <w:rsid w:val="0079140B"/>
    <w:rsid w:val="00791CD6"/>
    <w:rsid w:val="0079231B"/>
    <w:rsid w:val="00793520"/>
    <w:rsid w:val="0079358B"/>
    <w:rsid w:val="007945B1"/>
    <w:rsid w:val="00797645"/>
    <w:rsid w:val="007A0507"/>
    <w:rsid w:val="007A284D"/>
    <w:rsid w:val="007A2AA2"/>
    <w:rsid w:val="007A2D52"/>
    <w:rsid w:val="007A38B2"/>
    <w:rsid w:val="007A635E"/>
    <w:rsid w:val="007A63A2"/>
    <w:rsid w:val="007A694E"/>
    <w:rsid w:val="007A7661"/>
    <w:rsid w:val="007B05B7"/>
    <w:rsid w:val="007B06FD"/>
    <w:rsid w:val="007B0A75"/>
    <w:rsid w:val="007B286D"/>
    <w:rsid w:val="007B2874"/>
    <w:rsid w:val="007B32C1"/>
    <w:rsid w:val="007B3529"/>
    <w:rsid w:val="007B3B6E"/>
    <w:rsid w:val="007B4FAA"/>
    <w:rsid w:val="007B77AD"/>
    <w:rsid w:val="007C05A9"/>
    <w:rsid w:val="007C50B5"/>
    <w:rsid w:val="007C51C0"/>
    <w:rsid w:val="007C676C"/>
    <w:rsid w:val="007D067C"/>
    <w:rsid w:val="007D097A"/>
    <w:rsid w:val="007D0A0C"/>
    <w:rsid w:val="007D2441"/>
    <w:rsid w:val="007D269B"/>
    <w:rsid w:val="007D331E"/>
    <w:rsid w:val="007D37DD"/>
    <w:rsid w:val="007D5164"/>
    <w:rsid w:val="007D65F4"/>
    <w:rsid w:val="007D738D"/>
    <w:rsid w:val="007E0E52"/>
    <w:rsid w:val="007E209E"/>
    <w:rsid w:val="007E373A"/>
    <w:rsid w:val="007E558A"/>
    <w:rsid w:val="007E5C4F"/>
    <w:rsid w:val="007E68C9"/>
    <w:rsid w:val="007E7521"/>
    <w:rsid w:val="007F2171"/>
    <w:rsid w:val="007F36B8"/>
    <w:rsid w:val="007F3DF5"/>
    <w:rsid w:val="007F48AA"/>
    <w:rsid w:val="007F4DD5"/>
    <w:rsid w:val="007F6939"/>
    <w:rsid w:val="007F7E59"/>
    <w:rsid w:val="0080029F"/>
    <w:rsid w:val="00807A0E"/>
    <w:rsid w:val="00811373"/>
    <w:rsid w:val="008128A3"/>
    <w:rsid w:val="00812FE1"/>
    <w:rsid w:val="00813161"/>
    <w:rsid w:val="008139CE"/>
    <w:rsid w:val="00817164"/>
    <w:rsid w:val="00817BF7"/>
    <w:rsid w:val="00820E86"/>
    <w:rsid w:val="00822918"/>
    <w:rsid w:val="00822F10"/>
    <w:rsid w:val="008230F4"/>
    <w:rsid w:val="008242BF"/>
    <w:rsid w:val="00830133"/>
    <w:rsid w:val="00832428"/>
    <w:rsid w:val="00832D74"/>
    <w:rsid w:val="00834593"/>
    <w:rsid w:val="00837ABB"/>
    <w:rsid w:val="00840726"/>
    <w:rsid w:val="008419C9"/>
    <w:rsid w:val="00845609"/>
    <w:rsid w:val="00846985"/>
    <w:rsid w:val="00846B4C"/>
    <w:rsid w:val="008475B5"/>
    <w:rsid w:val="00851480"/>
    <w:rsid w:val="00852D52"/>
    <w:rsid w:val="00852FAB"/>
    <w:rsid w:val="008550B9"/>
    <w:rsid w:val="00857AB4"/>
    <w:rsid w:val="008613A6"/>
    <w:rsid w:val="00861B34"/>
    <w:rsid w:val="00863320"/>
    <w:rsid w:val="008664B2"/>
    <w:rsid w:val="0087231E"/>
    <w:rsid w:val="00873B94"/>
    <w:rsid w:val="008753F1"/>
    <w:rsid w:val="0087569E"/>
    <w:rsid w:val="00875AFD"/>
    <w:rsid w:val="00875F01"/>
    <w:rsid w:val="00876533"/>
    <w:rsid w:val="00880772"/>
    <w:rsid w:val="00880FDA"/>
    <w:rsid w:val="0088105E"/>
    <w:rsid w:val="00881467"/>
    <w:rsid w:val="00883390"/>
    <w:rsid w:val="008833D8"/>
    <w:rsid w:val="00883D94"/>
    <w:rsid w:val="008852CF"/>
    <w:rsid w:val="00885E70"/>
    <w:rsid w:val="008861AF"/>
    <w:rsid w:val="00886788"/>
    <w:rsid w:val="00886828"/>
    <w:rsid w:val="0089247F"/>
    <w:rsid w:val="00892867"/>
    <w:rsid w:val="00892E3C"/>
    <w:rsid w:val="0089428E"/>
    <w:rsid w:val="00894364"/>
    <w:rsid w:val="00894B62"/>
    <w:rsid w:val="008955B6"/>
    <w:rsid w:val="008967D0"/>
    <w:rsid w:val="00896C0D"/>
    <w:rsid w:val="00897317"/>
    <w:rsid w:val="008A01A7"/>
    <w:rsid w:val="008A1259"/>
    <w:rsid w:val="008A457B"/>
    <w:rsid w:val="008A5123"/>
    <w:rsid w:val="008A515D"/>
    <w:rsid w:val="008A5D34"/>
    <w:rsid w:val="008B1BA3"/>
    <w:rsid w:val="008B7F8D"/>
    <w:rsid w:val="008C0260"/>
    <w:rsid w:val="008C08C4"/>
    <w:rsid w:val="008C13A0"/>
    <w:rsid w:val="008C435F"/>
    <w:rsid w:val="008C463A"/>
    <w:rsid w:val="008C4C84"/>
    <w:rsid w:val="008C5886"/>
    <w:rsid w:val="008C7970"/>
    <w:rsid w:val="008D0821"/>
    <w:rsid w:val="008D0B7C"/>
    <w:rsid w:val="008D1A96"/>
    <w:rsid w:val="008D341B"/>
    <w:rsid w:val="008D3F4D"/>
    <w:rsid w:val="008E0EFF"/>
    <w:rsid w:val="008E3445"/>
    <w:rsid w:val="008E395A"/>
    <w:rsid w:val="008E5AF6"/>
    <w:rsid w:val="008E5B78"/>
    <w:rsid w:val="008E7B48"/>
    <w:rsid w:val="008E7DB1"/>
    <w:rsid w:val="008E7EA5"/>
    <w:rsid w:val="008F0C56"/>
    <w:rsid w:val="008F2AB8"/>
    <w:rsid w:val="008F3DE3"/>
    <w:rsid w:val="008F679B"/>
    <w:rsid w:val="008F7152"/>
    <w:rsid w:val="00901D05"/>
    <w:rsid w:val="00902476"/>
    <w:rsid w:val="009055DD"/>
    <w:rsid w:val="009061FB"/>
    <w:rsid w:val="00907245"/>
    <w:rsid w:val="009074B8"/>
    <w:rsid w:val="00910725"/>
    <w:rsid w:val="009126A7"/>
    <w:rsid w:val="009134CE"/>
    <w:rsid w:val="009144C2"/>
    <w:rsid w:val="0091512E"/>
    <w:rsid w:val="00915836"/>
    <w:rsid w:val="00915D38"/>
    <w:rsid w:val="0091617F"/>
    <w:rsid w:val="00916851"/>
    <w:rsid w:val="00916CAE"/>
    <w:rsid w:val="0092049B"/>
    <w:rsid w:val="009205B6"/>
    <w:rsid w:val="00921F05"/>
    <w:rsid w:val="00923C51"/>
    <w:rsid w:val="0092468A"/>
    <w:rsid w:val="00925A31"/>
    <w:rsid w:val="00925C40"/>
    <w:rsid w:val="00926962"/>
    <w:rsid w:val="00927C4F"/>
    <w:rsid w:val="0093179D"/>
    <w:rsid w:val="0093214D"/>
    <w:rsid w:val="00932D5D"/>
    <w:rsid w:val="00933204"/>
    <w:rsid w:val="00933E70"/>
    <w:rsid w:val="00934F8A"/>
    <w:rsid w:val="0093660E"/>
    <w:rsid w:val="009406DA"/>
    <w:rsid w:val="009413D9"/>
    <w:rsid w:val="00945DE8"/>
    <w:rsid w:val="00945FE1"/>
    <w:rsid w:val="00946F1A"/>
    <w:rsid w:val="00950C3F"/>
    <w:rsid w:val="0095101E"/>
    <w:rsid w:val="00952B61"/>
    <w:rsid w:val="00954793"/>
    <w:rsid w:val="0095734D"/>
    <w:rsid w:val="009600E3"/>
    <w:rsid w:val="00960444"/>
    <w:rsid w:val="00960BFB"/>
    <w:rsid w:val="00964604"/>
    <w:rsid w:val="00965327"/>
    <w:rsid w:val="009661DF"/>
    <w:rsid w:val="0096665B"/>
    <w:rsid w:val="009708C0"/>
    <w:rsid w:val="0097103B"/>
    <w:rsid w:val="00971392"/>
    <w:rsid w:val="0097161D"/>
    <w:rsid w:val="009717B2"/>
    <w:rsid w:val="0097240D"/>
    <w:rsid w:val="00973D00"/>
    <w:rsid w:val="00973D50"/>
    <w:rsid w:val="00973E22"/>
    <w:rsid w:val="009745F5"/>
    <w:rsid w:val="009746E9"/>
    <w:rsid w:val="00975CC4"/>
    <w:rsid w:val="009778A5"/>
    <w:rsid w:val="00981A00"/>
    <w:rsid w:val="00981EA2"/>
    <w:rsid w:val="00983415"/>
    <w:rsid w:val="00983BD5"/>
    <w:rsid w:val="0098563C"/>
    <w:rsid w:val="00985DA3"/>
    <w:rsid w:val="0098659D"/>
    <w:rsid w:val="009900FF"/>
    <w:rsid w:val="00990C39"/>
    <w:rsid w:val="00990EA5"/>
    <w:rsid w:val="00991C40"/>
    <w:rsid w:val="00993632"/>
    <w:rsid w:val="009948A4"/>
    <w:rsid w:val="0099519F"/>
    <w:rsid w:val="00995F07"/>
    <w:rsid w:val="009972F8"/>
    <w:rsid w:val="009A2C15"/>
    <w:rsid w:val="009A330A"/>
    <w:rsid w:val="009A749D"/>
    <w:rsid w:val="009A7AF2"/>
    <w:rsid w:val="009A7D76"/>
    <w:rsid w:val="009B0419"/>
    <w:rsid w:val="009B0576"/>
    <w:rsid w:val="009B55C0"/>
    <w:rsid w:val="009B611A"/>
    <w:rsid w:val="009C07A7"/>
    <w:rsid w:val="009C1816"/>
    <w:rsid w:val="009C2028"/>
    <w:rsid w:val="009C2D53"/>
    <w:rsid w:val="009C3BAA"/>
    <w:rsid w:val="009C7B82"/>
    <w:rsid w:val="009D0B6B"/>
    <w:rsid w:val="009D12DB"/>
    <w:rsid w:val="009D24A3"/>
    <w:rsid w:val="009D2B11"/>
    <w:rsid w:val="009D5F5C"/>
    <w:rsid w:val="009E04B5"/>
    <w:rsid w:val="009E4400"/>
    <w:rsid w:val="009E5F90"/>
    <w:rsid w:val="009F07F5"/>
    <w:rsid w:val="009F1E24"/>
    <w:rsid w:val="009F214F"/>
    <w:rsid w:val="009F28C8"/>
    <w:rsid w:val="009F2B01"/>
    <w:rsid w:val="009F2C7F"/>
    <w:rsid w:val="009F3440"/>
    <w:rsid w:val="009F482E"/>
    <w:rsid w:val="009F4E64"/>
    <w:rsid w:val="009F6292"/>
    <w:rsid w:val="009F6550"/>
    <w:rsid w:val="009F69F9"/>
    <w:rsid w:val="009F759D"/>
    <w:rsid w:val="00A02AA9"/>
    <w:rsid w:val="00A0308F"/>
    <w:rsid w:val="00A03101"/>
    <w:rsid w:val="00A031C7"/>
    <w:rsid w:val="00A036B7"/>
    <w:rsid w:val="00A04698"/>
    <w:rsid w:val="00A068E9"/>
    <w:rsid w:val="00A0752F"/>
    <w:rsid w:val="00A07C2E"/>
    <w:rsid w:val="00A07ED3"/>
    <w:rsid w:val="00A10B48"/>
    <w:rsid w:val="00A10CFF"/>
    <w:rsid w:val="00A11338"/>
    <w:rsid w:val="00A11A59"/>
    <w:rsid w:val="00A1390E"/>
    <w:rsid w:val="00A15577"/>
    <w:rsid w:val="00A15DE5"/>
    <w:rsid w:val="00A20CF5"/>
    <w:rsid w:val="00A2214D"/>
    <w:rsid w:val="00A228A4"/>
    <w:rsid w:val="00A23227"/>
    <w:rsid w:val="00A24A52"/>
    <w:rsid w:val="00A255EF"/>
    <w:rsid w:val="00A255FD"/>
    <w:rsid w:val="00A2760A"/>
    <w:rsid w:val="00A3048F"/>
    <w:rsid w:val="00A35398"/>
    <w:rsid w:val="00A424D0"/>
    <w:rsid w:val="00A42F5B"/>
    <w:rsid w:val="00A44AB4"/>
    <w:rsid w:val="00A45320"/>
    <w:rsid w:val="00A45C80"/>
    <w:rsid w:val="00A46E2A"/>
    <w:rsid w:val="00A50F7E"/>
    <w:rsid w:val="00A51839"/>
    <w:rsid w:val="00A533B3"/>
    <w:rsid w:val="00A60776"/>
    <w:rsid w:val="00A64BD6"/>
    <w:rsid w:val="00A6519A"/>
    <w:rsid w:val="00A67CCF"/>
    <w:rsid w:val="00A67EAB"/>
    <w:rsid w:val="00A67FC6"/>
    <w:rsid w:val="00A70E69"/>
    <w:rsid w:val="00A71016"/>
    <w:rsid w:val="00A72D12"/>
    <w:rsid w:val="00A74029"/>
    <w:rsid w:val="00A76BAC"/>
    <w:rsid w:val="00A774F3"/>
    <w:rsid w:val="00A77501"/>
    <w:rsid w:val="00A77AE1"/>
    <w:rsid w:val="00A77C57"/>
    <w:rsid w:val="00A827ED"/>
    <w:rsid w:val="00A82CDA"/>
    <w:rsid w:val="00A83657"/>
    <w:rsid w:val="00A83916"/>
    <w:rsid w:val="00A85342"/>
    <w:rsid w:val="00A86304"/>
    <w:rsid w:val="00A86F14"/>
    <w:rsid w:val="00A87903"/>
    <w:rsid w:val="00A90D8D"/>
    <w:rsid w:val="00A918B9"/>
    <w:rsid w:val="00A91A00"/>
    <w:rsid w:val="00A95313"/>
    <w:rsid w:val="00A97404"/>
    <w:rsid w:val="00A976D0"/>
    <w:rsid w:val="00AA1FB4"/>
    <w:rsid w:val="00AA3BF0"/>
    <w:rsid w:val="00AA3CF5"/>
    <w:rsid w:val="00AB0BE7"/>
    <w:rsid w:val="00AB14F4"/>
    <w:rsid w:val="00AB394B"/>
    <w:rsid w:val="00AB4C11"/>
    <w:rsid w:val="00AB5353"/>
    <w:rsid w:val="00AB65E7"/>
    <w:rsid w:val="00AB72F7"/>
    <w:rsid w:val="00AB7E13"/>
    <w:rsid w:val="00AC1E79"/>
    <w:rsid w:val="00AC29C4"/>
    <w:rsid w:val="00AC402F"/>
    <w:rsid w:val="00AC7822"/>
    <w:rsid w:val="00AD1118"/>
    <w:rsid w:val="00AD177F"/>
    <w:rsid w:val="00AD18AD"/>
    <w:rsid w:val="00AD32BC"/>
    <w:rsid w:val="00AD4385"/>
    <w:rsid w:val="00AD4826"/>
    <w:rsid w:val="00AD56E2"/>
    <w:rsid w:val="00AD6F47"/>
    <w:rsid w:val="00AE0FFF"/>
    <w:rsid w:val="00AE150A"/>
    <w:rsid w:val="00AE1853"/>
    <w:rsid w:val="00AE3408"/>
    <w:rsid w:val="00AE49EE"/>
    <w:rsid w:val="00AE61CE"/>
    <w:rsid w:val="00AE6AAA"/>
    <w:rsid w:val="00AE6CBA"/>
    <w:rsid w:val="00AE7EA6"/>
    <w:rsid w:val="00AE7FC5"/>
    <w:rsid w:val="00AF2AF9"/>
    <w:rsid w:val="00AF4A10"/>
    <w:rsid w:val="00AF507F"/>
    <w:rsid w:val="00AF5DAA"/>
    <w:rsid w:val="00AF6D6E"/>
    <w:rsid w:val="00AF7586"/>
    <w:rsid w:val="00B006D0"/>
    <w:rsid w:val="00B00D4B"/>
    <w:rsid w:val="00B01210"/>
    <w:rsid w:val="00B02F37"/>
    <w:rsid w:val="00B04216"/>
    <w:rsid w:val="00B04E6F"/>
    <w:rsid w:val="00B062B8"/>
    <w:rsid w:val="00B06CBC"/>
    <w:rsid w:val="00B07AA3"/>
    <w:rsid w:val="00B101C8"/>
    <w:rsid w:val="00B10939"/>
    <w:rsid w:val="00B10AEF"/>
    <w:rsid w:val="00B10ED4"/>
    <w:rsid w:val="00B120B0"/>
    <w:rsid w:val="00B13E35"/>
    <w:rsid w:val="00B154F7"/>
    <w:rsid w:val="00B16458"/>
    <w:rsid w:val="00B16961"/>
    <w:rsid w:val="00B16E61"/>
    <w:rsid w:val="00B16EF5"/>
    <w:rsid w:val="00B21B7C"/>
    <w:rsid w:val="00B24849"/>
    <w:rsid w:val="00B2699D"/>
    <w:rsid w:val="00B2724C"/>
    <w:rsid w:val="00B308A6"/>
    <w:rsid w:val="00B30B17"/>
    <w:rsid w:val="00B30D4E"/>
    <w:rsid w:val="00B31CD0"/>
    <w:rsid w:val="00B325AB"/>
    <w:rsid w:val="00B33161"/>
    <w:rsid w:val="00B3350D"/>
    <w:rsid w:val="00B345AA"/>
    <w:rsid w:val="00B34C94"/>
    <w:rsid w:val="00B35106"/>
    <w:rsid w:val="00B41160"/>
    <w:rsid w:val="00B41A21"/>
    <w:rsid w:val="00B43448"/>
    <w:rsid w:val="00B43469"/>
    <w:rsid w:val="00B43719"/>
    <w:rsid w:val="00B43C3B"/>
    <w:rsid w:val="00B4710C"/>
    <w:rsid w:val="00B52D69"/>
    <w:rsid w:val="00B52EF9"/>
    <w:rsid w:val="00B534A3"/>
    <w:rsid w:val="00B5538B"/>
    <w:rsid w:val="00B56AF6"/>
    <w:rsid w:val="00B60A54"/>
    <w:rsid w:val="00B613DD"/>
    <w:rsid w:val="00B62271"/>
    <w:rsid w:val="00B62D86"/>
    <w:rsid w:val="00B63D45"/>
    <w:rsid w:val="00B64F7A"/>
    <w:rsid w:val="00B64F8B"/>
    <w:rsid w:val="00B65E0D"/>
    <w:rsid w:val="00B662E1"/>
    <w:rsid w:val="00B67DBC"/>
    <w:rsid w:val="00B72122"/>
    <w:rsid w:val="00B72BC5"/>
    <w:rsid w:val="00B72ECA"/>
    <w:rsid w:val="00B80FF1"/>
    <w:rsid w:val="00B828D0"/>
    <w:rsid w:val="00B82FE4"/>
    <w:rsid w:val="00B83A08"/>
    <w:rsid w:val="00B8426A"/>
    <w:rsid w:val="00B852A9"/>
    <w:rsid w:val="00B85F2B"/>
    <w:rsid w:val="00B87240"/>
    <w:rsid w:val="00B87706"/>
    <w:rsid w:val="00B904D6"/>
    <w:rsid w:val="00B9193E"/>
    <w:rsid w:val="00B91D86"/>
    <w:rsid w:val="00B926C6"/>
    <w:rsid w:val="00B93C21"/>
    <w:rsid w:val="00B93D58"/>
    <w:rsid w:val="00B9409C"/>
    <w:rsid w:val="00B94B0E"/>
    <w:rsid w:val="00B951EA"/>
    <w:rsid w:val="00B958EB"/>
    <w:rsid w:val="00B95C54"/>
    <w:rsid w:val="00B96661"/>
    <w:rsid w:val="00BA1323"/>
    <w:rsid w:val="00BA14F1"/>
    <w:rsid w:val="00BA4F36"/>
    <w:rsid w:val="00BB23B7"/>
    <w:rsid w:val="00BB3171"/>
    <w:rsid w:val="00BB3693"/>
    <w:rsid w:val="00BB461B"/>
    <w:rsid w:val="00BB79BC"/>
    <w:rsid w:val="00BC110E"/>
    <w:rsid w:val="00BC1C0A"/>
    <w:rsid w:val="00BC2FB6"/>
    <w:rsid w:val="00BC5A04"/>
    <w:rsid w:val="00BC5AC2"/>
    <w:rsid w:val="00BC7883"/>
    <w:rsid w:val="00BC7A28"/>
    <w:rsid w:val="00BC7ECC"/>
    <w:rsid w:val="00BD06BE"/>
    <w:rsid w:val="00BD15D9"/>
    <w:rsid w:val="00BD2207"/>
    <w:rsid w:val="00BD3768"/>
    <w:rsid w:val="00BD3D78"/>
    <w:rsid w:val="00BD6751"/>
    <w:rsid w:val="00BE594B"/>
    <w:rsid w:val="00BE6D38"/>
    <w:rsid w:val="00BF167D"/>
    <w:rsid w:val="00BF23EF"/>
    <w:rsid w:val="00BF5032"/>
    <w:rsid w:val="00BF53B3"/>
    <w:rsid w:val="00BF53C3"/>
    <w:rsid w:val="00BF6CA6"/>
    <w:rsid w:val="00BF7DC3"/>
    <w:rsid w:val="00C023DA"/>
    <w:rsid w:val="00C06007"/>
    <w:rsid w:val="00C0701B"/>
    <w:rsid w:val="00C1036D"/>
    <w:rsid w:val="00C1462A"/>
    <w:rsid w:val="00C1677D"/>
    <w:rsid w:val="00C21713"/>
    <w:rsid w:val="00C219D2"/>
    <w:rsid w:val="00C225C7"/>
    <w:rsid w:val="00C2369F"/>
    <w:rsid w:val="00C25AC9"/>
    <w:rsid w:val="00C268D6"/>
    <w:rsid w:val="00C269B2"/>
    <w:rsid w:val="00C3221F"/>
    <w:rsid w:val="00C32E93"/>
    <w:rsid w:val="00C36CB0"/>
    <w:rsid w:val="00C40F7E"/>
    <w:rsid w:val="00C40FF7"/>
    <w:rsid w:val="00C41DAE"/>
    <w:rsid w:val="00C42423"/>
    <w:rsid w:val="00C42ADD"/>
    <w:rsid w:val="00C43030"/>
    <w:rsid w:val="00C43E11"/>
    <w:rsid w:val="00C4421D"/>
    <w:rsid w:val="00C47C75"/>
    <w:rsid w:val="00C47E76"/>
    <w:rsid w:val="00C50180"/>
    <w:rsid w:val="00C5039F"/>
    <w:rsid w:val="00C5235C"/>
    <w:rsid w:val="00C529A0"/>
    <w:rsid w:val="00C54BFB"/>
    <w:rsid w:val="00C5540A"/>
    <w:rsid w:val="00C55AC3"/>
    <w:rsid w:val="00C56A9D"/>
    <w:rsid w:val="00C56BE4"/>
    <w:rsid w:val="00C571A0"/>
    <w:rsid w:val="00C61D31"/>
    <w:rsid w:val="00C63A56"/>
    <w:rsid w:val="00C65496"/>
    <w:rsid w:val="00C65D3E"/>
    <w:rsid w:val="00C661F5"/>
    <w:rsid w:val="00C673DD"/>
    <w:rsid w:val="00C70531"/>
    <w:rsid w:val="00C732B0"/>
    <w:rsid w:val="00C759F9"/>
    <w:rsid w:val="00C7628C"/>
    <w:rsid w:val="00C77A92"/>
    <w:rsid w:val="00C82FFA"/>
    <w:rsid w:val="00C832DA"/>
    <w:rsid w:val="00C83BE0"/>
    <w:rsid w:val="00C8539D"/>
    <w:rsid w:val="00C90373"/>
    <w:rsid w:val="00C90CAE"/>
    <w:rsid w:val="00C90CE0"/>
    <w:rsid w:val="00C90DC8"/>
    <w:rsid w:val="00C94437"/>
    <w:rsid w:val="00C94562"/>
    <w:rsid w:val="00C96896"/>
    <w:rsid w:val="00CA1954"/>
    <w:rsid w:val="00CA1F7F"/>
    <w:rsid w:val="00CA23CB"/>
    <w:rsid w:val="00CA2A73"/>
    <w:rsid w:val="00CA2A89"/>
    <w:rsid w:val="00CA3FBD"/>
    <w:rsid w:val="00CA5E4B"/>
    <w:rsid w:val="00CA6241"/>
    <w:rsid w:val="00CA7529"/>
    <w:rsid w:val="00CB0370"/>
    <w:rsid w:val="00CB14A2"/>
    <w:rsid w:val="00CB479D"/>
    <w:rsid w:val="00CB5272"/>
    <w:rsid w:val="00CB622D"/>
    <w:rsid w:val="00CB6F92"/>
    <w:rsid w:val="00CB717B"/>
    <w:rsid w:val="00CB7D85"/>
    <w:rsid w:val="00CC066A"/>
    <w:rsid w:val="00CC2C04"/>
    <w:rsid w:val="00CC3994"/>
    <w:rsid w:val="00CC40EB"/>
    <w:rsid w:val="00CC75BA"/>
    <w:rsid w:val="00CD041E"/>
    <w:rsid w:val="00CD1D9C"/>
    <w:rsid w:val="00CD4C1F"/>
    <w:rsid w:val="00CD50A9"/>
    <w:rsid w:val="00CD73FB"/>
    <w:rsid w:val="00CD7B4A"/>
    <w:rsid w:val="00CE03A6"/>
    <w:rsid w:val="00CE05F4"/>
    <w:rsid w:val="00CE0F2A"/>
    <w:rsid w:val="00CE5968"/>
    <w:rsid w:val="00CE5C5E"/>
    <w:rsid w:val="00CE76FB"/>
    <w:rsid w:val="00CF0084"/>
    <w:rsid w:val="00CF0322"/>
    <w:rsid w:val="00CF03B6"/>
    <w:rsid w:val="00CF18A0"/>
    <w:rsid w:val="00CF3DFC"/>
    <w:rsid w:val="00CF4D3D"/>
    <w:rsid w:val="00CF614F"/>
    <w:rsid w:val="00CF6873"/>
    <w:rsid w:val="00CF7586"/>
    <w:rsid w:val="00CF7956"/>
    <w:rsid w:val="00CF7BB7"/>
    <w:rsid w:val="00D01A6C"/>
    <w:rsid w:val="00D032E9"/>
    <w:rsid w:val="00D042BF"/>
    <w:rsid w:val="00D10BC5"/>
    <w:rsid w:val="00D10DDE"/>
    <w:rsid w:val="00D110E1"/>
    <w:rsid w:val="00D11D9F"/>
    <w:rsid w:val="00D14432"/>
    <w:rsid w:val="00D147D5"/>
    <w:rsid w:val="00D148B9"/>
    <w:rsid w:val="00D15035"/>
    <w:rsid w:val="00D16A20"/>
    <w:rsid w:val="00D16C03"/>
    <w:rsid w:val="00D205A2"/>
    <w:rsid w:val="00D212A1"/>
    <w:rsid w:val="00D21C88"/>
    <w:rsid w:val="00D22A0C"/>
    <w:rsid w:val="00D22D73"/>
    <w:rsid w:val="00D257C1"/>
    <w:rsid w:val="00D25BDF"/>
    <w:rsid w:val="00D26A80"/>
    <w:rsid w:val="00D27D47"/>
    <w:rsid w:val="00D30353"/>
    <w:rsid w:val="00D30460"/>
    <w:rsid w:val="00D30884"/>
    <w:rsid w:val="00D31C2C"/>
    <w:rsid w:val="00D329A7"/>
    <w:rsid w:val="00D33011"/>
    <w:rsid w:val="00D349AA"/>
    <w:rsid w:val="00D349FB"/>
    <w:rsid w:val="00D363CB"/>
    <w:rsid w:val="00D40F7A"/>
    <w:rsid w:val="00D40FD3"/>
    <w:rsid w:val="00D457F8"/>
    <w:rsid w:val="00D46CC5"/>
    <w:rsid w:val="00D46E1F"/>
    <w:rsid w:val="00D47DF0"/>
    <w:rsid w:val="00D516B7"/>
    <w:rsid w:val="00D53FAE"/>
    <w:rsid w:val="00D57BB9"/>
    <w:rsid w:val="00D57F10"/>
    <w:rsid w:val="00D61964"/>
    <w:rsid w:val="00D621A6"/>
    <w:rsid w:val="00D623D2"/>
    <w:rsid w:val="00D637DF"/>
    <w:rsid w:val="00D6577B"/>
    <w:rsid w:val="00D66164"/>
    <w:rsid w:val="00D66397"/>
    <w:rsid w:val="00D66B06"/>
    <w:rsid w:val="00D71F53"/>
    <w:rsid w:val="00D7457D"/>
    <w:rsid w:val="00D74C33"/>
    <w:rsid w:val="00D757D5"/>
    <w:rsid w:val="00D761A3"/>
    <w:rsid w:val="00D77C4B"/>
    <w:rsid w:val="00D81165"/>
    <w:rsid w:val="00D81661"/>
    <w:rsid w:val="00D81FCC"/>
    <w:rsid w:val="00D824EF"/>
    <w:rsid w:val="00D829FD"/>
    <w:rsid w:val="00D83DCF"/>
    <w:rsid w:val="00D850BC"/>
    <w:rsid w:val="00D8622B"/>
    <w:rsid w:val="00D865B5"/>
    <w:rsid w:val="00D867E0"/>
    <w:rsid w:val="00D871BD"/>
    <w:rsid w:val="00D90955"/>
    <w:rsid w:val="00D91A00"/>
    <w:rsid w:val="00D941E6"/>
    <w:rsid w:val="00D964FF"/>
    <w:rsid w:val="00DA1EBE"/>
    <w:rsid w:val="00DA3249"/>
    <w:rsid w:val="00DB1FCD"/>
    <w:rsid w:val="00DB237D"/>
    <w:rsid w:val="00DB250B"/>
    <w:rsid w:val="00DB2F73"/>
    <w:rsid w:val="00DB3FAD"/>
    <w:rsid w:val="00DB61A7"/>
    <w:rsid w:val="00DB62C9"/>
    <w:rsid w:val="00DB7CC4"/>
    <w:rsid w:val="00DB7D65"/>
    <w:rsid w:val="00DC0A81"/>
    <w:rsid w:val="00DC0A92"/>
    <w:rsid w:val="00DC33B1"/>
    <w:rsid w:val="00DC476C"/>
    <w:rsid w:val="00DC4D98"/>
    <w:rsid w:val="00DC5D63"/>
    <w:rsid w:val="00DC631A"/>
    <w:rsid w:val="00DD0676"/>
    <w:rsid w:val="00DD1A74"/>
    <w:rsid w:val="00DD4425"/>
    <w:rsid w:val="00DD4F3A"/>
    <w:rsid w:val="00DD576E"/>
    <w:rsid w:val="00DD5A97"/>
    <w:rsid w:val="00DE021C"/>
    <w:rsid w:val="00DE2AE2"/>
    <w:rsid w:val="00DE30C1"/>
    <w:rsid w:val="00DE3E36"/>
    <w:rsid w:val="00DE3FEE"/>
    <w:rsid w:val="00DE44EF"/>
    <w:rsid w:val="00DE67AB"/>
    <w:rsid w:val="00DE767B"/>
    <w:rsid w:val="00DE7857"/>
    <w:rsid w:val="00DF073F"/>
    <w:rsid w:val="00DF0789"/>
    <w:rsid w:val="00DF1CA1"/>
    <w:rsid w:val="00DF2AD7"/>
    <w:rsid w:val="00DF31B8"/>
    <w:rsid w:val="00DF4AC5"/>
    <w:rsid w:val="00DF4D82"/>
    <w:rsid w:val="00DF555C"/>
    <w:rsid w:val="00DF774D"/>
    <w:rsid w:val="00E00361"/>
    <w:rsid w:val="00E01282"/>
    <w:rsid w:val="00E0158C"/>
    <w:rsid w:val="00E01745"/>
    <w:rsid w:val="00E0196E"/>
    <w:rsid w:val="00E04E07"/>
    <w:rsid w:val="00E05D93"/>
    <w:rsid w:val="00E074E9"/>
    <w:rsid w:val="00E10514"/>
    <w:rsid w:val="00E11224"/>
    <w:rsid w:val="00E114F0"/>
    <w:rsid w:val="00E11E5B"/>
    <w:rsid w:val="00E13DC8"/>
    <w:rsid w:val="00E21AA4"/>
    <w:rsid w:val="00E21D90"/>
    <w:rsid w:val="00E235D8"/>
    <w:rsid w:val="00E23632"/>
    <w:rsid w:val="00E256D7"/>
    <w:rsid w:val="00E30870"/>
    <w:rsid w:val="00E30C6F"/>
    <w:rsid w:val="00E31706"/>
    <w:rsid w:val="00E33F3A"/>
    <w:rsid w:val="00E33FE3"/>
    <w:rsid w:val="00E34481"/>
    <w:rsid w:val="00E36A10"/>
    <w:rsid w:val="00E3737F"/>
    <w:rsid w:val="00E41A72"/>
    <w:rsid w:val="00E42038"/>
    <w:rsid w:val="00E425A0"/>
    <w:rsid w:val="00E42D00"/>
    <w:rsid w:val="00E42DB1"/>
    <w:rsid w:val="00E45EA3"/>
    <w:rsid w:val="00E4687B"/>
    <w:rsid w:val="00E470A2"/>
    <w:rsid w:val="00E50653"/>
    <w:rsid w:val="00E512D3"/>
    <w:rsid w:val="00E51405"/>
    <w:rsid w:val="00E54342"/>
    <w:rsid w:val="00E54457"/>
    <w:rsid w:val="00E56714"/>
    <w:rsid w:val="00E5748E"/>
    <w:rsid w:val="00E60A6E"/>
    <w:rsid w:val="00E60D38"/>
    <w:rsid w:val="00E620E2"/>
    <w:rsid w:val="00E63058"/>
    <w:rsid w:val="00E63110"/>
    <w:rsid w:val="00E6393E"/>
    <w:rsid w:val="00E647AB"/>
    <w:rsid w:val="00E73CB2"/>
    <w:rsid w:val="00E763F7"/>
    <w:rsid w:val="00E80A66"/>
    <w:rsid w:val="00E811A4"/>
    <w:rsid w:val="00E82F44"/>
    <w:rsid w:val="00E83C33"/>
    <w:rsid w:val="00E86CEE"/>
    <w:rsid w:val="00E86D8F"/>
    <w:rsid w:val="00E87910"/>
    <w:rsid w:val="00E91E01"/>
    <w:rsid w:val="00E945BD"/>
    <w:rsid w:val="00E95A20"/>
    <w:rsid w:val="00E96713"/>
    <w:rsid w:val="00E976EB"/>
    <w:rsid w:val="00EA362B"/>
    <w:rsid w:val="00EA37F2"/>
    <w:rsid w:val="00EA4C9F"/>
    <w:rsid w:val="00EA5A95"/>
    <w:rsid w:val="00EB2B83"/>
    <w:rsid w:val="00EB4102"/>
    <w:rsid w:val="00EB589E"/>
    <w:rsid w:val="00EB5D02"/>
    <w:rsid w:val="00EB79CB"/>
    <w:rsid w:val="00EC08E0"/>
    <w:rsid w:val="00EC097F"/>
    <w:rsid w:val="00EC115A"/>
    <w:rsid w:val="00EC1A5B"/>
    <w:rsid w:val="00EC21A6"/>
    <w:rsid w:val="00EC4B14"/>
    <w:rsid w:val="00EC4CF8"/>
    <w:rsid w:val="00EC53E5"/>
    <w:rsid w:val="00EC60B7"/>
    <w:rsid w:val="00EC6898"/>
    <w:rsid w:val="00EC7084"/>
    <w:rsid w:val="00ED0812"/>
    <w:rsid w:val="00ED0E35"/>
    <w:rsid w:val="00ED1849"/>
    <w:rsid w:val="00ED1C1A"/>
    <w:rsid w:val="00ED3A69"/>
    <w:rsid w:val="00ED4037"/>
    <w:rsid w:val="00ED5DC6"/>
    <w:rsid w:val="00ED692B"/>
    <w:rsid w:val="00ED7D80"/>
    <w:rsid w:val="00EE1143"/>
    <w:rsid w:val="00EE15CD"/>
    <w:rsid w:val="00EE3B9C"/>
    <w:rsid w:val="00EE3E68"/>
    <w:rsid w:val="00EE3FD1"/>
    <w:rsid w:val="00EE47C5"/>
    <w:rsid w:val="00EE4F9C"/>
    <w:rsid w:val="00EE5455"/>
    <w:rsid w:val="00EE55C8"/>
    <w:rsid w:val="00EE71A2"/>
    <w:rsid w:val="00EE7A37"/>
    <w:rsid w:val="00EE7AC3"/>
    <w:rsid w:val="00EF19EB"/>
    <w:rsid w:val="00EF24C6"/>
    <w:rsid w:val="00EF3065"/>
    <w:rsid w:val="00EF40D7"/>
    <w:rsid w:val="00EF48D4"/>
    <w:rsid w:val="00F00F61"/>
    <w:rsid w:val="00F07B13"/>
    <w:rsid w:val="00F10669"/>
    <w:rsid w:val="00F11F4E"/>
    <w:rsid w:val="00F12676"/>
    <w:rsid w:val="00F12BDD"/>
    <w:rsid w:val="00F12FF5"/>
    <w:rsid w:val="00F133BA"/>
    <w:rsid w:val="00F1348C"/>
    <w:rsid w:val="00F17357"/>
    <w:rsid w:val="00F2004E"/>
    <w:rsid w:val="00F22F55"/>
    <w:rsid w:val="00F23A8D"/>
    <w:rsid w:val="00F23E13"/>
    <w:rsid w:val="00F33569"/>
    <w:rsid w:val="00F347B6"/>
    <w:rsid w:val="00F34CEA"/>
    <w:rsid w:val="00F35203"/>
    <w:rsid w:val="00F36ACA"/>
    <w:rsid w:val="00F406E7"/>
    <w:rsid w:val="00F411F4"/>
    <w:rsid w:val="00F41C82"/>
    <w:rsid w:val="00F426D6"/>
    <w:rsid w:val="00F42775"/>
    <w:rsid w:val="00F42BAA"/>
    <w:rsid w:val="00F4353C"/>
    <w:rsid w:val="00F438AB"/>
    <w:rsid w:val="00F43BFB"/>
    <w:rsid w:val="00F44EE0"/>
    <w:rsid w:val="00F450DC"/>
    <w:rsid w:val="00F466D5"/>
    <w:rsid w:val="00F467D1"/>
    <w:rsid w:val="00F46E00"/>
    <w:rsid w:val="00F4762F"/>
    <w:rsid w:val="00F47A91"/>
    <w:rsid w:val="00F51797"/>
    <w:rsid w:val="00F53459"/>
    <w:rsid w:val="00F54512"/>
    <w:rsid w:val="00F56119"/>
    <w:rsid w:val="00F562FB"/>
    <w:rsid w:val="00F57504"/>
    <w:rsid w:val="00F600A3"/>
    <w:rsid w:val="00F61C24"/>
    <w:rsid w:val="00F63BAF"/>
    <w:rsid w:val="00F653DD"/>
    <w:rsid w:val="00F7064B"/>
    <w:rsid w:val="00F721DB"/>
    <w:rsid w:val="00F73416"/>
    <w:rsid w:val="00F7424A"/>
    <w:rsid w:val="00F774CF"/>
    <w:rsid w:val="00F77890"/>
    <w:rsid w:val="00F77BD0"/>
    <w:rsid w:val="00F82996"/>
    <w:rsid w:val="00F84120"/>
    <w:rsid w:val="00F85400"/>
    <w:rsid w:val="00F91070"/>
    <w:rsid w:val="00F93950"/>
    <w:rsid w:val="00F96140"/>
    <w:rsid w:val="00F96C41"/>
    <w:rsid w:val="00F97384"/>
    <w:rsid w:val="00F97FE9"/>
    <w:rsid w:val="00FA0D8E"/>
    <w:rsid w:val="00FA2FF2"/>
    <w:rsid w:val="00FA4A21"/>
    <w:rsid w:val="00FA4CF3"/>
    <w:rsid w:val="00FA7BAC"/>
    <w:rsid w:val="00FB2748"/>
    <w:rsid w:val="00FB2C3F"/>
    <w:rsid w:val="00FB32E8"/>
    <w:rsid w:val="00FC1D84"/>
    <w:rsid w:val="00FC3505"/>
    <w:rsid w:val="00FC496C"/>
    <w:rsid w:val="00FC4A88"/>
    <w:rsid w:val="00FC591F"/>
    <w:rsid w:val="00FC5A99"/>
    <w:rsid w:val="00FC74FC"/>
    <w:rsid w:val="00FD03E8"/>
    <w:rsid w:val="00FD16DC"/>
    <w:rsid w:val="00FD27E4"/>
    <w:rsid w:val="00FD3949"/>
    <w:rsid w:val="00FD3986"/>
    <w:rsid w:val="00FD675C"/>
    <w:rsid w:val="00FD6B05"/>
    <w:rsid w:val="00FE0ADF"/>
    <w:rsid w:val="00FE1AC8"/>
    <w:rsid w:val="00FE259D"/>
    <w:rsid w:val="00FE452F"/>
    <w:rsid w:val="00FE4608"/>
    <w:rsid w:val="00FE5A14"/>
    <w:rsid w:val="00FE5DA4"/>
    <w:rsid w:val="00FE6DAE"/>
    <w:rsid w:val="00FE74B0"/>
    <w:rsid w:val="00FE7E3E"/>
    <w:rsid w:val="00FF0D5F"/>
    <w:rsid w:val="00FF1A89"/>
    <w:rsid w:val="00FF41AC"/>
    <w:rsid w:val="00FF56B7"/>
    <w:rsid w:val="00FF686F"/>
    <w:rsid w:val="00FF760F"/>
    <w:rsid w:val="3F7D2DC7"/>
    <w:rsid w:val="6680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7A82"/>
  <w15:chartTrackingRefBased/>
  <w15:docId w15:val="{D0B850AC-CB19-4071-9C3C-E1DF27D7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1F"/>
    <w:pPr>
      <w:spacing w:after="200" w:line="276" w:lineRule="auto"/>
    </w:pPr>
    <w:rPr>
      <w:rFonts w:ascii="Arial" w:eastAsia="Cambria" w:hAnsi="Arial" w:cs="Times New Roman"/>
      <w:color w:val="auto"/>
      <w:kern w:val="24"/>
      <w:sz w:val="24"/>
      <w:szCs w:val="24"/>
      <w:lang w:val="en-US"/>
    </w:r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22"/>
    <w:qFormat/>
    <w:rsid w:val="00902476"/>
    <w:rPr>
      <w:rFonts w:asciiTheme="majorHAnsi" w:hAnsiTheme="majorHAnsi"/>
      <w:b/>
      <w:bCs/>
      <w:sz w:val="22"/>
    </w:rPr>
  </w:style>
  <w:style w:type="character" w:styleId="Emphasis">
    <w:name w:val="Emphasis"/>
    <w:basedOn w:val="DefaultParagraphFont"/>
    <w:uiPriority w:val="20"/>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basedOn w:val="Normal"/>
    <w:uiPriority w:val="34"/>
    <w:qFormat/>
    <w:rsid w:val="00902476"/>
    <w:pPr>
      <w:numPr>
        <w:numId w:val="1"/>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styleId="Header">
    <w:name w:val="header"/>
    <w:basedOn w:val="Normal"/>
    <w:link w:val="HeaderChar"/>
    <w:uiPriority w:val="99"/>
    <w:unhideWhenUsed/>
    <w:rsid w:val="0043611F"/>
    <w:pPr>
      <w:tabs>
        <w:tab w:val="center" w:pos="4320"/>
        <w:tab w:val="right" w:pos="8640"/>
      </w:tabs>
      <w:spacing w:after="0"/>
    </w:pPr>
  </w:style>
  <w:style w:type="character" w:customStyle="1" w:styleId="HeaderChar">
    <w:name w:val="Header Char"/>
    <w:basedOn w:val="DefaultParagraphFont"/>
    <w:link w:val="Header"/>
    <w:uiPriority w:val="99"/>
    <w:rsid w:val="0043611F"/>
    <w:rPr>
      <w:rFonts w:ascii="Arial" w:eastAsia="Cambria" w:hAnsi="Arial" w:cs="Times New Roman"/>
      <w:color w:val="auto"/>
      <w:kern w:val="24"/>
      <w:sz w:val="24"/>
      <w:szCs w:val="24"/>
      <w:lang w:val="en-US"/>
    </w:rPr>
  </w:style>
  <w:style w:type="character" w:styleId="Hyperlink">
    <w:name w:val="Hyperlink"/>
    <w:uiPriority w:val="99"/>
    <w:unhideWhenUsed/>
    <w:rsid w:val="0043611F"/>
    <w:rPr>
      <w:color w:val="000000"/>
      <w:u w:val="single"/>
    </w:rPr>
  </w:style>
  <w:style w:type="paragraph" w:styleId="TOC2">
    <w:name w:val="toc 2"/>
    <w:basedOn w:val="Normal"/>
    <w:next w:val="Normal"/>
    <w:autoRedefine/>
    <w:uiPriority w:val="39"/>
    <w:unhideWhenUsed/>
    <w:rsid w:val="005318B2"/>
    <w:pPr>
      <w:tabs>
        <w:tab w:val="right" w:leader="dot" w:pos="9339"/>
      </w:tabs>
      <w:spacing w:after="0"/>
      <w:ind w:left="240"/>
    </w:pPr>
    <w:rPr>
      <w:rFonts w:asciiTheme="minorHAnsi" w:hAnsiTheme="minorHAnsi" w:cstheme="minorHAnsi"/>
      <w:smallCaps/>
      <w:noProof/>
      <w:u w:val="single"/>
      <w:lang w:val="en-AU"/>
    </w:rPr>
  </w:style>
  <w:style w:type="paragraph" w:customStyle="1" w:styleId="has-text-color">
    <w:name w:val="has-text-color"/>
    <w:basedOn w:val="Normal"/>
    <w:rsid w:val="00ED692B"/>
    <w:pPr>
      <w:spacing w:before="100" w:beforeAutospacing="1" w:after="100" w:afterAutospacing="1" w:line="240" w:lineRule="auto"/>
    </w:pPr>
    <w:rPr>
      <w:rFonts w:ascii="Times New Roman" w:eastAsia="Times New Roman" w:hAnsi="Times New Roman"/>
      <w:kern w:val="0"/>
      <w:lang w:val="en-AU" w:eastAsia="en-AU"/>
    </w:rPr>
  </w:style>
  <w:style w:type="paragraph" w:styleId="NormalWeb">
    <w:name w:val="Normal (Web)"/>
    <w:basedOn w:val="Normal"/>
    <w:uiPriority w:val="99"/>
    <w:unhideWhenUsed/>
    <w:rsid w:val="00ED692B"/>
    <w:pPr>
      <w:spacing w:before="100" w:beforeAutospacing="1" w:after="100" w:afterAutospacing="1" w:line="240" w:lineRule="auto"/>
    </w:pPr>
    <w:rPr>
      <w:rFonts w:ascii="Times New Roman" w:eastAsia="Times New Roman" w:hAnsi="Times New Roman"/>
      <w:kern w:val="0"/>
      <w:lang w:val="en-AU" w:eastAsia="en-AU"/>
    </w:rPr>
  </w:style>
  <w:style w:type="character" w:styleId="UnresolvedMention">
    <w:name w:val="Unresolved Mention"/>
    <w:basedOn w:val="DefaultParagraphFont"/>
    <w:uiPriority w:val="99"/>
    <w:semiHidden/>
    <w:unhideWhenUsed/>
    <w:rsid w:val="007D0A0C"/>
    <w:rPr>
      <w:color w:val="605E5C"/>
      <w:shd w:val="clear" w:color="auto" w:fill="E1DFDD"/>
    </w:rPr>
  </w:style>
  <w:style w:type="paragraph" w:styleId="FootnoteText">
    <w:name w:val="footnote text"/>
    <w:aliases w:val="Footnote Text RPC,BRS FOOTNOTE TEXT"/>
    <w:basedOn w:val="Normal"/>
    <w:link w:val="FootnoteTextChar"/>
    <w:uiPriority w:val="99"/>
    <w:unhideWhenUsed/>
    <w:qFormat/>
    <w:rsid w:val="002E2B4F"/>
    <w:pPr>
      <w:spacing w:after="0" w:line="240" w:lineRule="auto"/>
    </w:pPr>
    <w:rPr>
      <w:sz w:val="20"/>
      <w:szCs w:val="20"/>
    </w:rPr>
  </w:style>
  <w:style w:type="character" w:customStyle="1" w:styleId="FootnoteTextChar">
    <w:name w:val="Footnote Text Char"/>
    <w:aliases w:val="Footnote Text RPC Char,BRS FOOTNOTE TEXT Char"/>
    <w:basedOn w:val="DefaultParagraphFont"/>
    <w:link w:val="FootnoteText"/>
    <w:uiPriority w:val="99"/>
    <w:rsid w:val="002E2B4F"/>
    <w:rPr>
      <w:rFonts w:ascii="Arial" w:eastAsia="Cambria" w:hAnsi="Arial" w:cs="Times New Roman"/>
      <w:color w:val="auto"/>
      <w:kern w:val="24"/>
      <w:sz w:val="20"/>
      <w:szCs w:val="20"/>
      <w:lang w:val="en-US"/>
    </w:rPr>
  </w:style>
  <w:style w:type="character" w:styleId="FootnoteReference">
    <w:name w:val="footnote reference"/>
    <w:basedOn w:val="DefaultParagraphFont"/>
    <w:uiPriority w:val="99"/>
    <w:unhideWhenUsed/>
    <w:rsid w:val="002E2B4F"/>
    <w:rPr>
      <w:vertAlign w:val="superscript"/>
    </w:rPr>
  </w:style>
  <w:style w:type="paragraph" w:customStyle="1" w:styleId="HeadingNew">
    <w:name w:val="Heading New"/>
    <w:basedOn w:val="Normal"/>
    <w:next w:val="Normal"/>
    <w:qFormat/>
    <w:rsid w:val="00FB32E8"/>
    <w:pPr>
      <w:pageBreakBefore/>
    </w:pPr>
    <w:rPr>
      <w:rFonts w:ascii="Calibri Light" w:hAnsi="Calibri Light"/>
      <w:b/>
      <w:color w:val="006666"/>
      <w:sz w:val="44"/>
    </w:rPr>
  </w:style>
  <w:style w:type="character" w:styleId="FollowedHyperlink">
    <w:name w:val="FollowedHyperlink"/>
    <w:basedOn w:val="DefaultParagraphFont"/>
    <w:uiPriority w:val="99"/>
    <w:semiHidden/>
    <w:unhideWhenUsed/>
    <w:rsid w:val="002941B1"/>
    <w:rPr>
      <w:color w:val="FBB040" w:themeColor="followedHyperlink"/>
      <w:u w:val="single"/>
    </w:rPr>
  </w:style>
  <w:style w:type="paragraph" w:customStyle="1" w:styleId="p">
    <w:name w:val="p"/>
    <w:basedOn w:val="Normal"/>
    <w:rsid w:val="004D7C04"/>
    <w:pPr>
      <w:spacing w:before="100" w:beforeAutospacing="1" w:after="100" w:afterAutospacing="1" w:line="240" w:lineRule="auto"/>
    </w:pPr>
    <w:rPr>
      <w:rFonts w:ascii="Times New Roman" w:eastAsia="Times New Roman" w:hAnsi="Times New Roman"/>
      <w:kern w:val="0"/>
      <w:lang w:val="en-AU" w:eastAsia="en-AU"/>
    </w:rPr>
  </w:style>
  <w:style w:type="paragraph" w:customStyle="1" w:styleId="39n3n">
    <w:name w:val="_39n3n"/>
    <w:basedOn w:val="Normal"/>
    <w:rsid w:val="008C7970"/>
    <w:pPr>
      <w:spacing w:before="100" w:beforeAutospacing="1" w:after="100" w:afterAutospacing="1" w:line="240" w:lineRule="auto"/>
    </w:pPr>
    <w:rPr>
      <w:rFonts w:ascii="Times New Roman" w:eastAsia="Times New Roman" w:hAnsi="Times New Roman"/>
      <w:kern w:val="0"/>
      <w:lang w:val="en-AU" w:eastAsia="en-AU"/>
    </w:rPr>
  </w:style>
  <w:style w:type="numbering" w:customStyle="1" w:styleId="CurrentList1">
    <w:name w:val="Current List1"/>
    <w:uiPriority w:val="99"/>
    <w:rsid w:val="00991C40"/>
    <w:pPr>
      <w:numPr>
        <w:numId w:val="4"/>
      </w:numPr>
    </w:pPr>
  </w:style>
  <w:style w:type="numbering" w:customStyle="1" w:styleId="CurrentList2">
    <w:name w:val="Current List2"/>
    <w:uiPriority w:val="99"/>
    <w:rsid w:val="00CB479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960">
      <w:bodyDiv w:val="1"/>
      <w:marLeft w:val="0"/>
      <w:marRight w:val="0"/>
      <w:marTop w:val="0"/>
      <w:marBottom w:val="0"/>
      <w:divBdr>
        <w:top w:val="none" w:sz="0" w:space="0" w:color="auto"/>
        <w:left w:val="none" w:sz="0" w:space="0" w:color="auto"/>
        <w:bottom w:val="none" w:sz="0" w:space="0" w:color="auto"/>
        <w:right w:val="none" w:sz="0" w:space="0" w:color="auto"/>
      </w:divBdr>
    </w:div>
    <w:div w:id="140781555">
      <w:bodyDiv w:val="1"/>
      <w:marLeft w:val="0"/>
      <w:marRight w:val="0"/>
      <w:marTop w:val="0"/>
      <w:marBottom w:val="0"/>
      <w:divBdr>
        <w:top w:val="none" w:sz="0" w:space="0" w:color="auto"/>
        <w:left w:val="none" w:sz="0" w:space="0" w:color="auto"/>
        <w:bottom w:val="none" w:sz="0" w:space="0" w:color="auto"/>
        <w:right w:val="none" w:sz="0" w:space="0" w:color="auto"/>
      </w:divBdr>
    </w:div>
    <w:div w:id="220989680">
      <w:bodyDiv w:val="1"/>
      <w:marLeft w:val="0"/>
      <w:marRight w:val="0"/>
      <w:marTop w:val="0"/>
      <w:marBottom w:val="0"/>
      <w:divBdr>
        <w:top w:val="none" w:sz="0" w:space="0" w:color="auto"/>
        <w:left w:val="none" w:sz="0" w:space="0" w:color="auto"/>
        <w:bottom w:val="none" w:sz="0" w:space="0" w:color="auto"/>
        <w:right w:val="none" w:sz="0" w:space="0" w:color="auto"/>
      </w:divBdr>
    </w:div>
    <w:div w:id="341011226">
      <w:bodyDiv w:val="1"/>
      <w:marLeft w:val="0"/>
      <w:marRight w:val="0"/>
      <w:marTop w:val="0"/>
      <w:marBottom w:val="0"/>
      <w:divBdr>
        <w:top w:val="none" w:sz="0" w:space="0" w:color="auto"/>
        <w:left w:val="none" w:sz="0" w:space="0" w:color="auto"/>
        <w:bottom w:val="none" w:sz="0" w:space="0" w:color="auto"/>
        <w:right w:val="none" w:sz="0" w:space="0" w:color="auto"/>
      </w:divBdr>
    </w:div>
    <w:div w:id="488903641">
      <w:bodyDiv w:val="1"/>
      <w:marLeft w:val="0"/>
      <w:marRight w:val="0"/>
      <w:marTop w:val="0"/>
      <w:marBottom w:val="0"/>
      <w:divBdr>
        <w:top w:val="none" w:sz="0" w:space="0" w:color="auto"/>
        <w:left w:val="none" w:sz="0" w:space="0" w:color="auto"/>
        <w:bottom w:val="none" w:sz="0" w:space="0" w:color="auto"/>
        <w:right w:val="none" w:sz="0" w:space="0" w:color="auto"/>
      </w:divBdr>
    </w:div>
    <w:div w:id="505751942">
      <w:bodyDiv w:val="1"/>
      <w:marLeft w:val="0"/>
      <w:marRight w:val="0"/>
      <w:marTop w:val="0"/>
      <w:marBottom w:val="0"/>
      <w:divBdr>
        <w:top w:val="none" w:sz="0" w:space="0" w:color="auto"/>
        <w:left w:val="none" w:sz="0" w:space="0" w:color="auto"/>
        <w:bottom w:val="none" w:sz="0" w:space="0" w:color="auto"/>
        <w:right w:val="none" w:sz="0" w:space="0" w:color="auto"/>
      </w:divBdr>
    </w:div>
    <w:div w:id="507328732">
      <w:bodyDiv w:val="1"/>
      <w:marLeft w:val="0"/>
      <w:marRight w:val="0"/>
      <w:marTop w:val="0"/>
      <w:marBottom w:val="0"/>
      <w:divBdr>
        <w:top w:val="none" w:sz="0" w:space="0" w:color="auto"/>
        <w:left w:val="none" w:sz="0" w:space="0" w:color="auto"/>
        <w:bottom w:val="none" w:sz="0" w:space="0" w:color="auto"/>
        <w:right w:val="none" w:sz="0" w:space="0" w:color="auto"/>
      </w:divBdr>
    </w:div>
    <w:div w:id="692729008">
      <w:bodyDiv w:val="1"/>
      <w:marLeft w:val="0"/>
      <w:marRight w:val="0"/>
      <w:marTop w:val="0"/>
      <w:marBottom w:val="0"/>
      <w:divBdr>
        <w:top w:val="none" w:sz="0" w:space="0" w:color="auto"/>
        <w:left w:val="none" w:sz="0" w:space="0" w:color="auto"/>
        <w:bottom w:val="none" w:sz="0" w:space="0" w:color="auto"/>
        <w:right w:val="none" w:sz="0" w:space="0" w:color="auto"/>
      </w:divBdr>
    </w:div>
    <w:div w:id="735782002">
      <w:bodyDiv w:val="1"/>
      <w:marLeft w:val="0"/>
      <w:marRight w:val="0"/>
      <w:marTop w:val="0"/>
      <w:marBottom w:val="0"/>
      <w:divBdr>
        <w:top w:val="none" w:sz="0" w:space="0" w:color="auto"/>
        <w:left w:val="none" w:sz="0" w:space="0" w:color="auto"/>
        <w:bottom w:val="none" w:sz="0" w:space="0" w:color="auto"/>
        <w:right w:val="none" w:sz="0" w:space="0" w:color="auto"/>
      </w:divBdr>
    </w:div>
    <w:div w:id="748163129">
      <w:bodyDiv w:val="1"/>
      <w:marLeft w:val="0"/>
      <w:marRight w:val="0"/>
      <w:marTop w:val="0"/>
      <w:marBottom w:val="0"/>
      <w:divBdr>
        <w:top w:val="none" w:sz="0" w:space="0" w:color="auto"/>
        <w:left w:val="none" w:sz="0" w:space="0" w:color="auto"/>
        <w:bottom w:val="none" w:sz="0" w:space="0" w:color="auto"/>
        <w:right w:val="none" w:sz="0" w:space="0" w:color="auto"/>
      </w:divBdr>
    </w:div>
    <w:div w:id="930965949">
      <w:bodyDiv w:val="1"/>
      <w:marLeft w:val="0"/>
      <w:marRight w:val="0"/>
      <w:marTop w:val="0"/>
      <w:marBottom w:val="0"/>
      <w:divBdr>
        <w:top w:val="none" w:sz="0" w:space="0" w:color="auto"/>
        <w:left w:val="none" w:sz="0" w:space="0" w:color="auto"/>
        <w:bottom w:val="none" w:sz="0" w:space="0" w:color="auto"/>
        <w:right w:val="none" w:sz="0" w:space="0" w:color="auto"/>
      </w:divBdr>
    </w:div>
    <w:div w:id="1199588594">
      <w:bodyDiv w:val="1"/>
      <w:marLeft w:val="0"/>
      <w:marRight w:val="0"/>
      <w:marTop w:val="0"/>
      <w:marBottom w:val="0"/>
      <w:divBdr>
        <w:top w:val="none" w:sz="0" w:space="0" w:color="auto"/>
        <w:left w:val="none" w:sz="0" w:space="0" w:color="auto"/>
        <w:bottom w:val="none" w:sz="0" w:space="0" w:color="auto"/>
        <w:right w:val="none" w:sz="0" w:space="0" w:color="auto"/>
      </w:divBdr>
    </w:div>
    <w:div w:id="1252395326">
      <w:bodyDiv w:val="1"/>
      <w:marLeft w:val="0"/>
      <w:marRight w:val="0"/>
      <w:marTop w:val="0"/>
      <w:marBottom w:val="0"/>
      <w:divBdr>
        <w:top w:val="none" w:sz="0" w:space="0" w:color="auto"/>
        <w:left w:val="none" w:sz="0" w:space="0" w:color="auto"/>
        <w:bottom w:val="none" w:sz="0" w:space="0" w:color="auto"/>
        <w:right w:val="none" w:sz="0" w:space="0" w:color="auto"/>
      </w:divBdr>
    </w:div>
    <w:div w:id="1476021296">
      <w:bodyDiv w:val="1"/>
      <w:marLeft w:val="0"/>
      <w:marRight w:val="0"/>
      <w:marTop w:val="0"/>
      <w:marBottom w:val="0"/>
      <w:divBdr>
        <w:top w:val="none" w:sz="0" w:space="0" w:color="auto"/>
        <w:left w:val="none" w:sz="0" w:space="0" w:color="auto"/>
        <w:bottom w:val="none" w:sz="0" w:space="0" w:color="auto"/>
        <w:right w:val="none" w:sz="0" w:space="0" w:color="auto"/>
      </w:divBdr>
    </w:div>
    <w:div w:id="1550533275">
      <w:bodyDiv w:val="1"/>
      <w:marLeft w:val="0"/>
      <w:marRight w:val="0"/>
      <w:marTop w:val="0"/>
      <w:marBottom w:val="0"/>
      <w:divBdr>
        <w:top w:val="none" w:sz="0" w:space="0" w:color="auto"/>
        <w:left w:val="none" w:sz="0" w:space="0" w:color="auto"/>
        <w:bottom w:val="none" w:sz="0" w:space="0" w:color="auto"/>
        <w:right w:val="none" w:sz="0" w:space="0" w:color="auto"/>
      </w:divBdr>
    </w:div>
    <w:div w:id="1556967784">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 w:id="1637295681">
      <w:bodyDiv w:val="1"/>
      <w:marLeft w:val="0"/>
      <w:marRight w:val="0"/>
      <w:marTop w:val="0"/>
      <w:marBottom w:val="0"/>
      <w:divBdr>
        <w:top w:val="none" w:sz="0" w:space="0" w:color="auto"/>
        <w:left w:val="none" w:sz="0" w:space="0" w:color="auto"/>
        <w:bottom w:val="none" w:sz="0" w:space="0" w:color="auto"/>
        <w:right w:val="none" w:sz="0" w:space="0" w:color="auto"/>
      </w:divBdr>
    </w:div>
    <w:div w:id="1738818385">
      <w:bodyDiv w:val="1"/>
      <w:marLeft w:val="0"/>
      <w:marRight w:val="0"/>
      <w:marTop w:val="0"/>
      <w:marBottom w:val="0"/>
      <w:divBdr>
        <w:top w:val="none" w:sz="0" w:space="0" w:color="auto"/>
        <w:left w:val="none" w:sz="0" w:space="0" w:color="auto"/>
        <w:bottom w:val="none" w:sz="0" w:space="0" w:color="auto"/>
        <w:right w:val="none" w:sz="0" w:space="0" w:color="auto"/>
      </w:divBdr>
    </w:div>
    <w:div w:id="1877037693">
      <w:bodyDiv w:val="1"/>
      <w:marLeft w:val="0"/>
      <w:marRight w:val="0"/>
      <w:marTop w:val="0"/>
      <w:marBottom w:val="0"/>
      <w:divBdr>
        <w:top w:val="none" w:sz="0" w:space="0" w:color="auto"/>
        <w:left w:val="none" w:sz="0" w:space="0" w:color="auto"/>
        <w:bottom w:val="none" w:sz="0" w:space="0" w:color="auto"/>
        <w:right w:val="none" w:sz="0" w:space="0" w:color="auto"/>
      </w:divBdr>
    </w:div>
    <w:div w:id="1891964331">
      <w:bodyDiv w:val="1"/>
      <w:marLeft w:val="0"/>
      <w:marRight w:val="0"/>
      <w:marTop w:val="0"/>
      <w:marBottom w:val="0"/>
      <w:divBdr>
        <w:top w:val="none" w:sz="0" w:space="0" w:color="auto"/>
        <w:left w:val="none" w:sz="0" w:space="0" w:color="auto"/>
        <w:bottom w:val="none" w:sz="0" w:space="0" w:color="auto"/>
        <w:right w:val="none" w:sz="0" w:space="0" w:color="auto"/>
      </w:divBdr>
    </w:div>
    <w:div w:id="19206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0C6EE8B53FB4D9B0E416044FA9843" ma:contentTypeVersion="6" ma:contentTypeDescription="Create a new document." ma:contentTypeScope="" ma:versionID="d6fafabb29e53fca93851700db034bdf">
  <xsd:schema xmlns:xsd="http://www.w3.org/2001/XMLSchema" xmlns:xs="http://www.w3.org/2001/XMLSchema" xmlns:p="http://schemas.microsoft.com/office/2006/metadata/properties" xmlns:ns2="402dcb20-92b8-4e0a-9076-44b94a4a7056" xmlns:ns3="ab55b9db-84fd-464a-b47c-8dbec3bb94bb" targetNamespace="http://schemas.microsoft.com/office/2006/metadata/properties" ma:root="true" ma:fieldsID="5c91feb4ed93a2e040146ac2037f7cde" ns2:_="" ns3:_="">
    <xsd:import namespace="402dcb20-92b8-4e0a-9076-44b94a4a7056"/>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dcb20-92b8-4e0a-9076-44b94a4a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C1AA4-4146-40D7-8232-0246EABDDB59}">
  <ds:schemaRefs>
    <ds:schemaRef ds:uri="http://schemas.microsoft.com/sharepoint/v3/contenttype/forms"/>
  </ds:schemaRefs>
</ds:datastoreItem>
</file>

<file path=customXml/itemProps2.xml><?xml version="1.0" encoding="utf-8"?>
<ds:datastoreItem xmlns:ds="http://schemas.openxmlformats.org/officeDocument/2006/customXml" ds:itemID="{D785C0BD-AF0E-4936-8204-2F3D65E1DB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9F1023-B7DC-4A9C-8524-2D1AE4CF3464}">
  <ds:schemaRefs>
    <ds:schemaRef ds:uri="http://schemas.openxmlformats.org/officeDocument/2006/bibliography"/>
  </ds:schemaRefs>
</ds:datastoreItem>
</file>

<file path=customXml/itemProps4.xml><?xml version="1.0" encoding="utf-8"?>
<ds:datastoreItem xmlns:ds="http://schemas.openxmlformats.org/officeDocument/2006/customXml" ds:itemID="{888B238A-588C-4468-94DC-06982144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dcb20-92b8-4e0a-9076-44b94a4a7056"/>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5872</Words>
  <Characters>33472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39266</CharactersWithSpaces>
  <SharedDoc>false</SharedDoc>
  <HLinks>
    <vt:vector size="48" baseType="variant">
      <vt:variant>
        <vt:i4>5439499</vt:i4>
      </vt:variant>
      <vt:variant>
        <vt:i4>30</vt:i4>
      </vt:variant>
      <vt:variant>
        <vt:i4>0</vt:i4>
      </vt:variant>
      <vt:variant>
        <vt:i4>5</vt:i4>
      </vt:variant>
      <vt:variant>
        <vt:lpwstr>https://www.abc.net.au/news/2022-06-25/long-covid-clinic-st-vincents-cognitive-decline/101178450</vt:lpwstr>
      </vt:variant>
      <vt:variant>
        <vt:lpwstr/>
      </vt:variant>
      <vt:variant>
        <vt:i4>5570643</vt:i4>
      </vt:variant>
      <vt:variant>
        <vt:i4>27</vt:i4>
      </vt:variant>
      <vt:variant>
        <vt:i4>0</vt:i4>
      </vt:variant>
      <vt:variant>
        <vt:i4>5</vt:i4>
      </vt:variant>
      <vt:variant>
        <vt:lpwstr>https://doi.org/10.1016/j.lanwpc.2021.100193</vt:lpwstr>
      </vt:variant>
      <vt:variant>
        <vt:lpwstr/>
      </vt:variant>
      <vt:variant>
        <vt:i4>1310811</vt:i4>
      </vt:variant>
      <vt:variant>
        <vt:i4>24</vt:i4>
      </vt:variant>
      <vt:variant>
        <vt:i4>0</vt:i4>
      </vt:variant>
      <vt:variant>
        <vt:i4>5</vt:i4>
      </vt:variant>
      <vt:variant>
        <vt:lpwstr>http://dx.doi.org/10.15585/mmwr.mm7121e1</vt:lpwstr>
      </vt:variant>
      <vt:variant>
        <vt:lpwstr/>
      </vt:variant>
      <vt:variant>
        <vt:i4>6815806</vt:i4>
      </vt:variant>
      <vt:variant>
        <vt:i4>21</vt:i4>
      </vt:variant>
      <vt:variant>
        <vt:i4>0</vt:i4>
      </vt:variant>
      <vt:variant>
        <vt:i4>5</vt:i4>
      </vt:variant>
      <vt:variant>
        <vt:lpwstr>https://doi.org/10.1186/s12889-022-13169-x</vt:lpwstr>
      </vt:variant>
      <vt:variant>
        <vt:lpwstr/>
      </vt:variant>
      <vt:variant>
        <vt:i4>2752563</vt:i4>
      </vt:variant>
      <vt:variant>
        <vt:i4>18</vt:i4>
      </vt:variant>
      <vt:variant>
        <vt:i4>0</vt:i4>
      </vt:variant>
      <vt:variant>
        <vt:i4>5</vt:i4>
      </vt:variant>
      <vt:variant>
        <vt:lpwstr>https://doi.org/10.1038/s41591-022-01840-0</vt:lpwstr>
      </vt:variant>
      <vt:variant>
        <vt:lpwstr/>
      </vt:variant>
      <vt:variant>
        <vt:i4>2490372</vt:i4>
      </vt:variant>
      <vt:variant>
        <vt:i4>14</vt:i4>
      </vt:variant>
      <vt:variant>
        <vt:i4>0</vt:i4>
      </vt:variant>
      <vt:variant>
        <vt:i4>5</vt:i4>
      </vt:variant>
      <vt:variant>
        <vt:lpwstr/>
      </vt:variant>
      <vt:variant>
        <vt:lpwstr>_Toc2206650</vt:lpwstr>
      </vt:variant>
      <vt:variant>
        <vt:i4>2555908</vt:i4>
      </vt:variant>
      <vt:variant>
        <vt:i4>8</vt:i4>
      </vt:variant>
      <vt:variant>
        <vt:i4>0</vt:i4>
      </vt:variant>
      <vt:variant>
        <vt:i4>5</vt:i4>
      </vt:variant>
      <vt:variant>
        <vt:lpwstr/>
      </vt:variant>
      <vt:variant>
        <vt:lpwstr>_Toc2206649</vt:lpwstr>
      </vt:variant>
      <vt:variant>
        <vt:i4>2555908</vt:i4>
      </vt:variant>
      <vt:variant>
        <vt:i4>2</vt:i4>
      </vt:variant>
      <vt:variant>
        <vt:i4>0</vt:i4>
      </vt:variant>
      <vt:variant>
        <vt:i4>5</vt:i4>
      </vt:variant>
      <vt:variant>
        <vt:lpwstr/>
      </vt:variant>
      <vt:variant>
        <vt:lpwstr>_Toc2206648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dc:description/>
  <cp:lastModifiedBy>Amy Simmons</cp:lastModifiedBy>
  <cp:revision>3</cp:revision>
  <cp:lastPrinted>2023-08-01T01:00:00Z</cp:lastPrinted>
  <dcterms:created xsi:type="dcterms:W3CDTF">2023-08-01T00:59:00Z</dcterms:created>
  <dcterms:modified xsi:type="dcterms:W3CDTF">2023-08-01T01:00:00Z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0x0101007320C6EE8B53FB4D9B0E416044FA9843</vt:lpwstr>
  </property>
</Properties>
</file>