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C529A0" w:rsidRDefault="0043611F" w:rsidP="0043611F">
      <w:pPr>
        <w:jc w:val="center"/>
        <w:rPr>
          <w:rFonts w:asciiTheme="minorHAnsi" w:eastAsia="Times New Roman" w:hAnsiTheme="minorHAnsi" w:cstheme="minorHAnsi"/>
          <w:b/>
          <w:bCs/>
          <w:color w:val="00767F"/>
          <w:kern w:val="28"/>
          <w:sz w:val="44"/>
          <w:szCs w:val="32"/>
          <w:lang w:val="en-AU"/>
        </w:rPr>
      </w:pPr>
      <w:r w:rsidRPr="00C529A0">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4EE64C31" w:rsidR="0043611F" w:rsidRPr="00C529A0" w:rsidRDefault="0043611F" w:rsidP="0043611F">
      <w:pPr>
        <w:jc w:val="center"/>
        <w:rPr>
          <w:rFonts w:asciiTheme="minorHAnsi" w:eastAsia="Times New Roman" w:hAnsiTheme="minorHAnsi" w:cstheme="minorHAnsi"/>
          <w:b/>
          <w:bCs/>
          <w:color w:val="00767F"/>
          <w:kern w:val="28"/>
          <w:sz w:val="44"/>
          <w:szCs w:val="32"/>
          <w:lang w:val="en-AU"/>
        </w:rPr>
      </w:pPr>
    </w:p>
    <w:p w14:paraId="7405C6E5" w14:textId="77777777" w:rsidR="0043611F" w:rsidRPr="00C529A0" w:rsidRDefault="0043611F" w:rsidP="0043611F">
      <w:pPr>
        <w:jc w:val="center"/>
        <w:rPr>
          <w:rFonts w:asciiTheme="minorHAnsi" w:eastAsia="Times New Roman" w:hAnsiTheme="minorHAnsi" w:cstheme="minorHAnsi"/>
          <w:b/>
          <w:bCs/>
          <w:color w:val="00767F"/>
          <w:kern w:val="28"/>
          <w:sz w:val="44"/>
          <w:szCs w:val="32"/>
          <w:lang w:val="en-AU"/>
        </w:rPr>
      </w:pPr>
    </w:p>
    <w:p w14:paraId="7E4F7166" w14:textId="6B390996" w:rsidR="0043611F" w:rsidRPr="00C529A0" w:rsidRDefault="0043611F" w:rsidP="0043611F">
      <w:pPr>
        <w:jc w:val="center"/>
        <w:rPr>
          <w:rFonts w:asciiTheme="majorHAnsi" w:eastAsia="Times New Roman" w:hAnsiTheme="majorHAnsi" w:cstheme="majorHAnsi"/>
          <w:b/>
          <w:bCs/>
          <w:kern w:val="28"/>
          <w:sz w:val="72"/>
          <w:szCs w:val="72"/>
          <w:lang w:val="en-AU"/>
        </w:rPr>
      </w:pPr>
      <w:r w:rsidRPr="00C529A0">
        <w:rPr>
          <w:rFonts w:asciiTheme="majorHAnsi" w:eastAsia="Times New Roman" w:hAnsiTheme="majorHAnsi" w:cstheme="majorHAnsi"/>
          <w:b/>
          <w:bCs/>
          <w:kern w:val="28"/>
          <w:sz w:val="72"/>
          <w:szCs w:val="72"/>
          <w:lang w:val="en-AU"/>
        </w:rPr>
        <w:t>Disability Inclusion Bill 2022</w:t>
      </w:r>
    </w:p>
    <w:p w14:paraId="6C2ECEB2" w14:textId="1848C7F6" w:rsidR="0043611F" w:rsidRPr="00C529A0" w:rsidRDefault="0043611F" w:rsidP="0043611F">
      <w:pPr>
        <w:jc w:val="center"/>
        <w:rPr>
          <w:rFonts w:asciiTheme="majorHAnsi" w:hAnsiTheme="majorHAnsi" w:cstheme="majorHAnsi"/>
          <w:b/>
          <w:color w:val="006666"/>
          <w:sz w:val="48"/>
          <w:szCs w:val="48"/>
          <w:lang w:val="en-AU"/>
        </w:rPr>
      </w:pPr>
      <w:r w:rsidRPr="00C529A0">
        <w:rPr>
          <w:rStyle w:val="Heading2Char"/>
          <w:rFonts w:cstheme="majorHAnsi"/>
          <w:color w:val="006666"/>
          <w:sz w:val="48"/>
          <w:szCs w:val="48"/>
        </w:rPr>
        <w:t>Response to Exposure Draft</w:t>
      </w:r>
    </w:p>
    <w:p w14:paraId="304CCDFF" w14:textId="74C14DEF" w:rsidR="0043611F" w:rsidRPr="00C529A0" w:rsidRDefault="0043611F" w:rsidP="0043611F">
      <w:pPr>
        <w:jc w:val="center"/>
        <w:rPr>
          <w:rFonts w:asciiTheme="majorHAnsi" w:hAnsiTheme="majorHAnsi" w:cstheme="majorHAnsi"/>
          <w:b/>
          <w:color w:val="343434"/>
          <w:sz w:val="28"/>
          <w:szCs w:val="72"/>
          <w:lang w:val="en-AU"/>
        </w:rPr>
      </w:pPr>
    </w:p>
    <w:p w14:paraId="36D7D125" w14:textId="1CAC29E4" w:rsidR="0043611F" w:rsidRPr="00C529A0" w:rsidRDefault="0043611F" w:rsidP="0043611F">
      <w:pPr>
        <w:jc w:val="center"/>
        <w:rPr>
          <w:rFonts w:asciiTheme="majorHAnsi" w:hAnsiTheme="majorHAnsi" w:cstheme="majorHAnsi"/>
          <w:b/>
          <w:color w:val="343434"/>
          <w:sz w:val="28"/>
          <w:szCs w:val="72"/>
          <w:lang w:val="en-AU"/>
        </w:rPr>
      </w:pPr>
    </w:p>
    <w:p w14:paraId="13CFDC7C" w14:textId="7F444040" w:rsidR="0043611F" w:rsidRPr="00C529A0" w:rsidRDefault="0043611F" w:rsidP="0043611F">
      <w:pPr>
        <w:jc w:val="center"/>
        <w:rPr>
          <w:rFonts w:asciiTheme="majorHAnsi" w:hAnsiTheme="majorHAnsi" w:cstheme="majorHAnsi"/>
          <w:b/>
          <w:color w:val="343434"/>
          <w:sz w:val="28"/>
          <w:szCs w:val="72"/>
          <w:lang w:val="en-AU"/>
        </w:rPr>
      </w:pPr>
    </w:p>
    <w:p w14:paraId="7861CF5B" w14:textId="77777777" w:rsidR="0043611F" w:rsidRPr="00C529A0" w:rsidRDefault="0043611F" w:rsidP="0043611F">
      <w:pPr>
        <w:jc w:val="center"/>
        <w:rPr>
          <w:rFonts w:asciiTheme="majorHAnsi" w:hAnsiTheme="majorHAnsi" w:cstheme="majorHAnsi"/>
          <w:b/>
          <w:color w:val="343434"/>
          <w:sz w:val="28"/>
          <w:szCs w:val="72"/>
          <w:lang w:val="en-AU"/>
        </w:rPr>
      </w:pPr>
    </w:p>
    <w:p w14:paraId="0D877D0B" w14:textId="2C7373D5" w:rsidR="0043611F" w:rsidRPr="00C529A0" w:rsidRDefault="0043611F" w:rsidP="0043611F">
      <w:pPr>
        <w:jc w:val="center"/>
        <w:rPr>
          <w:rFonts w:asciiTheme="majorHAnsi" w:hAnsiTheme="majorHAnsi" w:cstheme="majorHAnsi"/>
          <w:b/>
          <w:color w:val="343434"/>
          <w:sz w:val="28"/>
          <w:szCs w:val="28"/>
          <w:lang w:val="en-AU"/>
        </w:rPr>
      </w:pPr>
      <w:bookmarkStart w:id="0" w:name="_Toc525849192"/>
      <w:bookmarkStart w:id="1" w:name="_Toc254011"/>
      <w:bookmarkStart w:id="2" w:name="_Toc2206648"/>
      <w:r w:rsidRPr="00C529A0">
        <w:rPr>
          <w:rFonts w:asciiTheme="majorHAnsi" w:hAnsiTheme="majorHAnsi" w:cstheme="majorHAnsi"/>
          <w:b/>
          <w:color w:val="343434"/>
          <w:sz w:val="28"/>
          <w:szCs w:val="28"/>
          <w:lang w:val="en-AU"/>
        </w:rPr>
        <w:t>November 2022</w:t>
      </w:r>
    </w:p>
    <w:p w14:paraId="0BC2D6BE" w14:textId="77777777" w:rsidR="0043611F" w:rsidRPr="00C529A0" w:rsidRDefault="0043611F" w:rsidP="0043611F">
      <w:pPr>
        <w:rPr>
          <w:rFonts w:asciiTheme="minorHAnsi" w:hAnsiTheme="minorHAnsi" w:cstheme="minorHAnsi"/>
          <w:b/>
          <w:color w:val="343434"/>
          <w:sz w:val="28"/>
          <w:szCs w:val="72"/>
          <w:lang w:val="en-AU"/>
        </w:rPr>
      </w:pPr>
    </w:p>
    <w:p w14:paraId="52A94CC7" w14:textId="77777777" w:rsidR="0043611F" w:rsidRPr="00C529A0" w:rsidRDefault="0043611F" w:rsidP="0043611F">
      <w:pPr>
        <w:rPr>
          <w:rFonts w:asciiTheme="minorHAnsi" w:hAnsiTheme="minorHAnsi" w:cstheme="minorHAnsi"/>
          <w:b/>
          <w:color w:val="343434"/>
          <w:sz w:val="28"/>
          <w:szCs w:val="72"/>
          <w:lang w:val="en-AU"/>
        </w:rPr>
      </w:pPr>
    </w:p>
    <w:p w14:paraId="65F81F79" w14:textId="77777777" w:rsidR="0043611F" w:rsidRPr="00C529A0" w:rsidRDefault="0043611F" w:rsidP="0043611F">
      <w:pPr>
        <w:rPr>
          <w:rFonts w:asciiTheme="minorHAnsi" w:hAnsiTheme="minorHAnsi" w:cstheme="minorHAnsi"/>
          <w:b/>
          <w:color w:val="343434"/>
          <w:sz w:val="28"/>
          <w:szCs w:val="72"/>
          <w:lang w:val="en-AU"/>
        </w:rPr>
      </w:pPr>
    </w:p>
    <w:p w14:paraId="6F4D9F2D" w14:textId="77777777" w:rsidR="0043611F" w:rsidRPr="00C529A0" w:rsidRDefault="0043611F" w:rsidP="0043611F">
      <w:pPr>
        <w:rPr>
          <w:rFonts w:asciiTheme="minorHAnsi" w:hAnsiTheme="minorHAnsi" w:cstheme="minorHAnsi"/>
          <w:b/>
          <w:color w:val="343434"/>
          <w:sz w:val="28"/>
          <w:szCs w:val="72"/>
          <w:lang w:val="en-AU"/>
        </w:rPr>
      </w:pPr>
    </w:p>
    <w:p w14:paraId="2E1F864A" w14:textId="77777777" w:rsidR="0043611F" w:rsidRPr="00C529A0" w:rsidRDefault="0043611F" w:rsidP="0043611F">
      <w:pPr>
        <w:rPr>
          <w:rFonts w:asciiTheme="minorHAnsi" w:hAnsiTheme="minorHAnsi" w:cstheme="minorHAnsi"/>
          <w:b/>
          <w:color w:val="343434"/>
          <w:sz w:val="28"/>
          <w:szCs w:val="72"/>
          <w:lang w:val="en-AU"/>
        </w:rPr>
      </w:pPr>
    </w:p>
    <w:p w14:paraId="730FC014" w14:textId="77777777" w:rsidR="0043611F" w:rsidRPr="00C529A0" w:rsidRDefault="0043611F" w:rsidP="0043611F">
      <w:pPr>
        <w:rPr>
          <w:rFonts w:asciiTheme="minorHAnsi" w:hAnsiTheme="minorHAnsi" w:cstheme="minorHAnsi"/>
          <w:b/>
          <w:color w:val="343434"/>
          <w:sz w:val="28"/>
          <w:szCs w:val="72"/>
          <w:lang w:val="en-AU"/>
        </w:rPr>
      </w:pPr>
    </w:p>
    <w:p w14:paraId="09088335" w14:textId="77777777" w:rsidR="0043611F" w:rsidRPr="00C529A0" w:rsidRDefault="0043611F" w:rsidP="0043611F">
      <w:pPr>
        <w:rPr>
          <w:rFonts w:asciiTheme="minorHAnsi" w:hAnsiTheme="minorHAnsi" w:cstheme="minorHAnsi"/>
          <w:b/>
          <w:color w:val="343434"/>
          <w:sz w:val="28"/>
          <w:szCs w:val="72"/>
          <w:lang w:val="en-AU"/>
        </w:rPr>
      </w:pPr>
    </w:p>
    <w:p w14:paraId="781BE5CF" w14:textId="64BAD8AC" w:rsidR="0043611F" w:rsidRPr="00C529A0" w:rsidRDefault="0043611F" w:rsidP="0043611F">
      <w:pPr>
        <w:rPr>
          <w:rFonts w:asciiTheme="minorHAnsi" w:hAnsiTheme="minorHAnsi" w:cstheme="minorHAnsi"/>
          <w:b/>
          <w:color w:val="343434"/>
          <w:sz w:val="28"/>
          <w:szCs w:val="72"/>
          <w:lang w:val="en-AU"/>
        </w:rPr>
        <w:sectPr w:rsidR="0043611F" w:rsidRPr="00C529A0"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443FFA32" w14:textId="7CA0F94C" w:rsidR="0043611F" w:rsidRPr="00C529A0" w:rsidRDefault="0043611F" w:rsidP="0043611F">
      <w:pPr>
        <w:pStyle w:val="Heading2"/>
        <w:jc w:val="center"/>
        <w:rPr>
          <w:rStyle w:val="Heading2Char"/>
          <w:b/>
          <w:color w:val="006666"/>
          <w:sz w:val="44"/>
          <w:szCs w:val="44"/>
        </w:rPr>
      </w:pPr>
      <w:r w:rsidRPr="00C529A0">
        <w:rPr>
          <w:rStyle w:val="Heading2Char"/>
          <w:b/>
          <w:color w:val="006666"/>
          <w:sz w:val="44"/>
          <w:szCs w:val="44"/>
        </w:rPr>
        <w:lastRenderedPageBreak/>
        <w:t>Table of Contents</w:t>
      </w:r>
      <w:bookmarkEnd w:id="0"/>
      <w:bookmarkEnd w:id="1"/>
      <w:bookmarkEnd w:id="2"/>
    </w:p>
    <w:p w14:paraId="4688C687" w14:textId="77777777" w:rsidR="0043611F" w:rsidRPr="00C529A0" w:rsidRDefault="0043611F" w:rsidP="0043611F">
      <w:pPr>
        <w:rPr>
          <w:rFonts w:asciiTheme="minorHAnsi" w:hAnsiTheme="minorHAnsi" w:cstheme="minorHAnsi"/>
          <w:lang w:val="en-AU" w:eastAsia="zh-CN"/>
        </w:rPr>
      </w:pPr>
    </w:p>
    <w:p w14:paraId="656E3038" w14:textId="77777777" w:rsidR="0043611F" w:rsidRPr="00C529A0" w:rsidRDefault="0043611F" w:rsidP="0043611F">
      <w:pPr>
        <w:pStyle w:val="TOC2"/>
        <w:tabs>
          <w:tab w:val="right" w:leader="dot" w:pos="9339"/>
        </w:tabs>
        <w:rPr>
          <w:rFonts w:eastAsiaTheme="minorEastAsia" w:cstheme="minorHAnsi"/>
          <w:smallCaps w:val="0"/>
          <w:noProof/>
          <w:kern w:val="0"/>
          <w:sz w:val="24"/>
          <w:szCs w:val="24"/>
          <w:lang w:val="en-AU" w:eastAsia="en-AU"/>
        </w:rPr>
      </w:pPr>
      <w:r w:rsidRPr="00C529A0">
        <w:rPr>
          <w:rFonts w:cstheme="minorHAnsi"/>
          <w:b/>
          <w:bCs/>
          <w:smallCaps w:val="0"/>
          <w:sz w:val="24"/>
          <w:szCs w:val="24"/>
          <w:lang w:val="en-AU"/>
        </w:rPr>
        <w:fldChar w:fldCharType="begin"/>
      </w:r>
      <w:r w:rsidRPr="00C529A0">
        <w:rPr>
          <w:rFonts w:cstheme="minorHAnsi"/>
          <w:b/>
          <w:bCs/>
          <w:smallCaps w:val="0"/>
          <w:sz w:val="24"/>
          <w:szCs w:val="24"/>
          <w:lang w:val="en-AU"/>
        </w:rPr>
        <w:instrText xml:space="preserve"> TOC \o "1-3" \h \z \u </w:instrText>
      </w:r>
      <w:r w:rsidRPr="00C529A0">
        <w:rPr>
          <w:rFonts w:cstheme="minorHAnsi"/>
          <w:b/>
          <w:bCs/>
          <w:smallCaps w:val="0"/>
          <w:sz w:val="24"/>
          <w:szCs w:val="24"/>
          <w:lang w:val="en-AU"/>
        </w:rPr>
        <w:fldChar w:fldCharType="separate"/>
      </w:r>
      <w:hyperlink w:anchor="_Toc2206648" w:history="1">
        <w:r w:rsidRPr="00C529A0">
          <w:rPr>
            <w:rStyle w:val="Hyperlink"/>
            <w:rFonts w:eastAsiaTheme="majorEastAsia" w:cstheme="minorHAnsi"/>
            <w:noProof/>
            <w:sz w:val="24"/>
            <w:szCs w:val="24"/>
            <w:lang w:val="en-AU"/>
          </w:rPr>
          <w:t>Table of Contents</w:t>
        </w:r>
        <w:r w:rsidRPr="00C529A0">
          <w:rPr>
            <w:rFonts w:cstheme="minorHAnsi"/>
            <w:noProof/>
            <w:webHidden/>
            <w:sz w:val="24"/>
            <w:szCs w:val="24"/>
            <w:lang w:val="en-AU"/>
          </w:rPr>
          <w:tab/>
        </w:r>
        <w:r w:rsidRPr="00C529A0">
          <w:rPr>
            <w:rFonts w:cstheme="minorHAnsi"/>
            <w:noProof/>
            <w:webHidden/>
            <w:sz w:val="24"/>
            <w:szCs w:val="24"/>
            <w:lang w:val="en-AU"/>
          </w:rPr>
          <w:fldChar w:fldCharType="begin"/>
        </w:r>
        <w:r w:rsidRPr="00C529A0">
          <w:rPr>
            <w:rFonts w:cstheme="minorHAnsi"/>
            <w:noProof/>
            <w:webHidden/>
            <w:sz w:val="24"/>
            <w:szCs w:val="24"/>
            <w:lang w:val="en-AU"/>
          </w:rPr>
          <w:instrText xml:space="preserve"> PAGEREF _Toc2206648 \h </w:instrText>
        </w:r>
        <w:r w:rsidRPr="00C529A0">
          <w:rPr>
            <w:rFonts w:cstheme="minorHAnsi"/>
            <w:noProof/>
            <w:webHidden/>
            <w:sz w:val="24"/>
            <w:szCs w:val="24"/>
            <w:lang w:val="en-AU"/>
          </w:rPr>
        </w:r>
        <w:r w:rsidRPr="00C529A0">
          <w:rPr>
            <w:rFonts w:cstheme="minorHAnsi"/>
            <w:noProof/>
            <w:webHidden/>
            <w:sz w:val="24"/>
            <w:szCs w:val="24"/>
            <w:lang w:val="en-AU"/>
          </w:rPr>
          <w:fldChar w:fldCharType="separate"/>
        </w:r>
        <w:r w:rsidRPr="00C529A0">
          <w:rPr>
            <w:rFonts w:cstheme="minorHAnsi"/>
            <w:noProof/>
            <w:webHidden/>
            <w:sz w:val="24"/>
            <w:szCs w:val="24"/>
            <w:lang w:val="en-AU"/>
          </w:rPr>
          <w:t>2</w:t>
        </w:r>
        <w:r w:rsidRPr="00C529A0">
          <w:rPr>
            <w:rFonts w:cstheme="minorHAnsi"/>
            <w:noProof/>
            <w:webHidden/>
            <w:sz w:val="24"/>
            <w:szCs w:val="24"/>
            <w:lang w:val="en-AU"/>
          </w:rPr>
          <w:fldChar w:fldCharType="end"/>
        </w:r>
      </w:hyperlink>
    </w:p>
    <w:p w14:paraId="4F3CCF4D" w14:textId="77777777" w:rsidR="0043611F" w:rsidRPr="00C529A0" w:rsidRDefault="006311F8" w:rsidP="0043611F">
      <w:pPr>
        <w:pStyle w:val="TOC2"/>
        <w:tabs>
          <w:tab w:val="right" w:leader="dot" w:pos="9339"/>
        </w:tabs>
        <w:rPr>
          <w:rFonts w:eastAsiaTheme="minorEastAsia" w:cstheme="minorHAnsi"/>
          <w:smallCaps w:val="0"/>
          <w:noProof/>
          <w:kern w:val="0"/>
          <w:sz w:val="24"/>
          <w:szCs w:val="24"/>
          <w:lang w:val="en-AU" w:eastAsia="en-AU"/>
        </w:rPr>
      </w:pPr>
      <w:hyperlink w:anchor="_Toc2206649" w:history="1">
        <w:r w:rsidR="0043611F" w:rsidRPr="00C529A0">
          <w:rPr>
            <w:rStyle w:val="Hyperlink"/>
            <w:rFonts w:cstheme="minorHAnsi"/>
            <w:noProof/>
            <w:sz w:val="24"/>
            <w:szCs w:val="24"/>
            <w:lang w:val="en-AU"/>
          </w:rPr>
          <w:t>About AFDO</w:t>
        </w:r>
        <w:r w:rsidR="0043611F" w:rsidRPr="00C529A0">
          <w:rPr>
            <w:rFonts w:cstheme="minorHAnsi"/>
            <w:noProof/>
            <w:webHidden/>
            <w:sz w:val="24"/>
            <w:szCs w:val="24"/>
            <w:lang w:val="en-AU"/>
          </w:rPr>
          <w:tab/>
        </w:r>
        <w:r w:rsidR="0043611F" w:rsidRPr="00C529A0">
          <w:rPr>
            <w:rFonts w:cstheme="minorHAnsi"/>
            <w:noProof/>
            <w:webHidden/>
            <w:sz w:val="24"/>
            <w:szCs w:val="24"/>
            <w:lang w:val="en-AU"/>
          </w:rPr>
          <w:fldChar w:fldCharType="begin"/>
        </w:r>
        <w:r w:rsidR="0043611F" w:rsidRPr="00C529A0">
          <w:rPr>
            <w:rFonts w:cstheme="minorHAnsi"/>
            <w:noProof/>
            <w:webHidden/>
            <w:sz w:val="24"/>
            <w:szCs w:val="24"/>
            <w:lang w:val="en-AU"/>
          </w:rPr>
          <w:instrText xml:space="preserve"> PAGEREF _Toc2206649 \h </w:instrText>
        </w:r>
        <w:r w:rsidR="0043611F" w:rsidRPr="00C529A0">
          <w:rPr>
            <w:rFonts w:cstheme="minorHAnsi"/>
            <w:noProof/>
            <w:webHidden/>
            <w:sz w:val="24"/>
            <w:szCs w:val="24"/>
            <w:lang w:val="en-AU"/>
          </w:rPr>
        </w:r>
        <w:r w:rsidR="0043611F" w:rsidRPr="00C529A0">
          <w:rPr>
            <w:rFonts w:cstheme="minorHAnsi"/>
            <w:noProof/>
            <w:webHidden/>
            <w:sz w:val="24"/>
            <w:szCs w:val="24"/>
            <w:lang w:val="en-AU"/>
          </w:rPr>
          <w:fldChar w:fldCharType="separate"/>
        </w:r>
        <w:r w:rsidR="0043611F" w:rsidRPr="00C529A0">
          <w:rPr>
            <w:rFonts w:cstheme="minorHAnsi"/>
            <w:noProof/>
            <w:webHidden/>
            <w:sz w:val="24"/>
            <w:szCs w:val="24"/>
            <w:lang w:val="en-AU"/>
          </w:rPr>
          <w:t>3</w:t>
        </w:r>
        <w:r w:rsidR="0043611F" w:rsidRPr="00C529A0">
          <w:rPr>
            <w:rFonts w:cstheme="minorHAnsi"/>
            <w:noProof/>
            <w:webHidden/>
            <w:sz w:val="24"/>
            <w:szCs w:val="24"/>
            <w:lang w:val="en-AU"/>
          </w:rPr>
          <w:fldChar w:fldCharType="end"/>
        </w:r>
      </w:hyperlink>
    </w:p>
    <w:p w14:paraId="0A3BA90F" w14:textId="2525BBC8" w:rsidR="0043611F" w:rsidRPr="00C529A0" w:rsidRDefault="006311F8" w:rsidP="0043611F">
      <w:pPr>
        <w:pStyle w:val="TOC2"/>
        <w:tabs>
          <w:tab w:val="right" w:leader="dot" w:pos="9339"/>
        </w:tabs>
        <w:rPr>
          <w:rFonts w:cstheme="minorHAnsi"/>
          <w:noProof/>
          <w:sz w:val="24"/>
          <w:szCs w:val="24"/>
          <w:lang w:val="en-AU"/>
        </w:rPr>
      </w:pPr>
      <w:hyperlink w:anchor="_Toc2206650" w:history="1">
        <w:r w:rsidR="0043611F" w:rsidRPr="00C529A0">
          <w:rPr>
            <w:rStyle w:val="Hyperlink"/>
            <w:rFonts w:cstheme="minorHAnsi"/>
            <w:noProof/>
            <w:sz w:val="24"/>
            <w:szCs w:val="24"/>
            <w:lang w:val="en-AU"/>
          </w:rPr>
          <w:t>Acknowledgements</w:t>
        </w:r>
        <w:r w:rsidR="0043611F" w:rsidRPr="00C529A0">
          <w:rPr>
            <w:rFonts w:cstheme="minorHAnsi"/>
            <w:noProof/>
            <w:webHidden/>
            <w:sz w:val="24"/>
            <w:szCs w:val="24"/>
            <w:lang w:val="en-AU"/>
          </w:rPr>
          <w:tab/>
          <w:t>6</w:t>
        </w:r>
      </w:hyperlink>
      <w:r w:rsidR="00AE7FC5">
        <w:rPr>
          <w:rFonts w:cstheme="minorHAnsi"/>
          <w:noProof/>
          <w:sz w:val="24"/>
          <w:szCs w:val="24"/>
          <w:lang w:val="en-AU"/>
        </w:rPr>
        <w:br/>
      </w:r>
      <w:r w:rsidR="00AE7FC5" w:rsidRPr="00AE7FC5">
        <w:rPr>
          <w:rFonts w:cstheme="minorHAnsi"/>
          <w:noProof/>
          <w:sz w:val="24"/>
          <w:szCs w:val="24"/>
          <w:lang w:val="en-AU"/>
        </w:rPr>
        <w:t>General Comments on the Disability Inclusion Bill Exposure Draft</w:t>
      </w:r>
      <w:r w:rsidR="00AE7FC5">
        <w:rPr>
          <w:rFonts w:cstheme="minorHAnsi"/>
          <w:noProof/>
          <w:sz w:val="24"/>
          <w:szCs w:val="24"/>
          <w:lang w:val="en-AU"/>
        </w:rPr>
        <w:tab/>
        <w:t>7</w:t>
      </w:r>
      <w:r w:rsidR="0043611F" w:rsidRPr="00C529A0">
        <w:rPr>
          <w:rFonts w:cstheme="minorHAnsi"/>
          <w:noProof/>
          <w:sz w:val="24"/>
          <w:szCs w:val="24"/>
          <w:lang w:val="en-AU"/>
        </w:rPr>
        <w:br/>
      </w:r>
    </w:p>
    <w:p w14:paraId="2DD14F62" w14:textId="5E564DB6" w:rsidR="0043611F" w:rsidRPr="00C529A0" w:rsidRDefault="0043611F" w:rsidP="00AE7FC5">
      <w:pPr>
        <w:pStyle w:val="TOC2"/>
        <w:tabs>
          <w:tab w:val="right" w:leader="dot" w:pos="9339"/>
        </w:tabs>
        <w:ind w:left="0"/>
        <w:rPr>
          <w:rFonts w:cstheme="minorHAnsi"/>
          <w:noProof/>
          <w:sz w:val="24"/>
          <w:szCs w:val="24"/>
          <w:lang w:val="en-AU"/>
        </w:rPr>
      </w:pPr>
    </w:p>
    <w:p w14:paraId="51DF3F83" w14:textId="77777777" w:rsidR="0043611F" w:rsidRPr="00C529A0" w:rsidRDefault="0043611F" w:rsidP="0043611F">
      <w:pPr>
        <w:rPr>
          <w:rFonts w:asciiTheme="minorHAnsi" w:hAnsiTheme="minorHAnsi" w:cstheme="minorHAnsi"/>
          <w:lang w:val="en-AU"/>
        </w:rPr>
      </w:pPr>
    </w:p>
    <w:p w14:paraId="61C9905F" w14:textId="5F743AFC" w:rsidR="0043611F" w:rsidRPr="00C529A0" w:rsidRDefault="0043611F" w:rsidP="0043611F">
      <w:pPr>
        <w:pStyle w:val="Heading2"/>
        <w:rPr>
          <w:rFonts w:asciiTheme="minorHAnsi" w:eastAsia="Cambria" w:hAnsiTheme="minorHAnsi" w:cstheme="minorHAnsi"/>
          <w:b w:val="0"/>
          <w:bCs/>
          <w:smallCaps/>
          <w:sz w:val="24"/>
          <w:szCs w:val="24"/>
        </w:rPr>
      </w:pPr>
      <w:r w:rsidRPr="00C529A0">
        <w:rPr>
          <w:rFonts w:asciiTheme="minorHAnsi" w:eastAsia="Cambria" w:hAnsiTheme="minorHAnsi" w:cstheme="minorHAnsi"/>
          <w:b w:val="0"/>
          <w:bCs/>
          <w:smallCaps/>
          <w:sz w:val="24"/>
          <w:szCs w:val="24"/>
        </w:rPr>
        <w:fldChar w:fldCharType="end"/>
      </w:r>
      <w:bookmarkStart w:id="3" w:name="_Toc254013"/>
      <w:bookmarkStart w:id="4" w:name="_Toc2206649"/>
    </w:p>
    <w:p w14:paraId="0907AFEA" w14:textId="38D0E246" w:rsidR="0043611F" w:rsidRPr="00C529A0" w:rsidRDefault="0043611F" w:rsidP="0043611F">
      <w:pPr>
        <w:rPr>
          <w:lang w:val="en-AU" w:eastAsia="zh-CN"/>
        </w:rPr>
      </w:pPr>
    </w:p>
    <w:p w14:paraId="40855758" w14:textId="7C00F3CA" w:rsidR="0043611F" w:rsidRPr="00C529A0" w:rsidRDefault="0043611F" w:rsidP="0043611F">
      <w:pPr>
        <w:rPr>
          <w:lang w:val="en-AU" w:eastAsia="zh-CN"/>
        </w:rPr>
      </w:pPr>
    </w:p>
    <w:p w14:paraId="4B95755B" w14:textId="3FC41055" w:rsidR="0043611F" w:rsidRPr="00C529A0" w:rsidRDefault="0043611F" w:rsidP="0043611F">
      <w:pPr>
        <w:rPr>
          <w:lang w:val="en-AU" w:eastAsia="zh-CN"/>
        </w:rPr>
      </w:pPr>
    </w:p>
    <w:p w14:paraId="5FB35269" w14:textId="7D6D758F" w:rsidR="0043611F" w:rsidRPr="00C529A0" w:rsidRDefault="0043611F" w:rsidP="0043611F">
      <w:pPr>
        <w:rPr>
          <w:lang w:val="en-AU" w:eastAsia="zh-CN"/>
        </w:rPr>
      </w:pPr>
    </w:p>
    <w:p w14:paraId="6B43F2F8" w14:textId="28CD1665" w:rsidR="0043611F" w:rsidRPr="00C529A0" w:rsidRDefault="0043611F" w:rsidP="0043611F">
      <w:pPr>
        <w:rPr>
          <w:lang w:val="en-AU" w:eastAsia="zh-CN"/>
        </w:rPr>
      </w:pPr>
    </w:p>
    <w:p w14:paraId="5EE0F5BC" w14:textId="77400D5A" w:rsidR="0043611F" w:rsidRPr="00C529A0" w:rsidRDefault="0043611F" w:rsidP="0043611F">
      <w:pPr>
        <w:rPr>
          <w:lang w:val="en-AU" w:eastAsia="zh-CN"/>
        </w:rPr>
      </w:pPr>
    </w:p>
    <w:p w14:paraId="6F4D30A6" w14:textId="7F50535A" w:rsidR="0043611F" w:rsidRPr="00C529A0" w:rsidRDefault="0043611F" w:rsidP="0043611F">
      <w:pPr>
        <w:rPr>
          <w:lang w:val="en-AU" w:eastAsia="zh-CN"/>
        </w:rPr>
      </w:pPr>
    </w:p>
    <w:p w14:paraId="479A980F" w14:textId="6DFA67FD" w:rsidR="0043611F" w:rsidRPr="00C529A0" w:rsidRDefault="0043611F" w:rsidP="0043611F">
      <w:pPr>
        <w:rPr>
          <w:lang w:val="en-AU" w:eastAsia="zh-CN"/>
        </w:rPr>
      </w:pPr>
    </w:p>
    <w:p w14:paraId="3A744035" w14:textId="18D00F4B" w:rsidR="0043611F" w:rsidRPr="00C529A0" w:rsidRDefault="0043611F" w:rsidP="0043611F">
      <w:pPr>
        <w:rPr>
          <w:lang w:val="en-AU" w:eastAsia="zh-CN"/>
        </w:rPr>
      </w:pPr>
    </w:p>
    <w:p w14:paraId="00E76227" w14:textId="47AD2498" w:rsidR="0043611F" w:rsidRPr="00C529A0" w:rsidRDefault="0043611F" w:rsidP="0043611F">
      <w:pPr>
        <w:rPr>
          <w:lang w:val="en-AU" w:eastAsia="zh-CN"/>
        </w:rPr>
      </w:pPr>
    </w:p>
    <w:p w14:paraId="5861BE6C" w14:textId="38D32D6C" w:rsidR="0043611F" w:rsidRPr="00C529A0" w:rsidRDefault="0043611F" w:rsidP="0043611F">
      <w:pPr>
        <w:rPr>
          <w:lang w:val="en-AU" w:eastAsia="zh-CN"/>
        </w:rPr>
      </w:pPr>
    </w:p>
    <w:p w14:paraId="18824933" w14:textId="593EEF82" w:rsidR="0043611F" w:rsidRPr="00C529A0" w:rsidRDefault="0043611F" w:rsidP="0043611F">
      <w:pPr>
        <w:rPr>
          <w:lang w:val="en-AU" w:eastAsia="zh-CN"/>
        </w:rPr>
      </w:pPr>
    </w:p>
    <w:p w14:paraId="5E774117" w14:textId="2008FAA8" w:rsidR="0043611F" w:rsidRPr="00C529A0" w:rsidRDefault="0043611F" w:rsidP="0043611F">
      <w:pPr>
        <w:rPr>
          <w:lang w:val="en-AU" w:eastAsia="zh-CN"/>
        </w:rPr>
      </w:pPr>
    </w:p>
    <w:p w14:paraId="1384B6B5" w14:textId="6561EFA7" w:rsidR="0043611F" w:rsidRPr="00C529A0" w:rsidRDefault="0043611F" w:rsidP="0043611F">
      <w:pPr>
        <w:rPr>
          <w:lang w:val="en-AU" w:eastAsia="zh-CN"/>
        </w:rPr>
      </w:pPr>
    </w:p>
    <w:p w14:paraId="7933D8D1" w14:textId="5511D37E" w:rsidR="0043611F" w:rsidRPr="00C529A0" w:rsidRDefault="0043611F" w:rsidP="0043611F">
      <w:pPr>
        <w:rPr>
          <w:lang w:val="en-AU" w:eastAsia="zh-CN"/>
        </w:rPr>
      </w:pPr>
    </w:p>
    <w:p w14:paraId="0A274DFB" w14:textId="77777777" w:rsidR="0043611F" w:rsidRPr="00C529A0" w:rsidRDefault="0043611F" w:rsidP="0043611F">
      <w:pPr>
        <w:rPr>
          <w:lang w:val="en-AU"/>
        </w:rPr>
      </w:pPr>
    </w:p>
    <w:p w14:paraId="637A9025" w14:textId="77777777" w:rsidR="0043611F" w:rsidRPr="00C529A0" w:rsidRDefault="0043611F" w:rsidP="0043611F">
      <w:pPr>
        <w:rPr>
          <w:lang w:val="en-AU"/>
        </w:rPr>
      </w:pPr>
    </w:p>
    <w:p w14:paraId="4FD85CC2" w14:textId="77777777" w:rsidR="0043611F" w:rsidRPr="00C529A0" w:rsidRDefault="0043611F" w:rsidP="0043611F">
      <w:pPr>
        <w:rPr>
          <w:lang w:val="en-AU"/>
        </w:rPr>
      </w:pPr>
    </w:p>
    <w:p w14:paraId="42A972CA" w14:textId="77777777" w:rsidR="0043611F" w:rsidRPr="00C529A0" w:rsidRDefault="0043611F" w:rsidP="0043611F">
      <w:pPr>
        <w:rPr>
          <w:lang w:val="en-AU"/>
        </w:rPr>
      </w:pPr>
    </w:p>
    <w:p w14:paraId="7C94676B" w14:textId="3A6B5505" w:rsidR="0043611F" w:rsidRPr="00C529A0" w:rsidRDefault="0043611F" w:rsidP="0043611F">
      <w:pPr>
        <w:pStyle w:val="Heading2"/>
        <w:rPr>
          <w:color w:val="006666"/>
          <w:sz w:val="44"/>
          <w:szCs w:val="44"/>
        </w:rPr>
      </w:pPr>
      <w:r w:rsidRPr="00C529A0">
        <w:rPr>
          <w:color w:val="006666"/>
          <w:sz w:val="44"/>
          <w:szCs w:val="44"/>
        </w:rPr>
        <w:lastRenderedPageBreak/>
        <w:t>About AFDO</w:t>
      </w:r>
      <w:bookmarkEnd w:id="3"/>
      <w:bookmarkEnd w:id="4"/>
      <w:r w:rsidRPr="00C529A0">
        <w:rPr>
          <w:color w:val="006666"/>
          <w:sz w:val="44"/>
          <w:szCs w:val="44"/>
        </w:rPr>
        <w:t xml:space="preserve"> </w:t>
      </w:r>
    </w:p>
    <w:p w14:paraId="6450641D" w14:textId="59F00B9A"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b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 xml:space="preserve">We work to develop a community where people with disability can participate in all aspects of social, economic, </w:t>
      </w:r>
      <w:proofErr w:type="gramStart"/>
      <w:r w:rsidRPr="00C529A0">
        <w:rPr>
          <w:rFonts w:asciiTheme="minorHAnsi" w:hAnsiTheme="minorHAnsi" w:cstheme="minorHAnsi"/>
          <w:lang w:val="en-AU"/>
        </w:rPr>
        <w:t>political</w:t>
      </w:r>
      <w:proofErr w:type="gramEnd"/>
      <w:r w:rsidRPr="00C529A0">
        <w:rPr>
          <w:rFonts w:asciiTheme="minorHAnsi" w:hAnsiTheme="minorHAnsi" w:cstheme="minorHAnsi"/>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C529A0" w:rsidRDefault="0043611F" w:rsidP="0043611F">
      <w:pPr>
        <w:rPr>
          <w:rFonts w:asciiTheme="majorHAnsi" w:hAnsiTheme="majorHAnsi" w:cstheme="majorHAnsi"/>
          <w:b/>
          <w:color w:val="00767F"/>
          <w:sz w:val="28"/>
          <w:szCs w:val="28"/>
          <w:lang w:val="en-AU"/>
        </w:rPr>
      </w:pPr>
      <w:r w:rsidRPr="00C529A0">
        <w:rPr>
          <w:rFonts w:asciiTheme="majorHAnsi" w:hAnsiTheme="majorHAnsi" w:cstheme="majorHAnsi"/>
          <w:b/>
          <w:color w:val="00767F"/>
          <w:sz w:val="28"/>
          <w:szCs w:val="28"/>
          <w:lang w:val="en-AU"/>
        </w:rPr>
        <w:t>Our vision</w:t>
      </w:r>
    </w:p>
    <w:p w14:paraId="35B8360B"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 xml:space="preserve">That all people with disabilities must be involved equally in all aspects of social, economic, </w:t>
      </w:r>
      <w:proofErr w:type="gramStart"/>
      <w:r w:rsidRPr="00C529A0">
        <w:rPr>
          <w:rFonts w:asciiTheme="minorHAnsi" w:hAnsiTheme="minorHAnsi" w:cstheme="minorHAnsi"/>
          <w:lang w:val="en-AU"/>
        </w:rPr>
        <w:t>political</w:t>
      </w:r>
      <w:proofErr w:type="gramEnd"/>
      <w:r w:rsidRPr="00C529A0">
        <w:rPr>
          <w:rFonts w:asciiTheme="minorHAnsi" w:hAnsiTheme="minorHAnsi" w:cstheme="minorHAnsi"/>
          <w:lang w:val="en-AU"/>
        </w:rPr>
        <w:t xml:space="preserve"> and cultural life.</w:t>
      </w:r>
    </w:p>
    <w:p w14:paraId="76FE136B" w14:textId="77777777" w:rsidR="0043611F" w:rsidRPr="00C529A0" w:rsidRDefault="0043611F" w:rsidP="0043611F">
      <w:pPr>
        <w:rPr>
          <w:rFonts w:asciiTheme="majorHAnsi" w:hAnsiTheme="majorHAnsi" w:cstheme="majorHAnsi"/>
          <w:b/>
          <w:color w:val="00767F"/>
          <w:sz w:val="28"/>
          <w:szCs w:val="28"/>
          <w:lang w:val="en-AU"/>
        </w:rPr>
      </w:pPr>
      <w:r w:rsidRPr="00C529A0">
        <w:rPr>
          <w:rFonts w:asciiTheme="majorHAnsi" w:hAnsiTheme="majorHAnsi" w:cstheme="majorHAnsi"/>
          <w:b/>
          <w:color w:val="00767F"/>
          <w:sz w:val="28"/>
          <w:szCs w:val="28"/>
          <w:lang w:val="en-AU"/>
        </w:rPr>
        <w:t>Our mission</w:t>
      </w:r>
    </w:p>
    <w:p w14:paraId="0C3BDE65"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C529A0" w:rsidRDefault="0043611F" w:rsidP="0043611F">
      <w:pPr>
        <w:rPr>
          <w:rFonts w:asciiTheme="majorHAnsi" w:hAnsiTheme="majorHAnsi" w:cstheme="majorHAnsi"/>
          <w:b/>
          <w:color w:val="00767F"/>
          <w:sz w:val="28"/>
          <w:szCs w:val="28"/>
          <w:lang w:val="en-AU"/>
        </w:rPr>
      </w:pPr>
      <w:r w:rsidRPr="00C529A0">
        <w:rPr>
          <w:rFonts w:asciiTheme="majorHAnsi" w:hAnsiTheme="majorHAnsi" w:cstheme="majorHAnsi"/>
          <w:b/>
          <w:color w:val="00767F"/>
          <w:sz w:val="28"/>
          <w:szCs w:val="28"/>
          <w:lang w:val="en-AU"/>
        </w:rPr>
        <w:t>Our strategic objectives</w:t>
      </w:r>
    </w:p>
    <w:p w14:paraId="05685478"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 xml:space="preserve">To enhance the profile, </w:t>
      </w:r>
      <w:proofErr w:type="gramStart"/>
      <w:r w:rsidRPr="00C529A0">
        <w:rPr>
          <w:rFonts w:asciiTheme="minorHAnsi" w:hAnsiTheme="minorHAnsi" w:cstheme="minorHAnsi"/>
          <w:lang w:val="en-AU"/>
        </w:rPr>
        <w:t>respect</w:t>
      </w:r>
      <w:proofErr w:type="gramEnd"/>
      <w:r w:rsidRPr="00C529A0">
        <w:rPr>
          <w:rFonts w:asciiTheme="minorHAnsi" w:hAnsiTheme="minorHAnsi" w:cstheme="minorHAnsi"/>
          <w:lang w:val="en-AU"/>
        </w:rPr>
        <w:t xml:space="preserve"> and reputation for AFDO through our members.</w:t>
      </w:r>
    </w:p>
    <w:p w14:paraId="75C67811"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To build the capacity and sustainability of AFDO and our members.</w:t>
      </w:r>
    </w:p>
    <w:p w14:paraId="59F927D3"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To foster strong collaboration and engagement between our members and stakeholders.</w:t>
      </w:r>
    </w:p>
    <w:p w14:paraId="38D5EC7F" w14:textId="77777777"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t xml:space="preserve">To enhance AFDO's connection and influence in international disability initiatives, particularly in the Asia Pacific region, through policy, </w:t>
      </w:r>
      <w:proofErr w:type="gramStart"/>
      <w:r w:rsidRPr="00C529A0">
        <w:rPr>
          <w:rFonts w:asciiTheme="minorHAnsi" w:hAnsiTheme="minorHAnsi" w:cstheme="minorHAnsi"/>
          <w:lang w:val="en-AU"/>
        </w:rPr>
        <w:t>advocacy</w:t>
      </w:r>
      <w:proofErr w:type="gramEnd"/>
      <w:r w:rsidRPr="00C529A0">
        <w:rPr>
          <w:rFonts w:asciiTheme="minorHAnsi" w:hAnsiTheme="minorHAnsi" w:cstheme="minorHAnsi"/>
          <w:lang w:val="en-AU"/>
        </w:rPr>
        <w:t xml:space="preserve"> and engagement.</w:t>
      </w:r>
    </w:p>
    <w:p w14:paraId="4A668CB6" w14:textId="7E0C4C3E" w:rsidR="0043611F" w:rsidRPr="00C529A0" w:rsidRDefault="0043611F" w:rsidP="0043611F">
      <w:pPr>
        <w:pStyle w:val="Heading2"/>
        <w:rPr>
          <w:rFonts w:asciiTheme="minorHAnsi" w:hAnsiTheme="minorHAnsi" w:cstheme="minorHAnsi"/>
          <w:color w:val="006666"/>
          <w:sz w:val="44"/>
          <w:szCs w:val="44"/>
        </w:rPr>
      </w:pPr>
      <w:r w:rsidRPr="00C529A0">
        <w:rPr>
          <w:color w:val="006666"/>
          <w:sz w:val="44"/>
          <w:szCs w:val="44"/>
        </w:rPr>
        <w:lastRenderedPageBreak/>
        <w:t>Our members</w:t>
      </w:r>
    </w:p>
    <w:p w14:paraId="5B310C11" w14:textId="60CC8C2C" w:rsidR="0043611F" w:rsidRPr="00C529A0" w:rsidRDefault="0043611F" w:rsidP="0043611F">
      <w:pPr>
        <w:spacing w:after="0" w:line="240" w:lineRule="auto"/>
        <w:rPr>
          <w:rFonts w:asciiTheme="minorHAnsi" w:hAnsiTheme="minorHAnsi" w:cstheme="minorHAnsi"/>
          <w:b/>
          <w:lang w:val="en-AU"/>
        </w:rPr>
      </w:pPr>
      <w:r w:rsidRPr="00C529A0">
        <w:rPr>
          <w:rFonts w:asciiTheme="minorHAnsi" w:hAnsiTheme="minorHAnsi" w:cstheme="minorHAnsi"/>
          <w:b/>
          <w:lang w:val="en-AU"/>
        </w:rPr>
        <w:br/>
        <w:t>Full members:</w:t>
      </w:r>
    </w:p>
    <w:p w14:paraId="03A8BBE0"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lang w:val="en-AU"/>
        </w:rPr>
      </w:pPr>
      <w:r w:rsidRPr="00C529A0">
        <w:rPr>
          <w:rFonts w:asciiTheme="minorHAnsi" w:hAnsiTheme="minorHAnsi" w:cstheme="minorHAnsi"/>
          <w:color w:val="000000"/>
          <w:shd w:val="clear" w:color="auto" w:fill="FFFFFF"/>
          <w:lang w:val="en-AU"/>
        </w:rPr>
        <w:t>Arts Access Australia</w:t>
      </w:r>
    </w:p>
    <w:p w14:paraId="7B3C2FBA"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lang w:val="en-AU"/>
        </w:rPr>
      </w:pPr>
      <w:r w:rsidRPr="00C529A0">
        <w:rPr>
          <w:rFonts w:asciiTheme="minorHAnsi" w:hAnsiTheme="minorHAnsi" w:cstheme="minorHAnsi"/>
          <w:color w:val="000000"/>
          <w:shd w:val="clear" w:color="auto" w:fill="FFFFFF"/>
          <w:lang w:val="en-AU"/>
        </w:rPr>
        <w:t>Autism Aspergers Advocacy Australia</w:t>
      </w:r>
    </w:p>
    <w:p w14:paraId="4EFFEAFB"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Blind Citizens Australia</w:t>
      </w:r>
    </w:p>
    <w:p w14:paraId="4AE67520"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Brain Injury Australia</w:t>
      </w:r>
    </w:p>
    <w:p w14:paraId="06283395"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Deaf Australia</w:t>
      </w:r>
    </w:p>
    <w:p w14:paraId="4F4F7E45"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Deafblind Australia</w:t>
      </w:r>
    </w:p>
    <w:p w14:paraId="37ABFE2D"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Deafness Forum of Australia</w:t>
      </w:r>
    </w:p>
    <w:p w14:paraId="5C42C768"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Down Syndrome Australia</w:t>
      </w:r>
    </w:p>
    <w:p w14:paraId="08E8D06E"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Disability Advocacy Network Australia</w:t>
      </w:r>
    </w:p>
    <w:p w14:paraId="6690B1CC"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Disability Justice Australia</w:t>
      </w:r>
    </w:p>
    <w:p w14:paraId="5801D4E5"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Disability Resources Centre</w:t>
      </w:r>
    </w:p>
    <w:p w14:paraId="595143B6"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Enhanced Lifestyles</w:t>
      </w:r>
    </w:p>
    <w:p w14:paraId="1D9F73E3"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Multiple Sclerosis Australia</w:t>
      </w:r>
    </w:p>
    <w:p w14:paraId="092D8BFB"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National Mental Health Consumer and Carer Forum (NMHCCF)</w:t>
      </w:r>
    </w:p>
    <w:p w14:paraId="335FDEB9"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People with Disability WA</w:t>
      </w:r>
    </w:p>
    <w:p w14:paraId="7FF01E11"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 xml:space="preserve">People with Disabilities ACT </w:t>
      </w:r>
    </w:p>
    <w:p w14:paraId="39BE8197"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Polio Australia</w:t>
      </w:r>
    </w:p>
    <w:p w14:paraId="5C7E4ACE"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Physical Disability Australia</w:t>
      </w:r>
    </w:p>
    <w:p w14:paraId="7408AF94"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Women with Disabilities Victoria</w:t>
      </w:r>
    </w:p>
    <w:p w14:paraId="0C44AC71" w14:textId="77777777" w:rsidR="0043611F" w:rsidRPr="00C529A0" w:rsidRDefault="0043611F" w:rsidP="0043611F">
      <w:pPr>
        <w:pStyle w:val="ListParagraph"/>
        <w:numPr>
          <w:ilvl w:val="0"/>
          <w:numId w:val="3"/>
        </w:numPr>
        <w:spacing w:before="0" w:after="0" w:line="240" w:lineRule="auto"/>
        <w:rPr>
          <w:rFonts w:asciiTheme="minorHAnsi" w:hAnsiTheme="minorHAnsi" w:cstheme="minorHAnsi"/>
          <w:color w:val="000000"/>
          <w:shd w:val="clear" w:color="auto" w:fill="FFFFFF"/>
          <w:lang w:val="en-AU"/>
        </w:rPr>
      </w:pPr>
      <w:r w:rsidRPr="00C529A0">
        <w:rPr>
          <w:rFonts w:asciiTheme="minorHAnsi" w:hAnsiTheme="minorHAnsi" w:cstheme="minorHAnsi"/>
          <w:color w:val="000000"/>
          <w:shd w:val="clear" w:color="auto" w:fill="FFFFFF"/>
          <w:lang w:val="en-AU"/>
        </w:rPr>
        <w:t>Women with Disabilities ACT</w:t>
      </w:r>
    </w:p>
    <w:p w14:paraId="41981F47" w14:textId="77777777" w:rsidR="0043611F" w:rsidRPr="00C529A0"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C529A0" w:rsidRDefault="0043611F" w:rsidP="0043611F">
      <w:pPr>
        <w:spacing w:after="0" w:line="240" w:lineRule="auto"/>
        <w:rPr>
          <w:rFonts w:asciiTheme="minorHAnsi" w:hAnsiTheme="minorHAnsi" w:cstheme="minorHAnsi"/>
          <w:b/>
          <w:lang w:val="en-AU"/>
        </w:rPr>
      </w:pPr>
      <w:r w:rsidRPr="00C529A0">
        <w:rPr>
          <w:rFonts w:asciiTheme="minorHAnsi" w:hAnsiTheme="minorHAnsi" w:cstheme="minorHAnsi"/>
          <w:b/>
          <w:lang w:val="en-AU"/>
        </w:rPr>
        <w:t>Associate members:</w:t>
      </w:r>
    </w:p>
    <w:p w14:paraId="5D4752C6"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 xml:space="preserve">AED Legal Centre </w:t>
      </w:r>
    </w:p>
    <w:p w14:paraId="143F6E44"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All Means All</w:t>
      </w:r>
    </w:p>
    <w:p w14:paraId="6075F59A"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 xml:space="preserve">Amaze </w:t>
      </w:r>
    </w:p>
    <w:p w14:paraId="285BF90D"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Aspergers Victoria</w:t>
      </w:r>
    </w:p>
    <w:p w14:paraId="6B6E34F9"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Disability Advocacy and Complaints Service of South Australia (DACSSA)</w:t>
      </w:r>
    </w:p>
    <w:p w14:paraId="7DF318B5"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Disability Law Queensland</w:t>
      </w:r>
    </w:p>
    <w:p w14:paraId="7207D974"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Leadership Plus</w:t>
      </w:r>
    </w:p>
    <w:p w14:paraId="322E212A"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 xml:space="preserve">National Organisation for </w:t>
      </w:r>
      <w:proofErr w:type="spellStart"/>
      <w:r w:rsidRPr="00C529A0">
        <w:rPr>
          <w:rFonts w:asciiTheme="minorHAnsi" w:hAnsiTheme="minorHAnsi" w:cstheme="minorHAnsi"/>
          <w:lang w:val="en-AU"/>
        </w:rPr>
        <w:t>Fetal</w:t>
      </w:r>
      <w:proofErr w:type="spellEnd"/>
      <w:r w:rsidRPr="00C529A0">
        <w:rPr>
          <w:rFonts w:asciiTheme="minorHAnsi" w:hAnsiTheme="minorHAnsi" w:cstheme="minorHAnsi"/>
          <w:lang w:val="en-AU"/>
        </w:rPr>
        <w:t xml:space="preserve"> Alcohol Spectrum Disorder (NOFASD)</w:t>
      </w:r>
    </w:p>
    <w:p w14:paraId="2EBB22FF"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Star Victoria</w:t>
      </w:r>
    </w:p>
    <w:p w14:paraId="5C3A6933"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TASC National Limited</w:t>
      </w:r>
    </w:p>
    <w:p w14:paraId="47E2BE31" w14:textId="77777777" w:rsidR="0043611F" w:rsidRPr="00C529A0" w:rsidRDefault="0043611F" w:rsidP="0043611F">
      <w:pPr>
        <w:pStyle w:val="ListParagraph"/>
        <w:numPr>
          <w:ilvl w:val="0"/>
          <w:numId w:val="4"/>
        </w:numPr>
        <w:spacing w:before="0" w:after="0" w:line="240" w:lineRule="auto"/>
        <w:rPr>
          <w:rFonts w:asciiTheme="minorHAnsi" w:hAnsiTheme="minorHAnsi" w:cstheme="minorHAnsi"/>
          <w:lang w:val="en-AU"/>
        </w:rPr>
      </w:pPr>
      <w:r w:rsidRPr="00C529A0">
        <w:rPr>
          <w:rFonts w:asciiTheme="minorHAnsi" w:hAnsiTheme="minorHAnsi" w:cstheme="minorHAnsi"/>
          <w:lang w:val="en-AU"/>
        </w:rPr>
        <w:t xml:space="preserve">YDAS – Youth Disability Advocacy Service </w:t>
      </w:r>
    </w:p>
    <w:p w14:paraId="60A73085" w14:textId="77777777" w:rsidR="0043611F" w:rsidRPr="00C529A0" w:rsidRDefault="0043611F" w:rsidP="0043611F">
      <w:pPr>
        <w:spacing w:after="0" w:line="240" w:lineRule="auto"/>
        <w:jc w:val="center"/>
        <w:rPr>
          <w:rFonts w:asciiTheme="minorHAnsi" w:hAnsiTheme="minorHAnsi" w:cstheme="minorHAnsi"/>
          <w:noProof/>
          <w:lang w:val="en-AU" w:eastAsia="en-AU"/>
        </w:rPr>
      </w:pPr>
    </w:p>
    <w:p w14:paraId="08FD4C8A" w14:textId="77777777" w:rsidR="0043611F" w:rsidRPr="00C529A0" w:rsidRDefault="0043611F" w:rsidP="0043611F">
      <w:pPr>
        <w:spacing w:after="0" w:line="240" w:lineRule="auto"/>
        <w:jc w:val="center"/>
        <w:rPr>
          <w:rFonts w:asciiTheme="minorHAnsi" w:hAnsiTheme="minorHAnsi" w:cstheme="minorHAnsi"/>
          <w:lang w:val="en-AU"/>
        </w:rPr>
      </w:pPr>
      <w:r w:rsidRPr="00C529A0">
        <w:rPr>
          <w:rFonts w:asciiTheme="minorHAnsi" w:hAnsiTheme="minorHAnsi" w:cstheme="minorHAnsi"/>
          <w:noProof/>
          <w:lang w:val="en-AU" w:eastAsia="en-AU"/>
        </w:rPr>
        <w:lastRenderedPageBreak/>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86AA944" w14:textId="77777777" w:rsidR="0043611F" w:rsidRPr="00C529A0" w:rsidRDefault="0043611F" w:rsidP="0043611F">
      <w:pPr>
        <w:rPr>
          <w:lang w:val="en-AU"/>
        </w:rPr>
      </w:pPr>
    </w:p>
    <w:p w14:paraId="5AF6AD6A" w14:textId="77777777" w:rsidR="0043611F" w:rsidRPr="00C529A0" w:rsidRDefault="0043611F" w:rsidP="0043611F">
      <w:pPr>
        <w:rPr>
          <w:lang w:val="en-AU"/>
        </w:rPr>
      </w:pPr>
    </w:p>
    <w:p w14:paraId="57126F65" w14:textId="77777777" w:rsidR="0043611F" w:rsidRPr="00C529A0" w:rsidRDefault="0043611F" w:rsidP="0043611F">
      <w:pPr>
        <w:rPr>
          <w:lang w:val="en-AU"/>
        </w:rPr>
      </w:pPr>
    </w:p>
    <w:p w14:paraId="6A41B67C" w14:textId="77777777" w:rsidR="0043611F" w:rsidRPr="00C529A0" w:rsidRDefault="0043611F" w:rsidP="0043611F">
      <w:pPr>
        <w:rPr>
          <w:lang w:val="en-AU"/>
        </w:rPr>
      </w:pPr>
    </w:p>
    <w:p w14:paraId="5D8A139D" w14:textId="77777777" w:rsidR="0043611F" w:rsidRPr="00C529A0" w:rsidRDefault="0043611F" w:rsidP="0043611F">
      <w:pPr>
        <w:rPr>
          <w:lang w:val="en-AU"/>
        </w:rPr>
      </w:pPr>
    </w:p>
    <w:p w14:paraId="6FC403A0" w14:textId="77777777" w:rsidR="0043611F" w:rsidRPr="00C529A0" w:rsidRDefault="0043611F" w:rsidP="0043611F">
      <w:pPr>
        <w:rPr>
          <w:lang w:val="en-AU"/>
        </w:rPr>
      </w:pPr>
    </w:p>
    <w:p w14:paraId="2757658F" w14:textId="77777777" w:rsidR="0043611F" w:rsidRPr="00C529A0" w:rsidRDefault="0043611F" w:rsidP="0043611F">
      <w:pPr>
        <w:rPr>
          <w:lang w:val="en-AU"/>
        </w:rPr>
      </w:pPr>
    </w:p>
    <w:p w14:paraId="4FA62295" w14:textId="77777777" w:rsidR="0043611F" w:rsidRPr="00C529A0" w:rsidRDefault="0043611F" w:rsidP="0043611F">
      <w:pPr>
        <w:rPr>
          <w:lang w:val="en-AU"/>
        </w:rPr>
      </w:pPr>
    </w:p>
    <w:p w14:paraId="3F6598EE" w14:textId="77777777" w:rsidR="0043611F" w:rsidRPr="00C529A0" w:rsidRDefault="0043611F" w:rsidP="0043611F">
      <w:pPr>
        <w:rPr>
          <w:lang w:val="en-AU"/>
        </w:rPr>
      </w:pPr>
    </w:p>
    <w:p w14:paraId="39FF1F25" w14:textId="77777777" w:rsidR="0043611F" w:rsidRPr="00C529A0" w:rsidRDefault="0043611F" w:rsidP="0043611F">
      <w:pPr>
        <w:rPr>
          <w:lang w:val="en-AU"/>
        </w:rPr>
      </w:pPr>
    </w:p>
    <w:p w14:paraId="786E0506" w14:textId="3E26C785" w:rsidR="0043611F" w:rsidRPr="00C529A0" w:rsidRDefault="0043611F" w:rsidP="0043611F">
      <w:pPr>
        <w:pStyle w:val="Heading2"/>
        <w:rPr>
          <w:color w:val="006666"/>
          <w:sz w:val="44"/>
          <w:szCs w:val="44"/>
        </w:rPr>
      </w:pPr>
      <w:r w:rsidRPr="00C529A0">
        <w:rPr>
          <w:color w:val="006666"/>
          <w:sz w:val="44"/>
          <w:szCs w:val="44"/>
        </w:rPr>
        <w:lastRenderedPageBreak/>
        <w:t>Acknowledgements</w:t>
      </w:r>
    </w:p>
    <w:p w14:paraId="2FC3AE8B" w14:textId="38062E5A" w:rsidR="0043611F" w:rsidRPr="00C529A0" w:rsidRDefault="0043611F" w:rsidP="0043611F">
      <w:pPr>
        <w:rPr>
          <w:rFonts w:asciiTheme="minorHAnsi" w:hAnsiTheme="minorHAnsi" w:cstheme="minorHAnsi"/>
          <w:lang w:val="en-AU"/>
        </w:rPr>
      </w:pPr>
      <w:r w:rsidRPr="00C529A0">
        <w:rPr>
          <w:rFonts w:asciiTheme="minorHAnsi" w:hAnsiTheme="minorHAnsi" w:cstheme="minorHAnsi"/>
          <w:lang w:val="en-AU"/>
        </w:rPr>
        <w:b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C529A0">
        <w:rPr>
          <w:rFonts w:asciiTheme="minorHAnsi" w:hAnsiTheme="minorHAnsi" w:cstheme="minorHAnsi"/>
          <w:lang w:val="en-AU"/>
        </w:rPr>
        <w:t>Woi</w:t>
      </w:r>
      <w:proofErr w:type="spellEnd"/>
      <w:r w:rsidRPr="00C529A0">
        <w:rPr>
          <w:rFonts w:asciiTheme="minorHAnsi" w:hAnsiTheme="minorHAnsi" w:cstheme="minorHAnsi"/>
          <w:lang w:val="en-AU"/>
        </w:rPr>
        <w:t xml:space="preserve"> Wurrung peoples of the Eastern Kulin Nation and to their Elders past, present, and emerging. We also pay our respects to the traditional owners of all lands on which we operate or meet around the country.</w:t>
      </w:r>
    </w:p>
    <w:p w14:paraId="010BCB9D" w14:textId="77777777" w:rsidR="0043611F" w:rsidRPr="00C529A0" w:rsidRDefault="0043611F" w:rsidP="0043611F">
      <w:pPr>
        <w:rPr>
          <w:rFonts w:asciiTheme="minorHAnsi" w:hAnsiTheme="minorHAnsi" w:cstheme="minorHAnsi"/>
          <w:kern w:val="0"/>
          <w:sz w:val="22"/>
          <w:szCs w:val="22"/>
          <w:lang w:val="en-AU"/>
        </w:rPr>
      </w:pPr>
      <w:r w:rsidRPr="00C529A0">
        <w:rPr>
          <w:rFonts w:asciiTheme="minorHAnsi" w:hAnsiTheme="minorHAnsi" w:cstheme="minorHAnsi"/>
          <w:lang w:val="en-AU"/>
        </w:rPr>
        <w:t xml:space="preserve">AFDO acknowledges people with disability, </w:t>
      </w:r>
      <w:r w:rsidRPr="00C529A0">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3C8EF398" w14:textId="77777777" w:rsidR="0043611F" w:rsidRPr="00C529A0" w:rsidRDefault="0043611F" w:rsidP="0043611F">
      <w:pPr>
        <w:rPr>
          <w:rFonts w:asciiTheme="minorHAnsi" w:hAnsiTheme="minorHAnsi" w:cstheme="minorHAnsi"/>
          <w:lang w:val="en-AU"/>
        </w:rPr>
      </w:pPr>
    </w:p>
    <w:p w14:paraId="5323D27B" w14:textId="32A9A2ED" w:rsidR="0043611F" w:rsidRPr="00C529A0" w:rsidRDefault="0043611F" w:rsidP="0043611F">
      <w:pPr>
        <w:rPr>
          <w:rFonts w:asciiTheme="minorHAnsi" w:hAnsiTheme="minorHAnsi" w:cstheme="minorHAnsi"/>
          <w:lang w:val="en-AU"/>
        </w:rPr>
      </w:pPr>
    </w:p>
    <w:p w14:paraId="30DC231C" w14:textId="083BA7D1" w:rsidR="0043611F" w:rsidRPr="00C529A0" w:rsidRDefault="0043611F" w:rsidP="0043611F">
      <w:pPr>
        <w:rPr>
          <w:rFonts w:asciiTheme="minorHAnsi" w:hAnsiTheme="minorHAnsi" w:cstheme="minorHAnsi"/>
          <w:lang w:val="en-AU"/>
        </w:rPr>
      </w:pPr>
    </w:p>
    <w:p w14:paraId="73A1AAB4" w14:textId="1C1EBAEC" w:rsidR="0043611F" w:rsidRPr="00C529A0" w:rsidRDefault="0043611F" w:rsidP="0043611F">
      <w:pPr>
        <w:rPr>
          <w:rFonts w:asciiTheme="minorHAnsi" w:hAnsiTheme="minorHAnsi" w:cstheme="minorHAnsi"/>
          <w:lang w:val="en-AU"/>
        </w:rPr>
      </w:pPr>
    </w:p>
    <w:p w14:paraId="61F5A934" w14:textId="286915F2" w:rsidR="0043611F" w:rsidRPr="00C529A0" w:rsidRDefault="0043611F" w:rsidP="0043611F">
      <w:pPr>
        <w:rPr>
          <w:rFonts w:asciiTheme="minorHAnsi" w:hAnsiTheme="minorHAnsi" w:cstheme="minorHAnsi"/>
          <w:lang w:val="en-AU"/>
        </w:rPr>
      </w:pPr>
    </w:p>
    <w:p w14:paraId="627BA786" w14:textId="3CD6ABE0" w:rsidR="0043611F" w:rsidRPr="00C529A0" w:rsidRDefault="0043611F" w:rsidP="0043611F">
      <w:pPr>
        <w:rPr>
          <w:rFonts w:asciiTheme="minorHAnsi" w:hAnsiTheme="minorHAnsi" w:cstheme="minorHAnsi"/>
          <w:lang w:val="en-AU"/>
        </w:rPr>
      </w:pPr>
    </w:p>
    <w:p w14:paraId="128C954E" w14:textId="36489E83" w:rsidR="0043611F" w:rsidRPr="00C529A0" w:rsidRDefault="0043611F" w:rsidP="0043611F">
      <w:pPr>
        <w:rPr>
          <w:rFonts w:asciiTheme="minorHAnsi" w:hAnsiTheme="minorHAnsi" w:cstheme="minorHAnsi"/>
          <w:lang w:val="en-AU"/>
        </w:rPr>
      </w:pPr>
    </w:p>
    <w:p w14:paraId="1AF5E4E1" w14:textId="665A44AF" w:rsidR="0043611F" w:rsidRPr="00C529A0" w:rsidRDefault="0043611F" w:rsidP="0043611F">
      <w:pPr>
        <w:rPr>
          <w:rFonts w:asciiTheme="minorHAnsi" w:hAnsiTheme="minorHAnsi" w:cstheme="minorHAnsi"/>
          <w:lang w:val="en-AU"/>
        </w:rPr>
      </w:pPr>
    </w:p>
    <w:p w14:paraId="3009C936" w14:textId="0278FC14" w:rsidR="0043611F" w:rsidRPr="00C529A0" w:rsidRDefault="0043611F" w:rsidP="0043611F">
      <w:pPr>
        <w:rPr>
          <w:rFonts w:asciiTheme="minorHAnsi" w:hAnsiTheme="minorHAnsi" w:cstheme="minorHAnsi"/>
          <w:lang w:val="en-AU"/>
        </w:rPr>
      </w:pPr>
    </w:p>
    <w:p w14:paraId="766B4E79" w14:textId="0DAE758B" w:rsidR="0043611F" w:rsidRPr="00C529A0" w:rsidRDefault="0043611F" w:rsidP="0043611F">
      <w:pPr>
        <w:rPr>
          <w:rFonts w:asciiTheme="minorHAnsi" w:hAnsiTheme="minorHAnsi" w:cstheme="minorHAnsi"/>
          <w:lang w:val="en-AU"/>
        </w:rPr>
      </w:pPr>
    </w:p>
    <w:p w14:paraId="78E00A2B" w14:textId="45F3080F" w:rsidR="0043611F" w:rsidRPr="00C529A0" w:rsidRDefault="0043611F" w:rsidP="0043611F">
      <w:pPr>
        <w:rPr>
          <w:rFonts w:asciiTheme="minorHAnsi" w:hAnsiTheme="minorHAnsi" w:cstheme="minorHAnsi"/>
          <w:lang w:val="en-AU"/>
        </w:rPr>
      </w:pPr>
    </w:p>
    <w:p w14:paraId="17890BC8" w14:textId="7F95B372" w:rsidR="0043611F" w:rsidRPr="00C529A0" w:rsidRDefault="0043611F" w:rsidP="0043611F">
      <w:pPr>
        <w:rPr>
          <w:rFonts w:asciiTheme="minorHAnsi" w:hAnsiTheme="minorHAnsi" w:cstheme="minorHAnsi"/>
          <w:lang w:val="en-AU"/>
        </w:rPr>
      </w:pPr>
    </w:p>
    <w:p w14:paraId="2D121AAB" w14:textId="34C11676" w:rsidR="0043611F" w:rsidRPr="00C529A0" w:rsidRDefault="0043611F" w:rsidP="0043611F">
      <w:pPr>
        <w:rPr>
          <w:rFonts w:asciiTheme="minorHAnsi" w:hAnsiTheme="minorHAnsi" w:cstheme="minorHAnsi"/>
          <w:lang w:val="en-AU"/>
        </w:rPr>
      </w:pPr>
    </w:p>
    <w:p w14:paraId="6E8772B3" w14:textId="5D4821F4" w:rsidR="00C4421D" w:rsidRPr="00C529A0" w:rsidRDefault="00C4421D" w:rsidP="0043611F">
      <w:pPr>
        <w:rPr>
          <w:rFonts w:asciiTheme="minorHAnsi" w:hAnsiTheme="minorHAnsi" w:cstheme="minorHAnsi"/>
          <w:lang w:val="en-AU"/>
        </w:rPr>
      </w:pPr>
    </w:p>
    <w:p w14:paraId="334B8142" w14:textId="72AA7EDD" w:rsidR="00C4421D" w:rsidRPr="00C529A0" w:rsidRDefault="00C4421D" w:rsidP="0043611F">
      <w:pPr>
        <w:rPr>
          <w:rFonts w:asciiTheme="minorHAnsi" w:hAnsiTheme="minorHAnsi" w:cstheme="minorHAnsi"/>
          <w:lang w:val="en-AU"/>
        </w:rPr>
      </w:pPr>
    </w:p>
    <w:p w14:paraId="11D1E5D7" w14:textId="3C6B1ED4" w:rsidR="00C4421D" w:rsidRPr="00C529A0" w:rsidRDefault="00C4421D" w:rsidP="0043611F">
      <w:pPr>
        <w:rPr>
          <w:rFonts w:asciiTheme="minorHAnsi" w:hAnsiTheme="minorHAnsi" w:cstheme="minorHAnsi"/>
          <w:lang w:val="en-AU"/>
        </w:rPr>
      </w:pPr>
    </w:p>
    <w:p w14:paraId="7FCEDC2C" w14:textId="25BE9A19" w:rsidR="00916851" w:rsidRPr="00C529A0" w:rsidRDefault="00793520" w:rsidP="00916851">
      <w:pPr>
        <w:pStyle w:val="Heading2"/>
        <w:rPr>
          <w:color w:val="006666"/>
          <w:sz w:val="44"/>
          <w:szCs w:val="44"/>
        </w:rPr>
      </w:pPr>
      <w:r w:rsidRPr="00C529A0">
        <w:rPr>
          <w:color w:val="006666"/>
          <w:sz w:val="44"/>
          <w:szCs w:val="44"/>
        </w:rPr>
        <w:lastRenderedPageBreak/>
        <w:t xml:space="preserve">General </w:t>
      </w:r>
      <w:r w:rsidR="00C25AC9" w:rsidRPr="00C529A0">
        <w:rPr>
          <w:color w:val="006666"/>
          <w:sz w:val="44"/>
          <w:szCs w:val="44"/>
        </w:rPr>
        <w:t>C</w:t>
      </w:r>
      <w:r w:rsidRPr="00C529A0">
        <w:rPr>
          <w:color w:val="006666"/>
          <w:sz w:val="44"/>
          <w:szCs w:val="44"/>
        </w:rPr>
        <w:t xml:space="preserve">omments on </w:t>
      </w:r>
      <w:r w:rsidR="00C25AC9" w:rsidRPr="00C529A0">
        <w:rPr>
          <w:color w:val="006666"/>
          <w:sz w:val="44"/>
          <w:szCs w:val="44"/>
        </w:rPr>
        <w:t>the Disability Inclusion Bill Exposure Draft</w:t>
      </w:r>
    </w:p>
    <w:p w14:paraId="000A7F5C" w14:textId="2970DE31" w:rsidR="0043611F" w:rsidRPr="00C529A0" w:rsidRDefault="00916851" w:rsidP="00F84120">
      <w:pPr>
        <w:rPr>
          <w:rFonts w:asciiTheme="minorHAnsi" w:hAnsiTheme="minorHAnsi" w:cstheme="minorHAnsi"/>
          <w:lang w:val="en-AU"/>
        </w:rPr>
      </w:pPr>
      <w:r w:rsidRPr="00C529A0">
        <w:rPr>
          <w:rFonts w:asciiTheme="minorHAnsi" w:hAnsiTheme="minorHAnsi" w:cstheme="minorHAnsi"/>
          <w:lang w:val="en-AU"/>
        </w:rPr>
        <w:br/>
        <w:t xml:space="preserve">As a national peak organisation, AFDO and its members represent disability specific communities with a total reach of over 3.8 million Australians. AFDO is dedicated to undertaking systemic advocacy across a range of disability types with the goal of enabling all people with disability to be involved equally in all aspects of social, economic, political, and cultural life. AFDO welcomes the opportunity </w:t>
      </w:r>
      <w:r w:rsidR="00004F22" w:rsidRPr="00C529A0">
        <w:rPr>
          <w:rFonts w:asciiTheme="minorHAnsi" w:hAnsiTheme="minorHAnsi" w:cstheme="minorHAnsi"/>
          <w:lang w:val="en-AU"/>
        </w:rPr>
        <w:t>to make comment on</w:t>
      </w:r>
      <w:r w:rsidRPr="00C529A0">
        <w:rPr>
          <w:rFonts w:asciiTheme="minorHAnsi" w:hAnsiTheme="minorHAnsi" w:cstheme="minorHAnsi"/>
          <w:lang w:val="en-AU"/>
        </w:rPr>
        <w:t xml:space="preserve"> the </w:t>
      </w:r>
      <w:r w:rsidR="00F84120" w:rsidRPr="00C529A0">
        <w:rPr>
          <w:rFonts w:asciiTheme="minorHAnsi" w:hAnsiTheme="minorHAnsi" w:cstheme="minorHAnsi"/>
          <w:lang w:val="en-AU"/>
        </w:rPr>
        <w:t>Disability Inclusion Bill 2022 exposure draft (</w:t>
      </w:r>
      <w:r w:rsidR="00004F22" w:rsidRPr="00C529A0">
        <w:rPr>
          <w:rFonts w:asciiTheme="minorHAnsi" w:hAnsiTheme="minorHAnsi" w:cstheme="minorHAnsi"/>
          <w:lang w:val="en-AU"/>
        </w:rPr>
        <w:t>the Bill).</w:t>
      </w:r>
    </w:p>
    <w:p w14:paraId="1B69F01E" w14:textId="614C4031" w:rsidR="00990EA5" w:rsidRPr="00C529A0" w:rsidRDefault="00004F22" w:rsidP="0043611F">
      <w:pPr>
        <w:rPr>
          <w:rFonts w:asciiTheme="minorHAnsi" w:hAnsiTheme="minorHAnsi" w:cstheme="minorHAnsi"/>
          <w:lang w:val="en-AU"/>
        </w:rPr>
      </w:pPr>
      <w:r w:rsidRPr="00C529A0">
        <w:rPr>
          <w:rFonts w:asciiTheme="minorHAnsi" w:hAnsiTheme="minorHAnsi" w:cstheme="minorHAnsi"/>
          <w:lang w:val="en-AU"/>
        </w:rPr>
        <w:t>There are a number of positives in the proposed Bill that AFDO</w:t>
      </w:r>
      <w:r w:rsidR="00D850BC" w:rsidRPr="00C529A0">
        <w:rPr>
          <w:rFonts w:asciiTheme="minorHAnsi" w:hAnsiTheme="minorHAnsi" w:cstheme="minorHAnsi"/>
          <w:lang w:val="en-AU"/>
        </w:rPr>
        <w:t xml:space="preserve"> would highlight. These include:</w:t>
      </w:r>
    </w:p>
    <w:p w14:paraId="654971E8" w14:textId="6175D5F4" w:rsidR="00990EA5" w:rsidRPr="00C529A0" w:rsidRDefault="00AD1118"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The philosophical underpinnings of intersectionality</w:t>
      </w:r>
      <w:r w:rsidR="002857B2" w:rsidRPr="00C529A0">
        <w:rPr>
          <w:rFonts w:asciiTheme="minorHAnsi" w:hAnsiTheme="minorHAnsi" w:cstheme="minorHAnsi"/>
          <w:lang w:val="en-AU"/>
        </w:rPr>
        <w:t xml:space="preserve"> and self-determination for First Nations Australians</w:t>
      </w:r>
      <w:r w:rsidR="001027C8">
        <w:rPr>
          <w:rFonts w:asciiTheme="minorHAnsi" w:hAnsiTheme="minorHAnsi" w:cstheme="minorHAnsi"/>
          <w:lang w:val="en-AU"/>
        </w:rPr>
        <w:t xml:space="preserve"> are welcome inclusions</w:t>
      </w:r>
      <w:r w:rsidR="002857B2" w:rsidRPr="00C529A0">
        <w:rPr>
          <w:rFonts w:asciiTheme="minorHAnsi" w:hAnsiTheme="minorHAnsi" w:cstheme="minorHAnsi"/>
          <w:lang w:val="en-AU"/>
        </w:rPr>
        <w:t xml:space="preserve">. </w:t>
      </w:r>
      <w:r w:rsidR="00C47C75" w:rsidRPr="00C529A0">
        <w:rPr>
          <w:rFonts w:asciiTheme="minorHAnsi" w:hAnsiTheme="minorHAnsi" w:cstheme="minorHAnsi"/>
          <w:lang w:val="en-AU"/>
        </w:rPr>
        <w:t xml:space="preserve">However, while it is beneficial that these concepts are recognised and centred from the Bill’s inception, </w:t>
      </w:r>
      <w:r w:rsidR="007F6939" w:rsidRPr="00C529A0">
        <w:rPr>
          <w:rFonts w:asciiTheme="minorHAnsi" w:hAnsiTheme="minorHAnsi" w:cstheme="minorHAnsi"/>
          <w:lang w:val="en-AU"/>
        </w:rPr>
        <w:t>simple</w:t>
      </w:r>
      <w:r w:rsidR="006868D8" w:rsidRPr="00C529A0">
        <w:rPr>
          <w:rFonts w:asciiTheme="minorHAnsi" w:hAnsiTheme="minorHAnsi" w:cstheme="minorHAnsi"/>
          <w:lang w:val="en-AU"/>
        </w:rPr>
        <w:t xml:space="preserve"> recognition is not enough</w:t>
      </w:r>
      <w:r w:rsidR="007F6939" w:rsidRPr="00C529A0">
        <w:rPr>
          <w:rFonts w:asciiTheme="minorHAnsi" w:hAnsiTheme="minorHAnsi" w:cstheme="minorHAnsi"/>
          <w:lang w:val="en-AU"/>
        </w:rPr>
        <w:t xml:space="preserve"> – it </w:t>
      </w:r>
      <w:r w:rsidR="006868D8" w:rsidRPr="00C529A0">
        <w:rPr>
          <w:rFonts w:asciiTheme="minorHAnsi" w:hAnsiTheme="minorHAnsi" w:cstheme="minorHAnsi"/>
          <w:lang w:val="en-AU"/>
        </w:rPr>
        <w:t>is crucial that mechanisms are built in to</w:t>
      </w:r>
      <w:r w:rsidR="00730B77" w:rsidRPr="00C529A0">
        <w:rPr>
          <w:rFonts w:asciiTheme="minorHAnsi" w:hAnsiTheme="minorHAnsi" w:cstheme="minorHAnsi"/>
          <w:lang w:val="en-AU"/>
        </w:rPr>
        <w:t xml:space="preserve"> ensure the Bill remains true to these principles.</w:t>
      </w:r>
      <w:r w:rsidR="009A749D" w:rsidRPr="00C529A0">
        <w:rPr>
          <w:rFonts w:asciiTheme="minorHAnsi" w:hAnsiTheme="minorHAnsi" w:cstheme="minorHAnsi"/>
          <w:lang w:val="en-AU"/>
        </w:rPr>
        <w:br/>
      </w:r>
    </w:p>
    <w:p w14:paraId="18E402E3" w14:textId="0B5B365B" w:rsidR="00886788" w:rsidRPr="00C529A0" w:rsidRDefault="00730B77"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 xml:space="preserve">The human rights-based approach </w:t>
      </w:r>
      <w:r w:rsidR="007F6939" w:rsidRPr="00C529A0">
        <w:rPr>
          <w:rFonts w:asciiTheme="minorHAnsi" w:hAnsiTheme="minorHAnsi" w:cstheme="minorHAnsi"/>
          <w:lang w:val="en-AU"/>
        </w:rPr>
        <w:t>with</w:t>
      </w:r>
      <w:r w:rsidRPr="00C529A0">
        <w:rPr>
          <w:rFonts w:asciiTheme="minorHAnsi" w:hAnsiTheme="minorHAnsi" w:cstheme="minorHAnsi"/>
          <w:lang w:val="en-AU"/>
        </w:rPr>
        <w:t xml:space="preserve"> strong reference to the </w:t>
      </w:r>
      <w:r w:rsidR="007F6939" w:rsidRPr="00C529A0">
        <w:rPr>
          <w:rFonts w:asciiTheme="minorHAnsi" w:hAnsiTheme="minorHAnsi" w:cstheme="minorHAnsi"/>
          <w:lang w:val="en-AU"/>
        </w:rPr>
        <w:t xml:space="preserve">Convention on the Rights of Persons with Disabilities (CRPD). </w:t>
      </w:r>
      <w:r w:rsidR="009A749D" w:rsidRPr="00C529A0">
        <w:rPr>
          <w:rFonts w:asciiTheme="minorHAnsi" w:hAnsiTheme="minorHAnsi" w:cstheme="minorHAnsi"/>
          <w:lang w:val="en-AU"/>
        </w:rPr>
        <w:br/>
      </w:r>
    </w:p>
    <w:p w14:paraId="1CEC486C" w14:textId="15D42273" w:rsidR="002A7FC3" w:rsidRPr="00C529A0" w:rsidRDefault="004E6149"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The</w:t>
      </w:r>
      <w:r w:rsidR="00840726" w:rsidRPr="00C529A0">
        <w:rPr>
          <w:rFonts w:asciiTheme="minorHAnsi" w:hAnsiTheme="minorHAnsi" w:cstheme="minorHAnsi"/>
          <w:lang w:val="en-AU"/>
        </w:rPr>
        <w:t xml:space="preserve"> emphasis on proactive approaches and positive duties. </w:t>
      </w:r>
      <w:r w:rsidR="00ED5DC6" w:rsidRPr="00C529A0">
        <w:rPr>
          <w:rFonts w:asciiTheme="minorHAnsi" w:hAnsiTheme="minorHAnsi" w:cstheme="minorHAnsi"/>
          <w:lang w:val="en-AU"/>
        </w:rPr>
        <w:t>In line with the Equal Opportunity Act 2010</w:t>
      </w:r>
      <w:r w:rsidR="003530C5" w:rsidRPr="00C529A0">
        <w:rPr>
          <w:rFonts w:asciiTheme="minorHAnsi" w:hAnsiTheme="minorHAnsi" w:cstheme="minorHAnsi"/>
          <w:lang w:val="en-AU"/>
        </w:rPr>
        <w:t xml:space="preserve">, </w:t>
      </w:r>
      <w:r w:rsidR="00E36A10" w:rsidRPr="00C529A0">
        <w:rPr>
          <w:rFonts w:asciiTheme="minorHAnsi" w:hAnsiTheme="minorHAnsi" w:cstheme="minorHAnsi"/>
          <w:lang w:val="en-AU"/>
        </w:rPr>
        <w:t xml:space="preserve">defined entities are </w:t>
      </w:r>
      <w:r w:rsidR="009074B8" w:rsidRPr="00C529A0">
        <w:rPr>
          <w:rFonts w:asciiTheme="minorHAnsi" w:hAnsiTheme="minorHAnsi" w:cstheme="minorHAnsi"/>
          <w:lang w:val="en-AU"/>
        </w:rPr>
        <w:t>not simply required to</w:t>
      </w:r>
      <w:r w:rsidR="00D871BD" w:rsidRPr="00C529A0">
        <w:rPr>
          <w:rFonts w:asciiTheme="minorHAnsi" w:hAnsiTheme="minorHAnsi" w:cstheme="minorHAnsi"/>
          <w:lang w:val="en-AU"/>
        </w:rPr>
        <w:t xml:space="preserve"> </w:t>
      </w:r>
      <w:r w:rsidR="009074B8" w:rsidRPr="00C529A0">
        <w:rPr>
          <w:rFonts w:asciiTheme="minorHAnsi" w:hAnsiTheme="minorHAnsi" w:cstheme="minorHAnsi"/>
          <w:lang w:val="en-AU"/>
        </w:rPr>
        <w:t xml:space="preserve">address issues of discrimination as they arise. Rather, they </w:t>
      </w:r>
      <w:r w:rsidR="00270701" w:rsidRPr="00C529A0">
        <w:rPr>
          <w:rFonts w:asciiTheme="minorHAnsi" w:hAnsiTheme="minorHAnsi" w:cstheme="minorHAnsi"/>
          <w:lang w:val="en-AU"/>
        </w:rPr>
        <w:t>are obliged to actively address the systemic causes of disability discrimination and in doing so create an environment where it is unlikely to occur.</w:t>
      </w:r>
      <w:r w:rsidR="009A749D" w:rsidRPr="00C529A0">
        <w:rPr>
          <w:rFonts w:asciiTheme="minorHAnsi" w:hAnsiTheme="minorHAnsi" w:cstheme="minorHAnsi"/>
          <w:lang w:val="en-AU"/>
        </w:rPr>
        <w:br/>
      </w:r>
    </w:p>
    <w:p w14:paraId="3A34018F" w14:textId="0702304B" w:rsidR="00886788" w:rsidRPr="00C529A0" w:rsidRDefault="004C1C22"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The w</w:t>
      </w:r>
      <w:r w:rsidR="00886788" w:rsidRPr="00C529A0">
        <w:rPr>
          <w:rFonts w:asciiTheme="minorHAnsi" w:hAnsiTheme="minorHAnsi" w:cstheme="minorHAnsi"/>
          <w:lang w:val="en-AU"/>
        </w:rPr>
        <w:t>hole-of-government framework</w:t>
      </w:r>
      <w:r w:rsidRPr="00C529A0">
        <w:rPr>
          <w:rFonts w:asciiTheme="minorHAnsi" w:hAnsiTheme="minorHAnsi" w:cstheme="minorHAnsi"/>
          <w:lang w:val="en-AU"/>
        </w:rPr>
        <w:t xml:space="preserve"> </w:t>
      </w:r>
      <w:r w:rsidR="002325F6" w:rsidRPr="00C529A0">
        <w:rPr>
          <w:rFonts w:asciiTheme="minorHAnsi" w:hAnsiTheme="minorHAnsi" w:cstheme="minorHAnsi"/>
          <w:lang w:val="en-AU"/>
        </w:rPr>
        <w:t xml:space="preserve">that </w:t>
      </w:r>
      <w:r w:rsidR="008E5AF6" w:rsidRPr="00C529A0">
        <w:rPr>
          <w:rFonts w:asciiTheme="minorHAnsi" w:hAnsiTheme="minorHAnsi" w:cstheme="minorHAnsi"/>
          <w:lang w:val="en-AU"/>
        </w:rPr>
        <w:t xml:space="preserve">centres </w:t>
      </w:r>
      <w:r w:rsidR="00030360" w:rsidRPr="00C529A0">
        <w:rPr>
          <w:rFonts w:asciiTheme="minorHAnsi" w:hAnsiTheme="minorHAnsi" w:cstheme="minorHAnsi"/>
          <w:lang w:val="en-AU"/>
        </w:rPr>
        <w:t>disability</w:t>
      </w:r>
      <w:r w:rsidR="008E5AF6" w:rsidRPr="00C529A0">
        <w:rPr>
          <w:rFonts w:asciiTheme="minorHAnsi" w:hAnsiTheme="minorHAnsi" w:cstheme="minorHAnsi"/>
          <w:lang w:val="en-AU"/>
        </w:rPr>
        <w:t xml:space="preserve"> inclusion and enables a coherent </w:t>
      </w:r>
      <w:r w:rsidR="00BE6D38" w:rsidRPr="00C529A0">
        <w:rPr>
          <w:rFonts w:asciiTheme="minorHAnsi" w:hAnsiTheme="minorHAnsi" w:cstheme="minorHAnsi"/>
          <w:lang w:val="en-AU"/>
        </w:rPr>
        <w:t>approach to all aspects</w:t>
      </w:r>
      <w:r w:rsidR="00030360" w:rsidRPr="00C529A0">
        <w:rPr>
          <w:rFonts w:asciiTheme="minorHAnsi" w:hAnsiTheme="minorHAnsi" w:cstheme="minorHAnsi"/>
          <w:lang w:val="en-AU"/>
        </w:rPr>
        <w:t xml:space="preserve"> of public administration.</w:t>
      </w:r>
      <w:r w:rsidR="009A749D" w:rsidRPr="00C529A0">
        <w:rPr>
          <w:rFonts w:asciiTheme="minorHAnsi" w:hAnsiTheme="minorHAnsi" w:cstheme="minorHAnsi"/>
          <w:lang w:val="en-AU"/>
        </w:rPr>
        <w:br/>
      </w:r>
    </w:p>
    <w:p w14:paraId="6D993A46" w14:textId="0276F020" w:rsidR="00C94562" w:rsidRPr="00C529A0" w:rsidRDefault="00F46E00"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 xml:space="preserve">The Bill being shaped </w:t>
      </w:r>
      <w:r w:rsidR="00883D94" w:rsidRPr="00C529A0">
        <w:rPr>
          <w:rFonts w:asciiTheme="minorHAnsi" w:hAnsiTheme="minorHAnsi" w:cstheme="minorHAnsi"/>
          <w:lang w:val="en-AU"/>
        </w:rPr>
        <w:t>through public consultation demonstrates a commitment to co-design and collaboration with people with disability.</w:t>
      </w:r>
      <w:r w:rsidR="005C27B9" w:rsidRPr="00C529A0">
        <w:rPr>
          <w:rFonts w:asciiTheme="minorHAnsi" w:hAnsiTheme="minorHAnsi" w:cstheme="minorHAnsi"/>
          <w:lang w:val="en-AU"/>
        </w:rPr>
        <w:t xml:space="preserve"> It is critical that this commitment to centring the voices of people with disability continues to be upheld</w:t>
      </w:r>
      <w:r w:rsidR="004E6149" w:rsidRPr="00C529A0">
        <w:rPr>
          <w:rFonts w:asciiTheme="minorHAnsi" w:hAnsiTheme="minorHAnsi" w:cstheme="minorHAnsi"/>
          <w:lang w:val="en-AU"/>
        </w:rPr>
        <w:t xml:space="preserve"> through all aspects of the Bill’s administration.</w:t>
      </w:r>
      <w:r w:rsidR="009A749D" w:rsidRPr="00C529A0">
        <w:rPr>
          <w:rFonts w:asciiTheme="minorHAnsi" w:hAnsiTheme="minorHAnsi" w:cstheme="minorHAnsi"/>
          <w:lang w:val="en-AU"/>
        </w:rPr>
        <w:br/>
      </w:r>
    </w:p>
    <w:p w14:paraId="7C516D48" w14:textId="74FDF6C6" w:rsidR="00A83657" w:rsidRPr="00C529A0" w:rsidRDefault="004E6149" w:rsidP="009A749D">
      <w:pPr>
        <w:pStyle w:val="ListParagraph"/>
        <w:numPr>
          <w:ilvl w:val="0"/>
          <w:numId w:val="9"/>
        </w:numPr>
        <w:rPr>
          <w:rFonts w:asciiTheme="minorHAnsi" w:hAnsiTheme="minorHAnsi" w:cstheme="minorHAnsi"/>
          <w:lang w:val="en-AU"/>
        </w:rPr>
      </w:pPr>
      <w:r w:rsidRPr="00C529A0">
        <w:rPr>
          <w:rFonts w:asciiTheme="minorHAnsi" w:hAnsiTheme="minorHAnsi" w:cstheme="minorHAnsi"/>
          <w:lang w:val="en-AU"/>
        </w:rPr>
        <w:t>The emphasis on t</w:t>
      </w:r>
      <w:r w:rsidR="00A83657" w:rsidRPr="00C529A0">
        <w:rPr>
          <w:rFonts w:asciiTheme="minorHAnsi" w:hAnsiTheme="minorHAnsi" w:cstheme="minorHAnsi"/>
          <w:lang w:val="en-AU"/>
        </w:rPr>
        <w:t>ransparent reporting process</w:t>
      </w:r>
      <w:r w:rsidRPr="00C529A0">
        <w:rPr>
          <w:rFonts w:asciiTheme="minorHAnsi" w:hAnsiTheme="minorHAnsi" w:cstheme="minorHAnsi"/>
          <w:lang w:val="en-AU"/>
        </w:rPr>
        <w:t>es</w:t>
      </w:r>
      <w:r w:rsidR="00A83657" w:rsidRPr="00C529A0">
        <w:rPr>
          <w:rFonts w:asciiTheme="minorHAnsi" w:hAnsiTheme="minorHAnsi" w:cstheme="minorHAnsi"/>
          <w:lang w:val="en-AU"/>
        </w:rPr>
        <w:t xml:space="preserve"> with regular and defined timeframes</w:t>
      </w:r>
      <w:r w:rsidRPr="00C529A0">
        <w:rPr>
          <w:rFonts w:asciiTheme="minorHAnsi" w:hAnsiTheme="minorHAnsi" w:cstheme="minorHAnsi"/>
          <w:lang w:val="en-AU"/>
        </w:rPr>
        <w:t xml:space="preserve">. </w:t>
      </w:r>
      <w:r w:rsidR="00F85400" w:rsidRPr="00C529A0">
        <w:rPr>
          <w:rFonts w:asciiTheme="minorHAnsi" w:hAnsiTheme="minorHAnsi" w:cstheme="minorHAnsi"/>
          <w:lang w:val="en-AU"/>
        </w:rPr>
        <w:t>This will enable greater accountability and</w:t>
      </w:r>
      <w:r w:rsidR="008664B2" w:rsidRPr="00C529A0">
        <w:rPr>
          <w:rFonts w:asciiTheme="minorHAnsi" w:hAnsiTheme="minorHAnsi" w:cstheme="minorHAnsi"/>
          <w:lang w:val="en-AU"/>
        </w:rPr>
        <w:t xml:space="preserve"> will ensure that the Bill is and continues to be fit-for-purpose.</w:t>
      </w:r>
    </w:p>
    <w:p w14:paraId="346D49BB" w14:textId="77777777" w:rsidR="00990EA5" w:rsidRPr="00C529A0" w:rsidRDefault="00990EA5" w:rsidP="0043611F">
      <w:pPr>
        <w:rPr>
          <w:rFonts w:asciiTheme="minorHAnsi" w:hAnsiTheme="minorHAnsi" w:cstheme="minorHAnsi"/>
          <w:lang w:val="en-AU"/>
        </w:rPr>
      </w:pPr>
    </w:p>
    <w:p w14:paraId="4A1DFBFA" w14:textId="6660F2EB" w:rsidR="008753F1" w:rsidRPr="00C529A0" w:rsidRDefault="008664B2" w:rsidP="0043611F">
      <w:pPr>
        <w:rPr>
          <w:rFonts w:asciiTheme="minorHAnsi" w:hAnsiTheme="minorHAnsi" w:cstheme="minorHAnsi"/>
          <w:lang w:val="en-AU"/>
        </w:rPr>
      </w:pPr>
      <w:r w:rsidRPr="00C529A0">
        <w:rPr>
          <w:rFonts w:asciiTheme="minorHAnsi" w:hAnsiTheme="minorHAnsi" w:cstheme="minorHAnsi"/>
          <w:lang w:val="en-AU"/>
        </w:rPr>
        <w:lastRenderedPageBreak/>
        <w:t xml:space="preserve">While AFDO is </w:t>
      </w:r>
      <w:r w:rsidR="00FE4608" w:rsidRPr="00C529A0">
        <w:rPr>
          <w:rFonts w:asciiTheme="minorHAnsi" w:hAnsiTheme="minorHAnsi" w:cstheme="minorHAnsi"/>
          <w:lang w:val="en-AU"/>
        </w:rPr>
        <w:t>largely in favour of the Bill, there are several points of concern that we would raise.</w:t>
      </w:r>
      <w:r w:rsidR="00C529A0">
        <w:rPr>
          <w:rFonts w:asciiTheme="minorHAnsi" w:hAnsiTheme="minorHAnsi" w:cstheme="minorHAnsi"/>
          <w:lang w:val="en-AU"/>
        </w:rPr>
        <w:br/>
      </w:r>
      <w:r w:rsidR="00786B48" w:rsidRPr="00C529A0">
        <w:rPr>
          <w:rFonts w:asciiTheme="majorHAnsi" w:hAnsiTheme="majorHAnsi" w:cstheme="majorHAnsi"/>
          <w:b/>
          <w:bCs/>
          <w:color w:val="006666"/>
          <w:u w:val="single"/>
          <w:lang w:val="en-AU"/>
        </w:rPr>
        <w:br/>
      </w:r>
      <w:r w:rsidR="007F2171" w:rsidRPr="00C529A0">
        <w:rPr>
          <w:rFonts w:asciiTheme="majorHAnsi" w:hAnsiTheme="majorHAnsi" w:cstheme="majorHAnsi"/>
          <w:b/>
          <w:bCs/>
          <w:color w:val="006666"/>
          <w:u w:val="single"/>
          <w:lang w:val="en-AU"/>
        </w:rPr>
        <w:t>Accessibility</w:t>
      </w:r>
      <w:r w:rsidR="004A02A8" w:rsidRPr="00C529A0">
        <w:rPr>
          <w:rFonts w:asciiTheme="majorHAnsi" w:hAnsiTheme="majorHAnsi" w:cstheme="majorHAnsi"/>
          <w:b/>
          <w:bCs/>
          <w:color w:val="006666"/>
          <w:u w:val="single"/>
          <w:lang w:val="en-AU"/>
        </w:rPr>
        <w:t xml:space="preserve"> of </w:t>
      </w:r>
      <w:r w:rsidR="00690DCC" w:rsidRPr="00C529A0">
        <w:rPr>
          <w:rFonts w:asciiTheme="majorHAnsi" w:hAnsiTheme="majorHAnsi" w:cstheme="majorHAnsi"/>
          <w:b/>
          <w:bCs/>
          <w:color w:val="006666"/>
          <w:u w:val="single"/>
          <w:lang w:val="en-AU"/>
        </w:rPr>
        <w:t>i</w:t>
      </w:r>
      <w:r w:rsidR="004A02A8" w:rsidRPr="00C529A0">
        <w:rPr>
          <w:rFonts w:asciiTheme="majorHAnsi" w:hAnsiTheme="majorHAnsi" w:cstheme="majorHAnsi"/>
          <w:b/>
          <w:bCs/>
          <w:color w:val="006666"/>
          <w:u w:val="single"/>
          <w:lang w:val="en-AU"/>
        </w:rPr>
        <w:t>nformation</w:t>
      </w:r>
      <w:r w:rsidR="00C529A0">
        <w:rPr>
          <w:rFonts w:asciiTheme="minorHAnsi" w:hAnsiTheme="minorHAnsi" w:cstheme="minorHAnsi"/>
          <w:lang w:val="en-AU"/>
        </w:rPr>
        <w:br/>
      </w:r>
      <w:r w:rsidR="00786B48" w:rsidRPr="00C529A0">
        <w:rPr>
          <w:rFonts w:asciiTheme="minorHAnsi" w:hAnsiTheme="minorHAnsi" w:cstheme="minorHAnsi"/>
          <w:lang w:val="en-AU"/>
        </w:rPr>
        <w:t xml:space="preserve">Defined entities are required to provide </w:t>
      </w:r>
      <w:r w:rsidR="00084C74" w:rsidRPr="00C529A0">
        <w:rPr>
          <w:rFonts w:asciiTheme="minorHAnsi" w:hAnsiTheme="minorHAnsi" w:cstheme="minorHAnsi"/>
          <w:lang w:val="en-AU"/>
        </w:rPr>
        <w:t>communications</w:t>
      </w:r>
      <w:r w:rsidR="008967D0" w:rsidRPr="00C529A0">
        <w:rPr>
          <w:rFonts w:asciiTheme="minorHAnsi" w:hAnsiTheme="minorHAnsi" w:cstheme="minorHAnsi"/>
          <w:lang w:val="en-AU"/>
        </w:rPr>
        <w:t xml:space="preserve"> and </w:t>
      </w:r>
      <w:r w:rsidR="00C50180" w:rsidRPr="00C529A0">
        <w:rPr>
          <w:rFonts w:asciiTheme="minorHAnsi" w:hAnsiTheme="minorHAnsi" w:cstheme="minorHAnsi"/>
          <w:lang w:val="en-AU"/>
        </w:rPr>
        <w:t>disability</w:t>
      </w:r>
      <w:r w:rsidR="008967D0" w:rsidRPr="00C529A0">
        <w:rPr>
          <w:rFonts w:asciiTheme="minorHAnsi" w:hAnsiTheme="minorHAnsi" w:cstheme="minorHAnsi"/>
          <w:lang w:val="en-AU"/>
        </w:rPr>
        <w:t xml:space="preserve"> action plans in</w:t>
      </w:r>
      <w:r w:rsidR="00C50180" w:rsidRPr="00C529A0">
        <w:rPr>
          <w:rFonts w:asciiTheme="minorHAnsi" w:hAnsiTheme="minorHAnsi" w:cstheme="minorHAnsi"/>
          <w:lang w:val="en-AU"/>
        </w:rPr>
        <w:t xml:space="preserve"> at least one accessible format. </w:t>
      </w:r>
      <w:r w:rsidR="00ED1C1A" w:rsidRPr="00C529A0">
        <w:rPr>
          <w:rFonts w:asciiTheme="minorHAnsi" w:hAnsiTheme="minorHAnsi" w:cstheme="minorHAnsi"/>
          <w:lang w:val="en-AU"/>
        </w:rPr>
        <w:t xml:space="preserve">The term </w:t>
      </w:r>
      <w:r w:rsidR="00464A4F" w:rsidRPr="00C529A0">
        <w:rPr>
          <w:rFonts w:asciiTheme="minorHAnsi" w:hAnsiTheme="minorHAnsi" w:cstheme="minorHAnsi"/>
          <w:lang w:val="en-AU"/>
        </w:rPr>
        <w:t>“a</w:t>
      </w:r>
      <w:r w:rsidR="00ED1C1A" w:rsidRPr="00C529A0">
        <w:rPr>
          <w:rFonts w:asciiTheme="minorHAnsi" w:hAnsiTheme="minorHAnsi" w:cstheme="minorHAnsi"/>
          <w:lang w:val="en-AU"/>
        </w:rPr>
        <w:t xml:space="preserve">ccessible format” covers a wide range of </w:t>
      </w:r>
      <w:r w:rsidR="009708C0" w:rsidRPr="00C529A0">
        <w:rPr>
          <w:rFonts w:asciiTheme="minorHAnsi" w:hAnsiTheme="minorHAnsi" w:cstheme="minorHAnsi"/>
          <w:lang w:val="en-AU"/>
        </w:rPr>
        <w:t xml:space="preserve">materials including Easy English, braille, </w:t>
      </w:r>
      <w:r w:rsidR="0087231E" w:rsidRPr="00C529A0">
        <w:rPr>
          <w:rFonts w:asciiTheme="minorHAnsi" w:hAnsiTheme="minorHAnsi" w:cstheme="minorHAnsi"/>
          <w:lang w:val="en-AU"/>
        </w:rPr>
        <w:t>audio and video recordings,</w:t>
      </w:r>
      <w:r w:rsidR="00E13DC8" w:rsidRPr="00C529A0">
        <w:rPr>
          <w:rFonts w:asciiTheme="minorHAnsi" w:hAnsiTheme="minorHAnsi" w:cstheme="minorHAnsi"/>
          <w:lang w:val="en-AU"/>
        </w:rPr>
        <w:t xml:space="preserve"> large print, </w:t>
      </w:r>
      <w:r w:rsidR="00892E3C" w:rsidRPr="00C529A0">
        <w:rPr>
          <w:rFonts w:asciiTheme="minorHAnsi" w:hAnsiTheme="minorHAnsi" w:cstheme="minorHAnsi"/>
          <w:lang w:val="en-AU"/>
        </w:rPr>
        <w:t xml:space="preserve">and tactile graphs, among others. </w:t>
      </w:r>
      <w:r w:rsidR="003B2F4B" w:rsidRPr="00C529A0">
        <w:rPr>
          <w:rFonts w:asciiTheme="minorHAnsi" w:hAnsiTheme="minorHAnsi" w:cstheme="minorHAnsi"/>
          <w:lang w:val="en-AU"/>
        </w:rPr>
        <w:t>Most</w:t>
      </w:r>
      <w:r w:rsidR="00AF7586" w:rsidRPr="00C529A0">
        <w:rPr>
          <w:rFonts w:asciiTheme="minorHAnsi" w:hAnsiTheme="minorHAnsi" w:cstheme="minorHAnsi"/>
          <w:lang w:val="en-AU"/>
        </w:rPr>
        <w:t xml:space="preserve"> of these formats are intended </w:t>
      </w:r>
      <w:r w:rsidR="006F5449" w:rsidRPr="00C529A0">
        <w:rPr>
          <w:rFonts w:asciiTheme="minorHAnsi" w:hAnsiTheme="minorHAnsi" w:cstheme="minorHAnsi"/>
          <w:lang w:val="en-AU"/>
        </w:rPr>
        <w:t>to address a specific</w:t>
      </w:r>
      <w:r w:rsidR="00AF7586" w:rsidRPr="00C529A0">
        <w:rPr>
          <w:rFonts w:asciiTheme="minorHAnsi" w:hAnsiTheme="minorHAnsi" w:cstheme="minorHAnsi"/>
          <w:lang w:val="en-AU"/>
        </w:rPr>
        <w:t xml:space="preserve"> </w:t>
      </w:r>
      <w:r w:rsidR="006F5449" w:rsidRPr="00C529A0">
        <w:rPr>
          <w:rFonts w:asciiTheme="minorHAnsi" w:hAnsiTheme="minorHAnsi" w:cstheme="minorHAnsi"/>
          <w:lang w:val="en-AU"/>
        </w:rPr>
        <w:t>kind of impairment</w:t>
      </w:r>
      <w:r w:rsidR="00765F3D" w:rsidRPr="00C529A0">
        <w:rPr>
          <w:rFonts w:asciiTheme="minorHAnsi" w:hAnsiTheme="minorHAnsi" w:cstheme="minorHAnsi"/>
          <w:lang w:val="en-AU"/>
        </w:rPr>
        <w:t xml:space="preserve"> and are </w:t>
      </w:r>
      <w:r w:rsidR="006F5449" w:rsidRPr="00C529A0">
        <w:rPr>
          <w:rFonts w:asciiTheme="minorHAnsi" w:hAnsiTheme="minorHAnsi" w:cstheme="minorHAnsi"/>
          <w:lang w:val="en-AU"/>
        </w:rPr>
        <w:t>not generalisable to the disabled population at large</w:t>
      </w:r>
      <w:r w:rsidR="00FD03E8" w:rsidRPr="00C529A0">
        <w:rPr>
          <w:rFonts w:asciiTheme="minorHAnsi" w:hAnsiTheme="minorHAnsi" w:cstheme="minorHAnsi"/>
          <w:lang w:val="en-AU"/>
        </w:rPr>
        <w:t>. While it is not reasonable to expect defined entities to provide information in every possible</w:t>
      </w:r>
      <w:r w:rsidR="00EE55C8" w:rsidRPr="00C529A0">
        <w:rPr>
          <w:rFonts w:asciiTheme="minorHAnsi" w:hAnsiTheme="minorHAnsi" w:cstheme="minorHAnsi"/>
          <w:lang w:val="en-AU"/>
        </w:rPr>
        <w:t xml:space="preserve"> accessible format, </w:t>
      </w:r>
      <w:r w:rsidR="006F4764" w:rsidRPr="00C529A0">
        <w:rPr>
          <w:rFonts w:asciiTheme="minorHAnsi" w:hAnsiTheme="minorHAnsi" w:cstheme="minorHAnsi"/>
          <w:lang w:val="en-AU"/>
        </w:rPr>
        <w:t>effort should be made to provide information in those most commonly used</w:t>
      </w:r>
      <w:r w:rsidR="004A3E07" w:rsidRPr="00C529A0">
        <w:rPr>
          <w:rFonts w:asciiTheme="minorHAnsi" w:hAnsiTheme="minorHAnsi" w:cstheme="minorHAnsi"/>
          <w:lang w:val="en-AU"/>
        </w:rPr>
        <w:t xml:space="preserve"> to ensure that it is accessible to as many people with disability as possible. </w:t>
      </w:r>
      <w:r w:rsidR="00193D3D" w:rsidRPr="00C529A0">
        <w:rPr>
          <w:rFonts w:asciiTheme="minorHAnsi" w:hAnsiTheme="minorHAnsi" w:cstheme="minorHAnsi"/>
          <w:lang w:val="en-AU"/>
        </w:rPr>
        <w:t xml:space="preserve">Providing information in </w:t>
      </w:r>
      <w:r w:rsidR="00C3221F" w:rsidRPr="00C529A0">
        <w:rPr>
          <w:rFonts w:asciiTheme="minorHAnsi" w:hAnsiTheme="minorHAnsi" w:cstheme="minorHAnsi"/>
          <w:lang w:val="en-AU"/>
        </w:rPr>
        <w:t>only</w:t>
      </w:r>
      <w:r w:rsidR="00193D3D" w:rsidRPr="00C529A0">
        <w:rPr>
          <w:rFonts w:asciiTheme="minorHAnsi" w:hAnsiTheme="minorHAnsi" w:cstheme="minorHAnsi"/>
          <w:lang w:val="en-AU"/>
        </w:rPr>
        <w:t xml:space="preserve"> one accessible format would </w:t>
      </w:r>
      <w:r w:rsidR="00C3221F" w:rsidRPr="00C529A0">
        <w:rPr>
          <w:rFonts w:asciiTheme="minorHAnsi" w:hAnsiTheme="minorHAnsi" w:cstheme="minorHAnsi"/>
          <w:lang w:val="en-AU"/>
        </w:rPr>
        <w:t xml:space="preserve">necessarily exclude large segments of the disabled community, and as such cannot be considered true accessibility. </w:t>
      </w:r>
    </w:p>
    <w:p w14:paraId="63F4E148" w14:textId="420A3DB8" w:rsidR="00690DCC" w:rsidRPr="00C529A0" w:rsidRDefault="00E86D8F" w:rsidP="0043611F">
      <w:pPr>
        <w:rPr>
          <w:rFonts w:asciiTheme="majorHAnsi" w:hAnsiTheme="majorHAnsi" w:cstheme="majorHAnsi"/>
          <w:b/>
          <w:bCs/>
          <w:color w:val="006666"/>
          <w:u w:val="single"/>
          <w:lang w:val="en-AU"/>
        </w:rPr>
      </w:pPr>
      <w:r w:rsidRPr="00C529A0">
        <w:rPr>
          <w:rFonts w:asciiTheme="majorHAnsi" w:hAnsiTheme="majorHAnsi" w:cstheme="majorHAnsi"/>
          <w:b/>
          <w:bCs/>
          <w:color w:val="006666"/>
          <w:u w:val="single"/>
          <w:lang w:val="en-AU"/>
        </w:rPr>
        <w:t>Consultation and co-design</w:t>
      </w:r>
      <w:r w:rsidR="00C529A0">
        <w:rPr>
          <w:rFonts w:asciiTheme="majorHAnsi" w:hAnsiTheme="majorHAnsi" w:cstheme="majorHAnsi"/>
          <w:b/>
          <w:bCs/>
          <w:color w:val="006666"/>
          <w:u w:val="single"/>
          <w:lang w:val="en-AU"/>
        </w:rPr>
        <w:br/>
      </w:r>
      <w:r w:rsidR="00C61D31" w:rsidRPr="00C529A0">
        <w:rPr>
          <w:rFonts w:asciiTheme="minorHAnsi" w:hAnsiTheme="minorHAnsi" w:cstheme="minorHAnsi"/>
          <w:lang w:val="en-AU"/>
        </w:rPr>
        <w:t xml:space="preserve">The </w:t>
      </w:r>
      <w:r w:rsidR="00F774CF" w:rsidRPr="00C529A0">
        <w:rPr>
          <w:rFonts w:asciiTheme="minorHAnsi" w:hAnsiTheme="minorHAnsi" w:cstheme="minorHAnsi"/>
          <w:lang w:val="en-AU"/>
        </w:rPr>
        <w:t xml:space="preserve">requirements for defined entities to consult with people with disability are a welcome inclusion to the Bill. </w:t>
      </w:r>
      <w:r w:rsidR="00EB5D02" w:rsidRPr="00C529A0">
        <w:rPr>
          <w:rFonts w:asciiTheme="minorHAnsi" w:hAnsiTheme="minorHAnsi" w:cstheme="minorHAnsi"/>
          <w:lang w:val="en-AU"/>
        </w:rPr>
        <w:t>AFDO would caution, h</w:t>
      </w:r>
      <w:r w:rsidR="009144C2" w:rsidRPr="00C529A0">
        <w:rPr>
          <w:rFonts w:asciiTheme="minorHAnsi" w:hAnsiTheme="minorHAnsi" w:cstheme="minorHAnsi"/>
          <w:lang w:val="en-AU"/>
        </w:rPr>
        <w:t xml:space="preserve">owever, </w:t>
      </w:r>
      <w:r w:rsidR="004A747E" w:rsidRPr="00C529A0">
        <w:rPr>
          <w:rFonts w:asciiTheme="minorHAnsi" w:hAnsiTheme="minorHAnsi" w:cstheme="minorHAnsi"/>
          <w:lang w:val="en-AU"/>
        </w:rPr>
        <w:t xml:space="preserve">that </w:t>
      </w:r>
      <w:r w:rsidR="009144C2" w:rsidRPr="00C529A0">
        <w:rPr>
          <w:rFonts w:asciiTheme="minorHAnsi" w:hAnsiTheme="minorHAnsi" w:cstheme="minorHAnsi"/>
          <w:lang w:val="en-AU"/>
        </w:rPr>
        <w:t xml:space="preserve">while co-design and consultation have become </w:t>
      </w:r>
      <w:r w:rsidR="004A747E" w:rsidRPr="00C529A0">
        <w:rPr>
          <w:rFonts w:asciiTheme="minorHAnsi" w:hAnsiTheme="minorHAnsi" w:cstheme="minorHAnsi"/>
          <w:lang w:val="en-AU"/>
        </w:rPr>
        <w:t>commonly used</w:t>
      </w:r>
      <w:r w:rsidR="009144C2" w:rsidRPr="00C529A0">
        <w:rPr>
          <w:rFonts w:asciiTheme="minorHAnsi" w:hAnsiTheme="minorHAnsi" w:cstheme="minorHAnsi"/>
          <w:lang w:val="en-AU"/>
        </w:rPr>
        <w:t xml:space="preserve"> terms, </w:t>
      </w:r>
      <w:r w:rsidR="00AB0BE7" w:rsidRPr="00C529A0">
        <w:rPr>
          <w:rFonts w:asciiTheme="minorHAnsi" w:hAnsiTheme="minorHAnsi" w:cstheme="minorHAnsi"/>
          <w:lang w:val="en-AU"/>
        </w:rPr>
        <w:t>the</w:t>
      </w:r>
      <w:r w:rsidR="004A747E" w:rsidRPr="00C529A0">
        <w:rPr>
          <w:rFonts w:asciiTheme="minorHAnsi" w:hAnsiTheme="minorHAnsi" w:cstheme="minorHAnsi"/>
          <w:lang w:val="en-AU"/>
        </w:rPr>
        <w:t xml:space="preserve">ir status as buzzwords has the potential to dilute </w:t>
      </w:r>
      <w:r w:rsidR="00946F1A" w:rsidRPr="00C529A0">
        <w:rPr>
          <w:rFonts w:asciiTheme="minorHAnsi" w:hAnsiTheme="minorHAnsi" w:cstheme="minorHAnsi"/>
          <w:lang w:val="en-AU"/>
        </w:rPr>
        <w:t>their meaning and reduce their effectiveness. No detail is provided in the Bill as to how this consultation</w:t>
      </w:r>
      <w:r w:rsidR="00B308A6" w:rsidRPr="00C529A0">
        <w:rPr>
          <w:rFonts w:asciiTheme="minorHAnsi" w:hAnsiTheme="minorHAnsi" w:cstheme="minorHAnsi"/>
          <w:lang w:val="en-AU"/>
        </w:rPr>
        <w:t xml:space="preserve"> will be undertaken</w:t>
      </w:r>
      <w:r w:rsidR="00DE767B" w:rsidRPr="00C529A0">
        <w:rPr>
          <w:rFonts w:asciiTheme="minorHAnsi" w:hAnsiTheme="minorHAnsi" w:cstheme="minorHAnsi"/>
          <w:lang w:val="en-AU"/>
        </w:rPr>
        <w:t xml:space="preserve">, and </w:t>
      </w:r>
      <w:r w:rsidR="003D6491" w:rsidRPr="00C529A0">
        <w:rPr>
          <w:rFonts w:asciiTheme="minorHAnsi" w:hAnsiTheme="minorHAnsi" w:cstheme="minorHAnsi"/>
          <w:lang w:val="en-AU"/>
        </w:rPr>
        <w:t xml:space="preserve">it appears that per </w:t>
      </w:r>
      <w:r w:rsidR="004F2453" w:rsidRPr="00C529A0">
        <w:rPr>
          <w:rFonts w:asciiTheme="minorHAnsi" w:hAnsiTheme="minorHAnsi" w:cstheme="minorHAnsi"/>
          <w:i/>
          <w:iCs/>
          <w:lang w:val="en-AU"/>
        </w:rPr>
        <w:t>Part 8: General and miscellaneous</w:t>
      </w:r>
      <w:r w:rsidR="003D6491" w:rsidRPr="00C529A0">
        <w:rPr>
          <w:rFonts w:asciiTheme="minorHAnsi" w:hAnsiTheme="minorHAnsi" w:cstheme="minorHAnsi"/>
          <w:lang w:val="en-AU"/>
        </w:rPr>
        <w:t>, it will be largely at</w:t>
      </w:r>
      <w:r w:rsidR="00E54457" w:rsidRPr="00C529A0">
        <w:rPr>
          <w:rFonts w:asciiTheme="minorHAnsi" w:hAnsiTheme="minorHAnsi" w:cstheme="minorHAnsi"/>
          <w:lang w:val="en-AU"/>
        </w:rPr>
        <w:t xml:space="preserve"> the Minister’s discretion under their pow</w:t>
      </w:r>
      <w:r w:rsidR="000245A0" w:rsidRPr="00C529A0">
        <w:rPr>
          <w:rFonts w:asciiTheme="minorHAnsi" w:hAnsiTheme="minorHAnsi" w:cstheme="minorHAnsi"/>
          <w:lang w:val="en-AU"/>
        </w:rPr>
        <w:t>er to set regulations for defined entit</w:t>
      </w:r>
      <w:r w:rsidR="006A6B21" w:rsidRPr="00C529A0">
        <w:rPr>
          <w:rFonts w:asciiTheme="minorHAnsi" w:hAnsiTheme="minorHAnsi" w:cstheme="minorHAnsi"/>
          <w:lang w:val="en-AU"/>
        </w:rPr>
        <w:t>ies</w:t>
      </w:r>
      <w:r w:rsidR="000245A0" w:rsidRPr="00C529A0">
        <w:rPr>
          <w:rFonts w:asciiTheme="minorHAnsi" w:hAnsiTheme="minorHAnsi" w:cstheme="minorHAnsi"/>
          <w:lang w:val="en-AU"/>
        </w:rPr>
        <w:t xml:space="preserve">. Further detail on what these regulations </w:t>
      </w:r>
      <w:r w:rsidR="006A6B21" w:rsidRPr="00C529A0">
        <w:rPr>
          <w:rFonts w:asciiTheme="minorHAnsi" w:hAnsiTheme="minorHAnsi" w:cstheme="minorHAnsi"/>
          <w:lang w:val="en-AU"/>
        </w:rPr>
        <w:t xml:space="preserve">for consulting with people with disability would look like is required before </w:t>
      </w:r>
      <w:r w:rsidR="009F28C8" w:rsidRPr="00C529A0">
        <w:rPr>
          <w:rFonts w:asciiTheme="minorHAnsi" w:hAnsiTheme="minorHAnsi" w:cstheme="minorHAnsi"/>
          <w:lang w:val="en-AU"/>
        </w:rPr>
        <w:t>it can be considered true co-design.</w:t>
      </w:r>
      <w:r w:rsidR="000245A0" w:rsidRPr="00C529A0">
        <w:rPr>
          <w:rFonts w:asciiTheme="minorHAnsi" w:hAnsiTheme="minorHAnsi" w:cstheme="minorHAnsi"/>
          <w:lang w:val="en-AU"/>
        </w:rPr>
        <w:t xml:space="preserve"> </w:t>
      </w:r>
    </w:p>
    <w:p w14:paraId="630E5976" w14:textId="4B59BE3F" w:rsidR="004D273F" w:rsidRPr="00C529A0" w:rsidRDefault="00690DCC" w:rsidP="0043611F">
      <w:pPr>
        <w:rPr>
          <w:rFonts w:asciiTheme="majorHAnsi" w:hAnsiTheme="majorHAnsi" w:cstheme="majorHAnsi"/>
          <w:b/>
          <w:bCs/>
          <w:color w:val="006666"/>
          <w:u w:val="single"/>
          <w:lang w:val="en-AU"/>
        </w:rPr>
      </w:pPr>
      <w:r w:rsidRPr="00C529A0">
        <w:rPr>
          <w:rFonts w:asciiTheme="majorHAnsi" w:hAnsiTheme="majorHAnsi" w:cstheme="majorHAnsi"/>
          <w:b/>
          <w:bCs/>
          <w:color w:val="006666"/>
          <w:u w:val="single"/>
          <w:lang w:val="en-AU"/>
        </w:rPr>
        <w:t xml:space="preserve">Degree of discretion granted to </w:t>
      </w:r>
      <w:r w:rsidR="00E73CB2" w:rsidRPr="00C529A0">
        <w:rPr>
          <w:rFonts w:asciiTheme="majorHAnsi" w:hAnsiTheme="majorHAnsi" w:cstheme="majorHAnsi"/>
          <w:b/>
          <w:bCs/>
          <w:color w:val="006666"/>
          <w:u w:val="single"/>
          <w:lang w:val="en-AU"/>
        </w:rPr>
        <w:t>Minister</w:t>
      </w:r>
      <w:r w:rsidR="001C5B49" w:rsidRPr="00C529A0">
        <w:rPr>
          <w:rFonts w:asciiTheme="majorHAnsi" w:hAnsiTheme="majorHAnsi" w:cstheme="majorHAnsi"/>
          <w:b/>
          <w:bCs/>
          <w:color w:val="006666"/>
          <w:u w:val="single"/>
          <w:lang w:val="en-AU"/>
        </w:rPr>
        <w:t xml:space="preserve"> and government</w:t>
      </w:r>
      <w:r w:rsidR="00C529A0">
        <w:rPr>
          <w:rFonts w:asciiTheme="majorHAnsi" w:hAnsiTheme="majorHAnsi" w:cstheme="majorHAnsi"/>
          <w:b/>
          <w:bCs/>
          <w:color w:val="006666"/>
          <w:u w:val="single"/>
          <w:lang w:val="en-AU"/>
        </w:rPr>
        <w:br/>
      </w:r>
      <w:r w:rsidR="001467E3" w:rsidRPr="00C529A0">
        <w:rPr>
          <w:rFonts w:asciiTheme="minorHAnsi" w:hAnsiTheme="minorHAnsi" w:cstheme="minorHAnsi"/>
          <w:lang w:val="en-AU"/>
        </w:rPr>
        <w:t xml:space="preserve">Under </w:t>
      </w:r>
      <w:r w:rsidR="001467E3" w:rsidRPr="00C529A0">
        <w:rPr>
          <w:rFonts w:asciiTheme="minorHAnsi" w:hAnsiTheme="minorHAnsi" w:cstheme="minorHAnsi"/>
          <w:i/>
          <w:iCs/>
          <w:lang w:val="en-AU"/>
        </w:rPr>
        <w:t xml:space="preserve">Part 8: </w:t>
      </w:r>
      <w:r w:rsidR="003424C0" w:rsidRPr="00C529A0">
        <w:rPr>
          <w:rFonts w:asciiTheme="minorHAnsi" w:hAnsiTheme="minorHAnsi" w:cstheme="minorHAnsi"/>
          <w:i/>
          <w:iCs/>
          <w:lang w:val="en-AU"/>
        </w:rPr>
        <w:t>G</w:t>
      </w:r>
      <w:r w:rsidR="001467E3" w:rsidRPr="00C529A0">
        <w:rPr>
          <w:rFonts w:asciiTheme="minorHAnsi" w:hAnsiTheme="minorHAnsi" w:cstheme="minorHAnsi"/>
          <w:i/>
          <w:iCs/>
          <w:lang w:val="en-AU"/>
        </w:rPr>
        <w:t xml:space="preserve">eneral and </w:t>
      </w:r>
      <w:r w:rsidR="003424C0" w:rsidRPr="00C529A0">
        <w:rPr>
          <w:rFonts w:asciiTheme="minorHAnsi" w:hAnsiTheme="minorHAnsi" w:cstheme="minorHAnsi"/>
          <w:i/>
          <w:iCs/>
          <w:lang w:val="en-AU"/>
        </w:rPr>
        <w:t>miscellaneous</w:t>
      </w:r>
      <w:r w:rsidR="003424C0" w:rsidRPr="00C529A0">
        <w:rPr>
          <w:rFonts w:asciiTheme="minorHAnsi" w:hAnsiTheme="minorHAnsi" w:cstheme="minorHAnsi"/>
          <w:lang w:val="en-AU"/>
        </w:rPr>
        <w:t xml:space="preserve">, </w:t>
      </w:r>
      <w:r w:rsidR="00C219D2" w:rsidRPr="00C529A0">
        <w:rPr>
          <w:rFonts w:asciiTheme="minorHAnsi" w:hAnsiTheme="minorHAnsi" w:cstheme="minorHAnsi"/>
          <w:lang w:val="en-AU"/>
        </w:rPr>
        <w:t>it is stated that the Minister may issue guidelines to help defined entities meet and understand their obligations.</w:t>
      </w:r>
      <w:r w:rsidR="003652D9" w:rsidRPr="00C529A0">
        <w:rPr>
          <w:rFonts w:asciiTheme="minorHAnsi" w:hAnsiTheme="minorHAnsi" w:cstheme="minorHAnsi"/>
          <w:lang w:val="en-AU"/>
        </w:rPr>
        <w:t xml:space="preserve"> Similarly, the government may issue regulations</w:t>
      </w:r>
      <w:r w:rsidR="00B852A9" w:rsidRPr="00C529A0">
        <w:rPr>
          <w:rFonts w:asciiTheme="minorHAnsi" w:hAnsiTheme="minorHAnsi" w:cstheme="minorHAnsi"/>
          <w:lang w:val="en-AU"/>
        </w:rPr>
        <w:t xml:space="preserve"> to further specify matters set out in the Act. </w:t>
      </w:r>
      <w:r w:rsidR="00EC60B7" w:rsidRPr="00C529A0">
        <w:rPr>
          <w:rFonts w:asciiTheme="minorHAnsi" w:hAnsiTheme="minorHAnsi" w:cstheme="minorHAnsi"/>
          <w:lang w:val="en-AU"/>
        </w:rPr>
        <w:t xml:space="preserve">It is </w:t>
      </w:r>
      <w:r w:rsidR="00D16A20" w:rsidRPr="00C529A0">
        <w:rPr>
          <w:rFonts w:asciiTheme="minorHAnsi" w:hAnsiTheme="minorHAnsi" w:cstheme="minorHAnsi"/>
          <w:lang w:val="en-AU"/>
        </w:rPr>
        <w:t xml:space="preserve">not clear how transparent the process of developing these guidelines and </w:t>
      </w:r>
      <w:r w:rsidR="00216161" w:rsidRPr="00C529A0">
        <w:rPr>
          <w:rFonts w:asciiTheme="minorHAnsi" w:hAnsiTheme="minorHAnsi" w:cstheme="minorHAnsi"/>
          <w:lang w:val="en-AU"/>
        </w:rPr>
        <w:t xml:space="preserve">regulations will be. AFDO would caution that allowing the Minister and government too much discretion in determining these matters may undermine the </w:t>
      </w:r>
      <w:r w:rsidR="0080029F" w:rsidRPr="00C529A0">
        <w:rPr>
          <w:rFonts w:asciiTheme="minorHAnsi" w:hAnsiTheme="minorHAnsi" w:cstheme="minorHAnsi"/>
          <w:lang w:val="en-AU"/>
        </w:rPr>
        <w:t>stated emphasis on collaboration with people with disability.</w:t>
      </w:r>
    </w:p>
    <w:p w14:paraId="61F998B4" w14:textId="676B8793" w:rsidR="00FE4608" w:rsidRPr="00FE1AC8" w:rsidRDefault="004D273F" w:rsidP="0043611F">
      <w:pPr>
        <w:rPr>
          <w:rFonts w:asciiTheme="majorHAnsi" w:hAnsiTheme="majorHAnsi" w:cstheme="majorHAnsi"/>
          <w:b/>
          <w:bCs/>
          <w:color w:val="006666"/>
          <w:u w:val="single"/>
          <w:lang w:val="en-AU"/>
        </w:rPr>
      </w:pPr>
      <w:r w:rsidRPr="00C529A0">
        <w:rPr>
          <w:rFonts w:asciiTheme="majorHAnsi" w:hAnsiTheme="majorHAnsi" w:cstheme="majorHAnsi"/>
          <w:b/>
          <w:bCs/>
          <w:color w:val="006666"/>
          <w:u w:val="single"/>
          <w:lang w:val="en-AU"/>
        </w:rPr>
        <w:t xml:space="preserve">Implications for </w:t>
      </w:r>
      <w:r w:rsidR="00E73CB2" w:rsidRPr="00C529A0">
        <w:rPr>
          <w:rFonts w:asciiTheme="majorHAnsi" w:hAnsiTheme="majorHAnsi" w:cstheme="majorHAnsi"/>
          <w:b/>
          <w:bCs/>
          <w:color w:val="006666"/>
          <w:u w:val="single"/>
          <w:lang w:val="en-AU"/>
        </w:rPr>
        <w:t xml:space="preserve">systemic </w:t>
      </w:r>
      <w:r w:rsidRPr="00C529A0">
        <w:rPr>
          <w:rFonts w:asciiTheme="majorHAnsi" w:hAnsiTheme="majorHAnsi" w:cstheme="majorHAnsi"/>
          <w:b/>
          <w:bCs/>
          <w:color w:val="006666"/>
          <w:u w:val="single"/>
          <w:lang w:val="en-AU"/>
        </w:rPr>
        <w:t>advocacy funding</w:t>
      </w:r>
      <w:r w:rsidR="00C529A0">
        <w:rPr>
          <w:rFonts w:asciiTheme="majorHAnsi" w:hAnsiTheme="majorHAnsi" w:cstheme="majorHAnsi"/>
          <w:b/>
          <w:bCs/>
          <w:color w:val="006666"/>
          <w:u w:val="single"/>
          <w:lang w:val="en-AU"/>
        </w:rPr>
        <w:br/>
      </w:r>
      <w:r w:rsidR="006D6ABD" w:rsidRPr="00C529A0">
        <w:rPr>
          <w:rFonts w:asciiTheme="minorHAnsi" w:hAnsiTheme="minorHAnsi" w:cstheme="minorHAnsi"/>
          <w:lang w:val="en-AU"/>
        </w:rPr>
        <w:t xml:space="preserve">The Bill explicitly recognises that systemic advocacy is essential to advancing disability inclusion. </w:t>
      </w:r>
      <w:r w:rsidR="00CF3DFC" w:rsidRPr="00C529A0">
        <w:rPr>
          <w:rFonts w:asciiTheme="minorHAnsi" w:hAnsiTheme="minorHAnsi" w:cstheme="minorHAnsi"/>
          <w:lang w:val="en-AU"/>
        </w:rPr>
        <w:t xml:space="preserve">While </w:t>
      </w:r>
      <w:r w:rsidR="0027096E" w:rsidRPr="00C529A0">
        <w:rPr>
          <w:rFonts w:asciiTheme="minorHAnsi" w:hAnsiTheme="minorHAnsi" w:cstheme="minorHAnsi"/>
          <w:lang w:val="en-AU"/>
        </w:rPr>
        <w:t xml:space="preserve">it is noted that under </w:t>
      </w:r>
      <w:r w:rsidR="0027096E" w:rsidRPr="001273F8">
        <w:rPr>
          <w:rFonts w:asciiTheme="minorHAnsi" w:hAnsiTheme="minorHAnsi" w:cstheme="minorHAnsi"/>
          <w:i/>
          <w:iCs/>
          <w:lang w:val="en-AU"/>
        </w:rPr>
        <w:t>section</w:t>
      </w:r>
      <w:r w:rsidR="0027096E" w:rsidRPr="00C529A0">
        <w:rPr>
          <w:rFonts w:asciiTheme="minorHAnsi" w:hAnsiTheme="minorHAnsi" w:cstheme="minorHAnsi"/>
          <w:lang w:val="en-AU"/>
        </w:rPr>
        <w:t xml:space="preserve"> </w:t>
      </w:r>
      <w:r w:rsidR="0027096E" w:rsidRPr="001273F8">
        <w:rPr>
          <w:rFonts w:asciiTheme="minorHAnsi" w:hAnsiTheme="minorHAnsi" w:cstheme="minorHAnsi"/>
          <w:i/>
          <w:iCs/>
          <w:lang w:val="en-AU"/>
        </w:rPr>
        <w:t>53 – funding guidelines</w:t>
      </w:r>
      <w:r w:rsidR="0027096E" w:rsidRPr="00C529A0">
        <w:rPr>
          <w:rFonts w:asciiTheme="minorHAnsi" w:hAnsiTheme="minorHAnsi" w:cstheme="minorHAnsi"/>
          <w:lang w:val="en-AU"/>
        </w:rPr>
        <w:t>, the Treasurer or Minister may</w:t>
      </w:r>
      <w:r w:rsidR="00430475" w:rsidRPr="00C529A0">
        <w:rPr>
          <w:rFonts w:asciiTheme="minorHAnsi" w:hAnsiTheme="minorHAnsi" w:cstheme="minorHAnsi"/>
          <w:lang w:val="en-AU"/>
        </w:rPr>
        <w:t xml:space="preserve"> issue guidelines for the allocation of funding or grants</w:t>
      </w:r>
      <w:r w:rsidR="00D329A7" w:rsidRPr="00C529A0">
        <w:rPr>
          <w:rFonts w:asciiTheme="minorHAnsi" w:hAnsiTheme="minorHAnsi" w:cstheme="minorHAnsi"/>
          <w:lang w:val="en-AU"/>
        </w:rPr>
        <w:t xml:space="preserve">, further clarification on </w:t>
      </w:r>
      <w:r w:rsidR="001273F8">
        <w:rPr>
          <w:rFonts w:asciiTheme="minorHAnsi" w:hAnsiTheme="minorHAnsi" w:cstheme="minorHAnsi"/>
          <w:lang w:val="en-AU"/>
        </w:rPr>
        <w:t>how this Bill will</w:t>
      </w:r>
      <w:r w:rsidR="00FE1AC8">
        <w:rPr>
          <w:rFonts w:asciiTheme="minorHAnsi" w:hAnsiTheme="minorHAnsi" w:cstheme="minorHAnsi"/>
          <w:lang w:val="en-AU"/>
        </w:rPr>
        <w:t xml:space="preserve"> affect funding for systemic advocacy would be beneficial.</w:t>
      </w:r>
      <w:r w:rsidR="00FE4608" w:rsidRPr="00C529A0">
        <w:rPr>
          <w:rFonts w:asciiTheme="minorHAnsi" w:hAnsiTheme="minorHAnsi" w:cstheme="minorHAnsi"/>
          <w:lang w:val="en-AU"/>
        </w:rPr>
        <w:br/>
      </w:r>
    </w:p>
    <w:p w14:paraId="316B7194" w14:textId="77777777" w:rsidR="00E73CB2" w:rsidRPr="00C529A0" w:rsidRDefault="00E73CB2" w:rsidP="0043611F">
      <w:pPr>
        <w:rPr>
          <w:rFonts w:asciiTheme="minorHAnsi" w:hAnsiTheme="minorHAnsi" w:cstheme="minorHAnsi"/>
          <w:lang w:val="en-AU"/>
        </w:rPr>
      </w:pPr>
    </w:p>
    <w:sectPr w:rsidR="00E73CB2" w:rsidRPr="00C52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2FB1" w14:textId="77777777" w:rsidR="0043611F" w:rsidRDefault="0043611F" w:rsidP="0043611F">
      <w:pPr>
        <w:spacing w:after="0" w:line="240" w:lineRule="auto"/>
      </w:pPr>
      <w:r>
        <w:separator/>
      </w:r>
    </w:p>
  </w:endnote>
  <w:endnote w:type="continuationSeparator" w:id="0">
    <w:p w14:paraId="3BD4277D" w14:textId="77777777" w:rsidR="0043611F" w:rsidRDefault="0043611F" w:rsidP="004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77777777" w:rsidR="001831B7" w:rsidRDefault="0043611F">
    <w:pPr>
      <w:pStyle w:val="Footer"/>
    </w:pPr>
    <w:r>
      <w:rPr>
        <w:noProof/>
        <w:lang w:val="en-AU" w:eastAsia="en-AU"/>
      </w:rPr>
      <mc:AlternateContent>
        <mc:Choice Requires="wps">
          <w:drawing>
            <wp:anchor distT="0" distB="0" distL="114300" distR="114300" simplePos="0" relativeHeight="251661312" behindDoc="0" locked="0" layoutInCell="1" allowOverlap="1" wp14:anchorId="6A5977A5" wp14:editId="054FDA53">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6311F8"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5.55pt;width:637.25pt;height:21.4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FE1AC8"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63774C69" wp14:editId="72BB4310">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C6722" w14:textId="77777777" w:rsidR="00C62931" w:rsidRPr="0043611F" w:rsidRDefault="006311F8" w:rsidP="00C62931">
                          <w:pPr>
                            <w:rPr>
                              <w:color w:val="FFFFFF" w:themeColor="background1"/>
                              <w:sz w:val="20"/>
                              <w:szCs w:val="20"/>
                              <w:lang w:val="en-AU"/>
                            </w:rPr>
                          </w:pPr>
                        </w:p>
                        <w:p w14:paraId="7D8D553F" w14:textId="77777777" w:rsidR="00FF6DD6" w:rsidRPr="0043611F" w:rsidRDefault="0043611F" w:rsidP="00C62931">
                          <w:pPr>
                            <w:rPr>
                              <w:rStyle w:val="Heading2Char"/>
                              <w:color w:val="FFFFFF" w:themeColor="background1"/>
                              <w:sz w:val="20"/>
                              <w:szCs w:val="20"/>
                            </w:rPr>
                          </w:pPr>
                          <w:r w:rsidRPr="0043611F">
                            <w:rPr>
                              <w:color w:val="FFFFFF" w:themeColor="background1"/>
                              <w:sz w:val="20"/>
                              <w:szCs w:val="20"/>
                              <w:lang w:val="en-AU"/>
                            </w:rPr>
                            <w:br/>
                          </w:r>
                          <w:r w:rsidRPr="0043611F">
                            <w:rPr>
                              <w:color w:val="FFFFFF" w:themeColor="background1"/>
                              <w:sz w:val="20"/>
                              <w:szCs w:val="20"/>
                              <w:lang w:val="en-AU"/>
                            </w:rPr>
                            <w:br/>
                          </w:r>
                        </w:p>
                        <w:p w14:paraId="320C402F" w14:textId="77777777" w:rsidR="001831B7" w:rsidRPr="0043611F" w:rsidRDefault="006311F8" w:rsidP="001831B7">
                          <w:pPr>
                            <w:spacing w:after="0" w:line="240" w:lineRule="auto"/>
                            <w:ind w:left="709" w:right="139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0;margin-top:26.95pt;width:637.25pt;height:68.1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567C6722" w14:textId="77777777" w:rsidR="00C62931" w:rsidRPr="0043611F" w:rsidRDefault="00FE1AC8" w:rsidP="00C62931">
                    <w:pPr>
                      <w:rPr>
                        <w:color w:val="FFFFFF" w:themeColor="background1"/>
                        <w:sz w:val="20"/>
                        <w:szCs w:val="20"/>
                        <w:lang w:val="en-AU"/>
                      </w:rPr>
                    </w:pPr>
                  </w:p>
                  <w:p w14:paraId="7D8D553F" w14:textId="77777777" w:rsidR="00FF6DD6" w:rsidRPr="0043611F" w:rsidRDefault="0043611F" w:rsidP="00C62931">
                    <w:pPr>
                      <w:rPr>
                        <w:rStyle w:val="Heading2Char"/>
                        <w:color w:val="FFFFFF" w:themeColor="background1"/>
                        <w:sz w:val="20"/>
                        <w:szCs w:val="20"/>
                      </w:rPr>
                    </w:pPr>
                    <w:r w:rsidRPr="0043611F">
                      <w:rPr>
                        <w:color w:val="FFFFFF" w:themeColor="background1"/>
                        <w:sz w:val="20"/>
                        <w:szCs w:val="20"/>
                        <w:lang w:val="en-AU"/>
                      </w:rPr>
                      <w:br/>
                    </w:r>
                    <w:r w:rsidRPr="0043611F">
                      <w:rPr>
                        <w:color w:val="FFFFFF" w:themeColor="background1"/>
                        <w:sz w:val="20"/>
                        <w:szCs w:val="20"/>
                        <w:lang w:val="en-AU"/>
                      </w:rPr>
                      <w:br/>
                    </w:r>
                  </w:p>
                  <w:p w14:paraId="320C402F" w14:textId="77777777" w:rsidR="001831B7" w:rsidRPr="0043611F" w:rsidRDefault="00FE1AC8" w:rsidP="001831B7">
                    <w:pPr>
                      <w:spacing w:after="0" w:line="240" w:lineRule="auto"/>
                      <w:ind w:left="709" w:right="1390"/>
                      <w:jc w:val="center"/>
                      <w:rPr>
                        <w:sz w:val="20"/>
                        <w:szCs w:val="20"/>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sdtContent>
  </w:sdt>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9264"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B1BA2" id="Rectangle 11" o:spid="_x0000_s1026" alt="Decorative element" style="position:absolute;margin-left:-86.6pt;margin-top:32.25pt;width:637.2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8B09" id="Rectangle 12" o:spid="_x0000_s1026" alt="Decorative element" style="position:absolute;margin-left:-86.7pt;margin-top:18.8pt;width:637.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4676" w14:textId="77777777" w:rsidR="0043611F" w:rsidRDefault="0043611F" w:rsidP="0043611F">
      <w:pPr>
        <w:spacing w:after="0" w:line="240" w:lineRule="auto"/>
      </w:pPr>
      <w:r>
        <w:separator/>
      </w:r>
    </w:p>
  </w:footnote>
  <w:footnote w:type="continuationSeparator" w:id="0">
    <w:p w14:paraId="186F87FF" w14:textId="77777777" w:rsidR="0043611F" w:rsidRDefault="0043611F" w:rsidP="004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77777777" w:rsidR="00942A9F" w:rsidRPr="00990CB1" w:rsidRDefault="0043611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6311F8">
    <w:pPr>
      <w:pStyle w:val="Header"/>
    </w:pPr>
  </w:p>
  <w:p w14:paraId="6C71E1DF" w14:textId="77777777" w:rsidR="00942A9F" w:rsidRDefault="00631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E2025"/>
    <w:multiLevelType w:val="hybridMultilevel"/>
    <w:tmpl w:val="0E74BE82"/>
    <w:lvl w:ilvl="0" w:tplc="F72CF0DE">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A6A05"/>
    <w:multiLevelType w:val="hybridMultilevel"/>
    <w:tmpl w:val="107EFAD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977997"/>
    <w:multiLevelType w:val="hybridMultilevel"/>
    <w:tmpl w:val="7A6C12CE"/>
    <w:lvl w:ilvl="0" w:tplc="55BA4BD4">
      <w:start w:val="16"/>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8D48AA"/>
    <w:multiLevelType w:val="hybridMultilevel"/>
    <w:tmpl w:val="55DC3872"/>
    <w:lvl w:ilvl="0" w:tplc="52D4199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1C19D9"/>
    <w:multiLevelType w:val="hybridMultilevel"/>
    <w:tmpl w:val="6010C22A"/>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num w:numId="1" w16cid:durableId="2062974808">
    <w:abstractNumId w:val="3"/>
  </w:num>
  <w:num w:numId="2" w16cid:durableId="1344892047">
    <w:abstractNumId w:val="3"/>
  </w:num>
  <w:num w:numId="3" w16cid:durableId="2068382319">
    <w:abstractNumId w:val="4"/>
  </w:num>
  <w:num w:numId="4" w16cid:durableId="1479767387">
    <w:abstractNumId w:val="0"/>
  </w:num>
  <w:num w:numId="5" w16cid:durableId="25566315">
    <w:abstractNumId w:val="7"/>
  </w:num>
  <w:num w:numId="6" w16cid:durableId="1511797197">
    <w:abstractNumId w:val="6"/>
  </w:num>
  <w:num w:numId="7" w16cid:durableId="1397897394">
    <w:abstractNumId w:val="1"/>
  </w:num>
  <w:num w:numId="8" w16cid:durableId="345399976">
    <w:abstractNumId w:val="5"/>
  </w:num>
  <w:num w:numId="9" w16cid:durableId="1816920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4F22"/>
    <w:rsid w:val="000245A0"/>
    <w:rsid w:val="00030360"/>
    <w:rsid w:val="000445FC"/>
    <w:rsid w:val="00084C74"/>
    <w:rsid w:val="001027C8"/>
    <w:rsid w:val="001273F8"/>
    <w:rsid w:val="00144617"/>
    <w:rsid w:val="001467E3"/>
    <w:rsid w:val="00193D3D"/>
    <w:rsid w:val="001C5B49"/>
    <w:rsid w:val="002145A3"/>
    <w:rsid w:val="00216161"/>
    <w:rsid w:val="002325F6"/>
    <w:rsid w:val="00270701"/>
    <w:rsid w:val="0027096E"/>
    <w:rsid w:val="00277AB5"/>
    <w:rsid w:val="002857B2"/>
    <w:rsid w:val="002A7FC3"/>
    <w:rsid w:val="002C343C"/>
    <w:rsid w:val="003424C0"/>
    <w:rsid w:val="003530C5"/>
    <w:rsid w:val="00360E3B"/>
    <w:rsid w:val="003652D9"/>
    <w:rsid w:val="003B2F4B"/>
    <w:rsid w:val="003D6491"/>
    <w:rsid w:val="004039BF"/>
    <w:rsid w:val="00430475"/>
    <w:rsid w:val="00432C98"/>
    <w:rsid w:val="0043611F"/>
    <w:rsid w:val="00464A4F"/>
    <w:rsid w:val="004A02A8"/>
    <w:rsid w:val="004A3E07"/>
    <w:rsid w:val="004A747E"/>
    <w:rsid w:val="004C1598"/>
    <w:rsid w:val="004C1C22"/>
    <w:rsid w:val="004D273F"/>
    <w:rsid w:val="004E6149"/>
    <w:rsid w:val="004F2453"/>
    <w:rsid w:val="005C27B9"/>
    <w:rsid w:val="005F753F"/>
    <w:rsid w:val="00600E10"/>
    <w:rsid w:val="00606B3E"/>
    <w:rsid w:val="00622775"/>
    <w:rsid w:val="006311F8"/>
    <w:rsid w:val="006868D8"/>
    <w:rsid w:val="00690DCC"/>
    <w:rsid w:val="006A6B21"/>
    <w:rsid w:val="006D6ABD"/>
    <w:rsid w:val="006F4764"/>
    <w:rsid w:val="006F5449"/>
    <w:rsid w:val="0073083C"/>
    <w:rsid w:val="00730B77"/>
    <w:rsid w:val="00765F3D"/>
    <w:rsid w:val="00773917"/>
    <w:rsid w:val="00785425"/>
    <w:rsid w:val="00786B48"/>
    <w:rsid w:val="00793520"/>
    <w:rsid w:val="007B32C1"/>
    <w:rsid w:val="007D65F4"/>
    <w:rsid w:val="007F2171"/>
    <w:rsid w:val="007F6939"/>
    <w:rsid w:val="0080029F"/>
    <w:rsid w:val="00840726"/>
    <w:rsid w:val="008664B2"/>
    <w:rsid w:val="0087231E"/>
    <w:rsid w:val="008753F1"/>
    <w:rsid w:val="00881467"/>
    <w:rsid w:val="00883D94"/>
    <w:rsid w:val="00886788"/>
    <w:rsid w:val="00892E3C"/>
    <w:rsid w:val="008967D0"/>
    <w:rsid w:val="008C463A"/>
    <w:rsid w:val="008E5AF6"/>
    <w:rsid w:val="00902476"/>
    <w:rsid w:val="009074B8"/>
    <w:rsid w:val="009144C2"/>
    <w:rsid w:val="00916851"/>
    <w:rsid w:val="00946F1A"/>
    <w:rsid w:val="009708C0"/>
    <w:rsid w:val="009900FF"/>
    <w:rsid w:val="00990EA5"/>
    <w:rsid w:val="009A749D"/>
    <w:rsid w:val="009B0576"/>
    <w:rsid w:val="009C2028"/>
    <w:rsid w:val="009F1E24"/>
    <w:rsid w:val="009F28C8"/>
    <w:rsid w:val="00A45C80"/>
    <w:rsid w:val="00A83657"/>
    <w:rsid w:val="00AB0BE7"/>
    <w:rsid w:val="00AD1118"/>
    <w:rsid w:val="00AE7FC5"/>
    <w:rsid w:val="00AF7586"/>
    <w:rsid w:val="00B16E61"/>
    <w:rsid w:val="00B308A6"/>
    <w:rsid w:val="00B72ECA"/>
    <w:rsid w:val="00B852A9"/>
    <w:rsid w:val="00B87240"/>
    <w:rsid w:val="00BE6D38"/>
    <w:rsid w:val="00C1462A"/>
    <w:rsid w:val="00C219D2"/>
    <w:rsid w:val="00C25AC9"/>
    <w:rsid w:val="00C3221F"/>
    <w:rsid w:val="00C4421D"/>
    <w:rsid w:val="00C47C75"/>
    <w:rsid w:val="00C50180"/>
    <w:rsid w:val="00C529A0"/>
    <w:rsid w:val="00C61D31"/>
    <w:rsid w:val="00C94562"/>
    <w:rsid w:val="00CF3DFC"/>
    <w:rsid w:val="00D16A20"/>
    <w:rsid w:val="00D329A7"/>
    <w:rsid w:val="00D40F7A"/>
    <w:rsid w:val="00D761A3"/>
    <w:rsid w:val="00D850BC"/>
    <w:rsid w:val="00D8622B"/>
    <w:rsid w:val="00D871BD"/>
    <w:rsid w:val="00DE767B"/>
    <w:rsid w:val="00E13DC8"/>
    <w:rsid w:val="00E36A10"/>
    <w:rsid w:val="00E54457"/>
    <w:rsid w:val="00E620E2"/>
    <w:rsid w:val="00E73CB2"/>
    <w:rsid w:val="00E86D8F"/>
    <w:rsid w:val="00EB5D02"/>
    <w:rsid w:val="00EC60B7"/>
    <w:rsid w:val="00ED1C1A"/>
    <w:rsid w:val="00ED4037"/>
    <w:rsid w:val="00ED5DC6"/>
    <w:rsid w:val="00EE5455"/>
    <w:rsid w:val="00EE55C8"/>
    <w:rsid w:val="00F46E00"/>
    <w:rsid w:val="00F774CF"/>
    <w:rsid w:val="00F84120"/>
    <w:rsid w:val="00F85400"/>
    <w:rsid w:val="00FC3505"/>
    <w:rsid w:val="00FC496C"/>
    <w:rsid w:val="00FD03E8"/>
    <w:rsid w:val="00FE1AC8"/>
    <w:rsid w:val="00FE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2"/>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43611F"/>
    <w:pPr>
      <w:spacing w:after="0"/>
      <w:ind w:left="240"/>
    </w:pPr>
    <w:rPr>
      <w:rFonts w:asciiTheme="minorHAnsi" w:hAnsi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7778</Characters>
  <Application>Microsoft Office Word</Application>
  <DocSecurity>4</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2</cp:revision>
  <dcterms:created xsi:type="dcterms:W3CDTF">2023-11-21T03:11:00Z</dcterms:created>
  <dcterms:modified xsi:type="dcterms:W3CDTF">2023-11-21T03:11:00Z</dcterms:modified>
</cp:coreProperties>
</file>