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CFE0" w14:textId="77777777" w:rsidR="0043611F" w:rsidRPr="00A91A00" w:rsidRDefault="0043611F" w:rsidP="0043611F">
      <w:pPr>
        <w:jc w:val="center"/>
        <w:rPr>
          <w:rFonts w:asciiTheme="minorHAnsi" w:eastAsia="Times New Roman" w:hAnsiTheme="minorHAnsi" w:cstheme="minorHAnsi"/>
          <w:b/>
          <w:bCs/>
          <w:color w:val="00767F"/>
          <w:kern w:val="28"/>
          <w:sz w:val="44"/>
          <w:szCs w:val="32"/>
          <w:lang w:val="en-AU"/>
        </w:rPr>
      </w:pPr>
      <w:r w:rsidRPr="00A91A00">
        <w:rPr>
          <w:rFonts w:asciiTheme="minorHAnsi" w:eastAsia="Times New Roman" w:hAnsiTheme="minorHAnsi" w:cstheme="minorHAnsi"/>
          <w:b/>
          <w:bCs/>
          <w:noProof/>
          <w:color w:val="00767F"/>
          <w:kern w:val="28"/>
          <w:sz w:val="44"/>
          <w:szCs w:val="32"/>
          <w:lang w:val="en-AU" w:eastAsia="en-AU"/>
        </w:rPr>
        <w:drawing>
          <wp:inline distT="0" distB="0" distL="0" distR="0" wp14:anchorId="441B85A5" wp14:editId="6EE2ECA5">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1301" cy="1830705"/>
                    </a:xfrm>
                    <a:prstGeom prst="rect">
                      <a:avLst/>
                    </a:prstGeom>
                  </pic:spPr>
                </pic:pic>
              </a:graphicData>
            </a:graphic>
          </wp:inline>
        </w:drawing>
      </w:r>
    </w:p>
    <w:p w14:paraId="6DE17B98" w14:textId="4EE64C31" w:rsidR="0043611F" w:rsidRPr="00A91A00" w:rsidRDefault="0043611F" w:rsidP="0043611F">
      <w:pPr>
        <w:jc w:val="center"/>
        <w:rPr>
          <w:rFonts w:asciiTheme="minorHAnsi" w:eastAsia="Times New Roman" w:hAnsiTheme="minorHAnsi" w:cstheme="minorHAnsi"/>
          <w:b/>
          <w:bCs/>
          <w:color w:val="00767F"/>
          <w:kern w:val="28"/>
          <w:sz w:val="44"/>
          <w:szCs w:val="32"/>
          <w:lang w:val="en-AU"/>
        </w:rPr>
      </w:pPr>
    </w:p>
    <w:p w14:paraId="7405C6E5" w14:textId="77777777" w:rsidR="0043611F" w:rsidRPr="00A91A00" w:rsidRDefault="0043611F" w:rsidP="0043611F">
      <w:pPr>
        <w:jc w:val="center"/>
        <w:rPr>
          <w:rFonts w:asciiTheme="minorHAnsi" w:eastAsia="Times New Roman" w:hAnsiTheme="minorHAnsi" w:cstheme="minorHAnsi"/>
          <w:b/>
          <w:bCs/>
          <w:color w:val="00767F"/>
          <w:kern w:val="28"/>
          <w:sz w:val="44"/>
          <w:szCs w:val="32"/>
          <w:lang w:val="en-AU"/>
        </w:rPr>
      </w:pPr>
    </w:p>
    <w:p w14:paraId="46554738" w14:textId="77777777" w:rsidR="00F02784" w:rsidRPr="00F02784" w:rsidRDefault="00F02784" w:rsidP="0043611F">
      <w:pPr>
        <w:jc w:val="center"/>
        <w:rPr>
          <w:rFonts w:asciiTheme="majorHAnsi" w:eastAsia="Times New Roman" w:hAnsiTheme="majorHAnsi" w:cstheme="majorHAnsi"/>
          <w:b/>
          <w:bCs/>
          <w:kern w:val="28"/>
          <w:sz w:val="56"/>
          <w:szCs w:val="56"/>
          <w:lang w:val="en-AU"/>
        </w:rPr>
      </w:pPr>
      <w:r w:rsidRPr="00F02784">
        <w:rPr>
          <w:rFonts w:asciiTheme="majorHAnsi" w:eastAsia="Times New Roman" w:hAnsiTheme="majorHAnsi" w:cstheme="majorHAnsi"/>
          <w:b/>
          <w:bCs/>
          <w:kern w:val="28"/>
          <w:sz w:val="56"/>
          <w:szCs w:val="56"/>
          <w:lang w:val="en-AU"/>
        </w:rPr>
        <w:t xml:space="preserve">Ensuring the Royal Commission’s recommendations effectively uphold the rights of Australians with disability </w:t>
      </w:r>
    </w:p>
    <w:p w14:paraId="304CCDFF" w14:textId="4722FF75" w:rsidR="0043611F" w:rsidRPr="00CD1805" w:rsidRDefault="00C92EC1" w:rsidP="00CD1805">
      <w:pPr>
        <w:jc w:val="center"/>
        <w:rPr>
          <w:rFonts w:asciiTheme="majorHAnsi" w:eastAsiaTheme="majorEastAsia" w:hAnsiTheme="majorHAnsi" w:cstheme="majorHAnsi"/>
          <w:b/>
          <w:color w:val="006666"/>
          <w:sz w:val="36"/>
          <w:szCs w:val="36"/>
          <w:lang w:val="en-AU" w:eastAsia="zh-CN"/>
        </w:rPr>
      </w:pPr>
      <w:r>
        <w:rPr>
          <w:rStyle w:val="Heading2Char"/>
          <w:rFonts w:cstheme="majorHAnsi"/>
          <w:color w:val="006666"/>
          <w:sz w:val="36"/>
          <w:szCs w:val="36"/>
        </w:rPr>
        <w:t xml:space="preserve">AFDO </w:t>
      </w:r>
      <w:r w:rsidR="00CD1805" w:rsidRPr="00CD1805">
        <w:rPr>
          <w:rStyle w:val="Heading2Char"/>
          <w:rFonts w:cstheme="majorHAnsi"/>
          <w:color w:val="006666"/>
          <w:sz w:val="36"/>
          <w:szCs w:val="36"/>
        </w:rPr>
        <w:t>Submission to the Royal Commission into Violence, Abuse, Neglect and Exploitation of People with Disability</w:t>
      </w:r>
    </w:p>
    <w:p w14:paraId="36D7D125" w14:textId="1CAC29E4" w:rsidR="0043611F" w:rsidRPr="00A91A00" w:rsidRDefault="0043611F" w:rsidP="0043611F">
      <w:pPr>
        <w:jc w:val="center"/>
        <w:rPr>
          <w:rFonts w:asciiTheme="majorHAnsi" w:hAnsiTheme="majorHAnsi" w:cstheme="majorHAnsi"/>
          <w:b/>
          <w:color w:val="343434"/>
          <w:sz w:val="28"/>
          <w:szCs w:val="72"/>
          <w:lang w:val="en-AU"/>
        </w:rPr>
      </w:pPr>
    </w:p>
    <w:p w14:paraId="13CFDC7C" w14:textId="7F444040" w:rsidR="0043611F" w:rsidRPr="00A91A00" w:rsidRDefault="0043611F" w:rsidP="0043611F">
      <w:pPr>
        <w:jc w:val="center"/>
        <w:rPr>
          <w:rFonts w:asciiTheme="majorHAnsi" w:hAnsiTheme="majorHAnsi" w:cstheme="majorHAnsi"/>
          <w:b/>
          <w:color w:val="343434"/>
          <w:sz w:val="28"/>
          <w:szCs w:val="72"/>
          <w:lang w:val="en-AU"/>
        </w:rPr>
      </w:pPr>
    </w:p>
    <w:p w14:paraId="7861CF5B" w14:textId="77777777" w:rsidR="0043611F" w:rsidRPr="00A91A00" w:rsidRDefault="0043611F" w:rsidP="0043611F">
      <w:pPr>
        <w:jc w:val="center"/>
        <w:rPr>
          <w:rFonts w:asciiTheme="majorHAnsi" w:hAnsiTheme="majorHAnsi" w:cstheme="majorHAnsi"/>
          <w:b/>
          <w:color w:val="343434"/>
          <w:sz w:val="28"/>
          <w:szCs w:val="72"/>
          <w:lang w:val="en-AU"/>
        </w:rPr>
      </w:pPr>
    </w:p>
    <w:p w14:paraId="0D877D0B" w14:textId="2BA14465" w:rsidR="0043611F" w:rsidRPr="00A91A00" w:rsidRDefault="00CD1805" w:rsidP="0043611F">
      <w:pPr>
        <w:jc w:val="center"/>
        <w:rPr>
          <w:rFonts w:asciiTheme="majorHAnsi" w:hAnsiTheme="majorHAnsi" w:cstheme="majorHAnsi"/>
          <w:b/>
          <w:color w:val="343434"/>
          <w:sz w:val="32"/>
          <w:szCs w:val="32"/>
          <w:lang w:val="en-AU"/>
        </w:rPr>
      </w:pPr>
      <w:bookmarkStart w:id="0" w:name="_Toc525849192"/>
      <w:bookmarkStart w:id="1" w:name="_Toc254011"/>
      <w:bookmarkStart w:id="2" w:name="_Toc2206648"/>
      <w:r>
        <w:rPr>
          <w:rFonts w:asciiTheme="majorHAnsi" w:hAnsiTheme="majorHAnsi" w:cstheme="majorHAnsi"/>
          <w:b/>
          <w:color w:val="343434"/>
          <w:sz w:val="32"/>
          <w:szCs w:val="32"/>
          <w:lang w:val="en-AU"/>
        </w:rPr>
        <w:t>29 December 2022</w:t>
      </w:r>
    </w:p>
    <w:p w14:paraId="0BC2D6BE" w14:textId="77777777" w:rsidR="0043611F" w:rsidRPr="00A91A00" w:rsidRDefault="0043611F" w:rsidP="0043611F">
      <w:pPr>
        <w:rPr>
          <w:rFonts w:asciiTheme="minorHAnsi" w:hAnsiTheme="minorHAnsi" w:cstheme="minorHAnsi"/>
          <w:b/>
          <w:color w:val="343434"/>
          <w:sz w:val="28"/>
          <w:szCs w:val="72"/>
          <w:lang w:val="en-AU"/>
        </w:rPr>
      </w:pPr>
    </w:p>
    <w:p w14:paraId="52A94CC7" w14:textId="77777777" w:rsidR="0043611F" w:rsidRPr="00A91A00" w:rsidRDefault="0043611F" w:rsidP="0043611F">
      <w:pPr>
        <w:rPr>
          <w:rFonts w:asciiTheme="minorHAnsi" w:hAnsiTheme="minorHAnsi" w:cstheme="minorHAnsi"/>
          <w:b/>
          <w:color w:val="343434"/>
          <w:sz w:val="28"/>
          <w:szCs w:val="72"/>
          <w:lang w:val="en-AU"/>
        </w:rPr>
      </w:pPr>
    </w:p>
    <w:p w14:paraId="65F81F79" w14:textId="77777777" w:rsidR="0043611F" w:rsidRPr="00A91A00" w:rsidRDefault="0043611F" w:rsidP="0043611F">
      <w:pPr>
        <w:rPr>
          <w:rFonts w:asciiTheme="minorHAnsi" w:hAnsiTheme="minorHAnsi" w:cstheme="minorHAnsi"/>
          <w:b/>
          <w:color w:val="343434"/>
          <w:sz w:val="28"/>
          <w:szCs w:val="72"/>
          <w:lang w:val="en-AU"/>
        </w:rPr>
      </w:pPr>
    </w:p>
    <w:p w14:paraId="6F4D9F2D" w14:textId="77777777" w:rsidR="0043611F" w:rsidRPr="00A91A00" w:rsidRDefault="0043611F" w:rsidP="0043611F">
      <w:pPr>
        <w:rPr>
          <w:rFonts w:asciiTheme="minorHAnsi" w:hAnsiTheme="minorHAnsi" w:cstheme="minorHAnsi"/>
          <w:b/>
          <w:color w:val="343434"/>
          <w:sz w:val="28"/>
          <w:szCs w:val="72"/>
          <w:lang w:val="en-AU"/>
        </w:rPr>
      </w:pPr>
    </w:p>
    <w:p w14:paraId="2E1F864A" w14:textId="77777777" w:rsidR="0043611F" w:rsidRPr="00A91A00" w:rsidRDefault="0043611F" w:rsidP="0043611F">
      <w:pPr>
        <w:rPr>
          <w:rFonts w:asciiTheme="minorHAnsi" w:hAnsiTheme="minorHAnsi" w:cstheme="minorHAnsi"/>
          <w:b/>
          <w:color w:val="343434"/>
          <w:sz w:val="28"/>
          <w:szCs w:val="72"/>
          <w:lang w:val="en-AU"/>
        </w:rPr>
      </w:pPr>
    </w:p>
    <w:p w14:paraId="730FC014" w14:textId="77777777" w:rsidR="0043611F" w:rsidRPr="00A91A00" w:rsidRDefault="0043611F" w:rsidP="0043611F">
      <w:pPr>
        <w:rPr>
          <w:rFonts w:asciiTheme="minorHAnsi" w:hAnsiTheme="minorHAnsi" w:cstheme="minorHAnsi"/>
          <w:b/>
          <w:color w:val="343434"/>
          <w:sz w:val="28"/>
          <w:szCs w:val="72"/>
          <w:lang w:val="en-AU"/>
        </w:rPr>
      </w:pPr>
    </w:p>
    <w:p w14:paraId="781BE5CF" w14:textId="64BAD8AC" w:rsidR="0043611F" w:rsidRPr="00A91A00" w:rsidRDefault="0043611F" w:rsidP="0043611F">
      <w:pPr>
        <w:rPr>
          <w:rFonts w:asciiTheme="minorHAnsi" w:hAnsiTheme="minorHAnsi" w:cstheme="minorHAnsi"/>
          <w:b/>
          <w:color w:val="343434"/>
          <w:sz w:val="28"/>
          <w:szCs w:val="72"/>
          <w:lang w:val="en-AU"/>
        </w:rPr>
        <w:sectPr w:rsidR="0043611F" w:rsidRPr="00A91A00" w:rsidSect="00C1246A">
          <w:headerReference w:type="default" r:id="rId12"/>
          <w:footerReference w:type="default" r:id="rId13"/>
          <w:headerReference w:type="first" r:id="rId14"/>
          <w:footerReference w:type="first" r:id="rId15"/>
          <w:pgSz w:w="11901" w:h="16817"/>
          <w:pgMar w:top="426" w:right="1134" w:bottom="1474" w:left="1134" w:header="709" w:footer="963" w:gutter="0"/>
          <w:cols w:space="708"/>
          <w:docGrid w:linePitch="326"/>
        </w:sectPr>
      </w:pPr>
    </w:p>
    <w:p w14:paraId="4688C687" w14:textId="701D1B7A" w:rsidR="0043611F" w:rsidRPr="00C269B2" w:rsidRDefault="0043611F" w:rsidP="00C269B2">
      <w:pPr>
        <w:pStyle w:val="HeadingNew"/>
      </w:pPr>
      <w:r w:rsidRPr="00C269B2">
        <w:rPr>
          <w:rStyle w:val="Heading2Char"/>
          <w:rFonts w:ascii="Calibri Light" w:eastAsia="Cambria" w:hAnsi="Calibri Light" w:cs="Times New Roman"/>
          <w:b/>
          <w:sz w:val="44"/>
          <w:szCs w:val="24"/>
          <w:lang w:val="en-US" w:eastAsia="en-US"/>
        </w:rPr>
        <w:lastRenderedPageBreak/>
        <w:t>Table of Contents</w:t>
      </w:r>
      <w:bookmarkEnd w:id="0"/>
      <w:bookmarkEnd w:id="1"/>
      <w:bookmarkEnd w:id="2"/>
    </w:p>
    <w:p w14:paraId="656E3038" w14:textId="6519E9F1" w:rsidR="0043611F" w:rsidRPr="00A1390E" w:rsidRDefault="0043611F" w:rsidP="000A0A75">
      <w:pPr>
        <w:pStyle w:val="TOC2"/>
        <w:ind w:left="0"/>
        <w:rPr>
          <w:rFonts w:eastAsiaTheme="minorEastAsia"/>
          <w:noProof w:val="0"/>
          <w:kern w:val="0"/>
          <w:sz w:val="28"/>
          <w:szCs w:val="28"/>
          <w:u w:val="none"/>
          <w:lang w:eastAsia="en-AU"/>
        </w:rPr>
      </w:pPr>
      <w:r w:rsidRPr="00A1390E">
        <w:rPr>
          <w:b/>
          <w:bCs/>
          <w:noProof w:val="0"/>
          <w:u w:val="none"/>
        </w:rPr>
        <w:fldChar w:fldCharType="begin"/>
      </w:r>
      <w:r w:rsidRPr="00A1390E">
        <w:rPr>
          <w:b/>
          <w:bCs/>
          <w:noProof w:val="0"/>
          <w:u w:val="none"/>
        </w:rPr>
        <w:instrText xml:space="preserve"> TOC \o "1-3" \h \z \u </w:instrText>
      </w:r>
      <w:r w:rsidRPr="00A1390E">
        <w:rPr>
          <w:b/>
          <w:bCs/>
          <w:noProof w:val="0"/>
          <w:u w:val="none"/>
        </w:rPr>
        <w:fldChar w:fldCharType="separate"/>
      </w:r>
      <w:hyperlink w:anchor="_Toc2206648" w:history="1">
        <w:r w:rsidRPr="00A1390E">
          <w:rPr>
            <w:rStyle w:val="Hyperlink"/>
            <w:rFonts w:eastAsiaTheme="majorEastAsia"/>
            <w:noProof w:val="0"/>
            <w:sz w:val="28"/>
            <w:szCs w:val="28"/>
            <w:u w:val="none"/>
          </w:rPr>
          <w:t>Table of Contents</w:t>
        </w:r>
        <w:r w:rsidRPr="00A1390E">
          <w:rPr>
            <w:noProof w:val="0"/>
            <w:webHidden/>
            <w:sz w:val="28"/>
            <w:szCs w:val="28"/>
            <w:u w:val="none"/>
          </w:rPr>
          <w:tab/>
        </w:r>
        <w:r w:rsidRPr="00A1390E">
          <w:rPr>
            <w:noProof w:val="0"/>
            <w:webHidden/>
            <w:sz w:val="28"/>
            <w:szCs w:val="28"/>
            <w:u w:val="none"/>
          </w:rPr>
          <w:fldChar w:fldCharType="begin"/>
        </w:r>
        <w:r w:rsidRPr="00A1390E">
          <w:rPr>
            <w:noProof w:val="0"/>
            <w:webHidden/>
            <w:sz w:val="28"/>
            <w:szCs w:val="28"/>
            <w:u w:val="none"/>
          </w:rPr>
          <w:instrText xml:space="preserve"> PAGEREF _Toc2206648 \h </w:instrText>
        </w:r>
        <w:r w:rsidRPr="00A1390E">
          <w:rPr>
            <w:noProof w:val="0"/>
            <w:webHidden/>
            <w:sz w:val="28"/>
            <w:szCs w:val="28"/>
            <w:u w:val="none"/>
          </w:rPr>
        </w:r>
        <w:r w:rsidRPr="00A1390E">
          <w:rPr>
            <w:noProof w:val="0"/>
            <w:webHidden/>
            <w:sz w:val="28"/>
            <w:szCs w:val="28"/>
            <w:u w:val="none"/>
          </w:rPr>
          <w:fldChar w:fldCharType="separate"/>
        </w:r>
        <w:r w:rsidR="001E628A">
          <w:rPr>
            <w:webHidden/>
            <w:sz w:val="28"/>
            <w:szCs w:val="28"/>
            <w:u w:val="none"/>
          </w:rPr>
          <w:t>1</w:t>
        </w:r>
        <w:r w:rsidRPr="00A1390E">
          <w:rPr>
            <w:noProof w:val="0"/>
            <w:webHidden/>
            <w:sz w:val="28"/>
            <w:szCs w:val="28"/>
            <w:u w:val="none"/>
          </w:rPr>
          <w:fldChar w:fldCharType="end"/>
        </w:r>
      </w:hyperlink>
    </w:p>
    <w:p w14:paraId="4F3CCF4D" w14:textId="6224A6AD" w:rsidR="0043611F" w:rsidRPr="00A1390E" w:rsidRDefault="001E628A" w:rsidP="000A0A75">
      <w:pPr>
        <w:pStyle w:val="TOC2"/>
        <w:ind w:left="0"/>
        <w:rPr>
          <w:rFonts w:eastAsiaTheme="minorEastAsia"/>
          <w:noProof w:val="0"/>
          <w:kern w:val="0"/>
          <w:sz w:val="28"/>
          <w:szCs w:val="28"/>
          <w:u w:val="none"/>
          <w:lang w:eastAsia="en-AU"/>
        </w:rPr>
      </w:pPr>
      <w:hyperlink w:anchor="_Toc2206649" w:history="1">
        <w:r w:rsidR="0043611F" w:rsidRPr="00A1390E">
          <w:rPr>
            <w:rStyle w:val="Hyperlink"/>
            <w:noProof w:val="0"/>
            <w:sz w:val="28"/>
            <w:szCs w:val="28"/>
            <w:u w:val="none"/>
          </w:rPr>
          <w:t>About AFDO</w:t>
        </w:r>
        <w:r w:rsidR="0043611F" w:rsidRPr="00A1390E">
          <w:rPr>
            <w:noProof w:val="0"/>
            <w:webHidden/>
            <w:sz w:val="28"/>
            <w:szCs w:val="28"/>
            <w:u w:val="none"/>
          </w:rPr>
          <w:tab/>
        </w:r>
        <w:r w:rsidR="0043611F" w:rsidRPr="00A1390E">
          <w:rPr>
            <w:noProof w:val="0"/>
            <w:webHidden/>
            <w:sz w:val="28"/>
            <w:szCs w:val="28"/>
            <w:u w:val="none"/>
          </w:rPr>
          <w:fldChar w:fldCharType="begin"/>
        </w:r>
        <w:r w:rsidR="0043611F" w:rsidRPr="00A1390E">
          <w:rPr>
            <w:noProof w:val="0"/>
            <w:webHidden/>
            <w:sz w:val="28"/>
            <w:szCs w:val="28"/>
            <w:u w:val="none"/>
          </w:rPr>
          <w:instrText xml:space="preserve"> PAGEREF _Toc2206649 \h </w:instrText>
        </w:r>
        <w:r w:rsidR="0043611F" w:rsidRPr="00A1390E">
          <w:rPr>
            <w:noProof w:val="0"/>
            <w:webHidden/>
            <w:sz w:val="28"/>
            <w:szCs w:val="28"/>
            <w:u w:val="none"/>
          </w:rPr>
        </w:r>
        <w:r w:rsidR="0043611F" w:rsidRPr="00A1390E">
          <w:rPr>
            <w:noProof w:val="0"/>
            <w:webHidden/>
            <w:sz w:val="28"/>
            <w:szCs w:val="28"/>
            <w:u w:val="none"/>
          </w:rPr>
          <w:fldChar w:fldCharType="separate"/>
        </w:r>
        <w:r>
          <w:rPr>
            <w:webHidden/>
            <w:sz w:val="28"/>
            <w:szCs w:val="28"/>
            <w:u w:val="none"/>
          </w:rPr>
          <w:t>3</w:t>
        </w:r>
        <w:r w:rsidR="0043611F" w:rsidRPr="00A1390E">
          <w:rPr>
            <w:noProof w:val="0"/>
            <w:webHidden/>
            <w:sz w:val="28"/>
            <w:szCs w:val="28"/>
            <w:u w:val="none"/>
          </w:rPr>
          <w:fldChar w:fldCharType="end"/>
        </w:r>
      </w:hyperlink>
    </w:p>
    <w:p w14:paraId="2ECA9C5B" w14:textId="3924B9FB" w:rsidR="00D1619C" w:rsidRDefault="00C269B2" w:rsidP="00003F46">
      <w:pPr>
        <w:pStyle w:val="TOC2"/>
        <w:ind w:left="0"/>
        <w:rPr>
          <w:noProof w:val="0"/>
          <w:sz w:val="28"/>
          <w:szCs w:val="28"/>
          <w:u w:val="none"/>
        </w:rPr>
      </w:pPr>
      <w:r w:rsidRPr="00A1390E">
        <w:rPr>
          <w:sz w:val="28"/>
          <w:szCs w:val="28"/>
          <w:u w:val="none"/>
        </w:rPr>
        <w:t>Our Members</w:t>
      </w:r>
      <w:r w:rsidR="00C41DAE" w:rsidRPr="00A1390E">
        <w:rPr>
          <w:sz w:val="28"/>
          <w:szCs w:val="28"/>
          <w:u w:val="none"/>
        </w:rPr>
        <w:tab/>
      </w:r>
      <w:r w:rsidR="000A0A75" w:rsidRPr="00A1390E">
        <w:rPr>
          <w:sz w:val="28"/>
          <w:szCs w:val="28"/>
          <w:u w:val="none"/>
        </w:rPr>
        <w:t>4</w:t>
      </w:r>
      <w:r w:rsidRPr="00A1390E">
        <w:rPr>
          <w:sz w:val="28"/>
          <w:szCs w:val="28"/>
          <w:u w:val="none"/>
        </w:rPr>
        <w:br/>
      </w:r>
      <w:hyperlink w:anchor="_Toc2206650" w:history="1">
        <w:r w:rsidR="0043611F" w:rsidRPr="00A1390E">
          <w:rPr>
            <w:rStyle w:val="Hyperlink"/>
            <w:noProof w:val="0"/>
            <w:sz w:val="28"/>
            <w:szCs w:val="28"/>
            <w:u w:val="none"/>
          </w:rPr>
          <w:t>Acknowledgements</w:t>
        </w:r>
        <w:r w:rsidR="0043611F" w:rsidRPr="00A1390E">
          <w:rPr>
            <w:noProof w:val="0"/>
            <w:webHidden/>
            <w:sz w:val="28"/>
            <w:szCs w:val="28"/>
            <w:u w:val="none"/>
          </w:rPr>
          <w:tab/>
          <w:t>6</w:t>
        </w:r>
      </w:hyperlink>
      <w:r w:rsidR="00D40202">
        <w:rPr>
          <w:noProof w:val="0"/>
          <w:sz w:val="28"/>
          <w:szCs w:val="28"/>
          <w:u w:val="none"/>
        </w:rPr>
        <w:br/>
      </w:r>
      <w:r w:rsidR="000B2A0C">
        <w:rPr>
          <w:noProof w:val="0"/>
          <w:sz w:val="28"/>
          <w:szCs w:val="28"/>
          <w:u w:val="none"/>
        </w:rPr>
        <w:t>Introductory Comments</w:t>
      </w:r>
      <w:r w:rsidR="000B2A0C">
        <w:rPr>
          <w:noProof w:val="0"/>
          <w:sz w:val="28"/>
          <w:szCs w:val="28"/>
          <w:u w:val="none"/>
        </w:rPr>
        <w:tab/>
      </w:r>
      <w:r w:rsidR="00D1619C">
        <w:rPr>
          <w:noProof w:val="0"/>
          <w:sz w:val="28"/>
          <w:szCs w:val="28"/>
          <w:u w:val="none"/>
        </w:rPr>
        <w:t>7</w:t>
      </w:r>
      <w:r w:rsidR="00D1619C">
        <w:rPr>
          <w:noProof w:val="0"/>
          <w:sz w:val="28"/>
          <w:szCs w:val="28"/>
          <w:u w:val="none"/>
        </w:rPr>
        <w:br/>
      </w:r>
      <w:r w:rsidR="00D1619C">
        <w:rPr>
          <w:noProof w:val="0"/>
          <w:sz w:val="28"/>
          <w:szCs w:val="28"/>
          <w:u w:val="none"/>
        </w:rPr>
        <w:br/>
        <w:t>Final recommendations and their Implementation</w:t>
      </w:r>
      <w:r w:rsidR="00D1619C">
        <w:rPr>
          <w:noProof w:val="0"/>
          <w:sz w:val="28"/>
          <w:szCs w:val="28"/>
          <w:u w:val="none"/>
        </w:rPr>
        <w:tab/>
        <w:t>8</w:t>
      </w:r>
    </w:p>
    <w:p w14:paraId="53D228EF" w14:textId="77777777" w:rsidR="000D31C0" w:rsidRPr="000D31C0" w:rsidRDefault="000D31C0" w:rsidP="00D1619C">
      <w:pPr>
        <w:pStyle w:val="TOC2"/>
        <w:numPr>
          <w:ilvl w:val="0"/>
          <w:numId w:val="31"/>
        </w:numPr>
        <w:rPr>
          <w:noProof w:val="0"/>
          <w:u w:val="none"/>
        </w:rPr>
      </w:pPr>
      <w:r w:rsidRPr="000D31C0">
        <w:rPr>
          <w:noProof w:val="0"/>
          <w:sz w:val="28"/>
          <w:szCs w:val="28"/>
          <w:u w:val="none"/>
        </w:rPr>
        <w:t>Articles 1 – 5: General principles and obligations</w:t>
      </w:r>
      <w:r>
        <w:rPr>
          <w:noProof w:val="0"/>
          <w:sz w:val="28"/>
          <w:szCs w:val="28"/>
          <w:u w:val="none"/>
        </w:rPr>
        <w:tab/>
        <w:t>8</w:t>
      </w:r>
    </w:p>
    <w:p w14:paraId="67C8A0C4" w14:textId="77777777" w:rsidR="002267D3" w:rsidRPr="002267D3" w:rsidRDefault="007A6BC6" w:rsidP="00D1619C">
      <w:pPr>
        <w:pStyle w:val="TOC2"/>
        <w:numPr>
          <w:ilvl w:val="0"/>
          <w:numId w:val="31"/>
        </w:numPr>
        <w:rPr>
          <w:noProof w:val="0"/>
          <w:u w:val="none"/>
        </w:rPr>
      </w:pPr>
      <w:r w:rsidRPr="007A6BC6">
        <w:rPr>
          <w:noProof w:val="0"/>
          <w:sz w:val="28"/>
          <w:szCs w:val="28"/>
          <w:u w:val="none"/>
        </w:rPr>
        <w:t>Article 5: Equality and non-discrimination</w:t>
      </w:r>
      <w:r>
        <w:rPr>
          <w:noProof w:val="0"/>
          <w:sz w:val="28"/>
          <w:szCs w:val="28"/>
          <w:u w:val="none"/>
        </w:rPr>
        <w:tab/>
      </w:r>
      <w:r w:rsidR="002267D3">
        <w:rPr>
          <w:noProof w:val="0"/>
          <w:sz w:val="28"/>
          <w:szCs w:val="28"/>
          <w:u w:val="none"/>
        </w:rPr>
        <w:t>8</w:t>
      </w:r>
    </w:p>
    <w:p w14:paraId="5E45C491" w14:textId="77777777" w:rsidR="00196A89" w:rsidRPr="00196A89" w:rsidRDefault="00196A89" w:rsidP="00D1619C">
      <w:pPr>
        <w:pStyle w:val="TOC2"/>
        <w:numPr>
          <w:ilvl w:val="0"/>
          <w:numId w:val="31"/>
        </w:numPr>
        <w:rPr>
          <w:noProof w:val="0"/>
          <w:u w:val="none"/>
        </w:rPr>
      </w:pPr>
      <w:r w:rsidRPr="00196A89">
        <w:rPr>
          <w:noProof w:val="0"/>
          <w:sz w:val="28"/>
          <w:szCs w:val="28"/>
          <w:u w:val="none"/>
        </w:rPr>
        <w:t>Article 8: Awareness-raising</w:t>
      </w:r>
      <w:r>
        <w:rPr>
          <w:noProof w:val="0"/>
          <w:sz w:val="28"/>
          <w:szCs w:val="28"/>
          <w:u w:val="none"/>
        </w:rPr>
        <w:tab/>
        <w:t>9</w:t>
      </w:r>
    </w:p>
    <w:p w14:paraId="55CCC51A" w14:textId="17A68CEC" w:rsidR="00233518" w:rsidRPr="00233518" w:rsidRDefault="00233518" w:rsidP="00D1619C">
      <w:pPr>
        <w:pStyle w:val="TOC2"/>
        <w:numPr>
          <w:ilvl w:val="0"/>
          <w:numId w:val="31"/>
        </w:numPr>
        <w:rPr>
          <w:noProof w:val="0"/>
          <w:u w:val="none"/>
        </w:rPr>
      </w:pPr>
      <w:r w:rsidRPr="00233518">
        <w:rPr>
          <w:noProof w:val="0"/>
          <w:sz w:val="28"/>
          <w:szCs w:val="28"/>
          <w:u w:val="none"/>
        </w:rPr>
        <w:t>Article 9: Accessibility</w:t>
      </w:r>
      <w:r>
        <w:rPr>
          <w:noProof w:val="0"/>
          <w:sz w:val="28"/>
          <w:szCs w:val="28"/>
          <w:u w:val="none"/>
        </w:rPr>
        <w:tab/>
      </w:r>
      <w:r w:rsidR="00C256F7">
        <w:rPr>
          <w:noProof w:val="0"/>
          <w:sz w:val="28"/>
          <w:szCs w:val="28"/>
          <w:u w:val="none"/>
        </w:rPr>
        <w:t>10</w:t>
      </w:r>
    </w:p>
    <w:p w14:paraId="51A478DF" w14:textId="6A240388" w:rsidR="00AE0DBD" w:rsidRPr="00AE0DBD" w:rsidRDefault="00820F67" w:rsidP="00D1619C">
      <w:pPr>
        <w:pStyle w:val="TOC2"/>
        <w:numPr>
          <w:ilvl w:val="0"/>
          <w:numId w:val="31"/>
        </w:numPr>
        <w:rPr>
          <w:noProof w:val="0"/>
          <w:u w:val="none"/>
        </w:rPr>
      </w:pPr>
      <w:r w:rsidRPr="00820F67">
        <w:rPr>
          <w:noProof w:val="0"/>
          <w:sz w:val="28"/>
          <w:szCs w:val="28"/>
          <w:u w:val="none"/>
        </w:rPr>
        <w:t>Article 11: Situations of risk and humanitarian emergencies</w:t>
      </w:r>
      <w:r>
        <w:rPr>
          <w:noProof w:val="0"/>
          <w:sz w:val="28"/>
          <w:szCs w:val="28"/>
          <w:u w:val="none"/>
        </w:rPr>
        <w:tab/>
      </w:r>
      <w:r w:rsidR="00C256F7">
        <w:rPr>
          <w:noProof w:val="0"/>
          <w:sz w:val="28"/>
          <w:szCs w:val="28"/>
          <w:u w:val="none"/>
        </w:rPr>
        <w:t>11</w:t>
      </w:r>
    </w:p>
    <w:p w14:paraId="0BA03136" w14:textId="6041E442" w:rsidR="00DD6532" w:rsidRPr="00DD6532" w:rsidRDefault="00AE0DBD" w:rsidP="00D1619C">
      <w:pPr>
        <w:pStyle w:val="TOC2"/>
        <w:numPr>
          <w:ilvl w:val="0"/>
          <w:numId w:val="31"/>
        </w:numPr>
        <w:rPr>
          <w:noProof w:val="0"/>
          <w:u w:val="none"/>
        </w:rPr>
      </w:pPr>
      <w:r w:rsidRPr="00AE0DBD">
        <w:rPr>
          <w:noProof w:val="0"/>
          <w:sz w:val="28"/>
          <w:szCs w:val="28"/>
          <w:u w:val="none"/>
        </w:rPr>
        <w:t>Article 12: Equal recognition before the law</w:t>
      </w:r>
      <w:r>
        <w:rPr>
          <w:noProof w:val="0"/>
          <w:sz w:val="28"/>
          <w:szCs w:val="28"/>
          <w:u w:val="none"/>
        </w:rPr>
        <w:tab/>
      </w:r>
      <w:r w:rsidR="00C256F7">
        <w:rPr>
          <w:noProof w:val="0"/>
          <w:sz w:val="28"/>
          <w:szCs w:val="28"/>
          <w:u w:val="none"/>
        </w:rPr>
        <w:t>11</w:t>
      </w:r>
    </w:p>
    <w:p w14:paraId="2018B057" w14:textId="2CB7151C" w:rsidR="00756D47" w:rsidRPr="00756D47" w:rsidRDefault="00DD6532" w:rsidP="00D1619C">
      <w:pPr>
        <w:pStyle w:val="TOC2"/>
        <w:numPr>
          <w:ilvl w:val="0"/>
          <w:numId w:val="31"/>
        </w:numPr>
        <w:rPr>
          <w:noProof w:val="0"/>
          <w:u w:val="none"/>
        </w:rPr>
      </w:pPr>
      <w:r w:rsidRPr="00DD6532">
        <w:rPr>
          <w:noProof w:val="0"/>
          <w:sz w:val="28"/>
          <w:szCs w:val="28"/>
          <w:u w:val="none"/>
        </w:rPr>
        <w:t>Article 13: Access to justice</w:t>
      </w:r>
      <w:r>
        <w:rPr>
          <w:noProof w:val="0"/>
          <w:sz w:val="28"/>
          <w:szCs w:val="28"/>
          <w:u w:val="none"/>
        </w:rPr>
        <w:tab/>
      </w:r>
      <w:r w:rsidR="00C256F7">
        <w:rPr>
          <w:noProof w:val="0"/>
          <w:sz w:val="28"/>
          <w:szCs w:val="28"/>
          <w:u w:val="none"/>
        </w:rPr>
        <w:t>11</w:t>
      </w:r>
    </w:p>
    <w:p w14:paraId="6AB9442F" w14:textId="183F8D28" w:rsidR="0037644C" w:rsidRPr="0037644C" w:rsidRDefault="00756D47" w:rsidP="00D1619C">
      <w:pPr>
        <w:pStyle w:val="TOC2"/>
        <w:numPr>
          <w:ilvl w:val="0"/>
          <w:numId w:val="31"/>
        </w:numPr>
        <w:rPr>
          <w:noProof w:val="0"/>
          <w:u w:val="none"/>
        </w:rPr>
      </w:pPr>
      <w:r w:rsidRPr="00756D47">
        <w:rPr>
          <w:noProof w:val="0"/>
          <w:sz w:val="28"/>
          <w:szCs w:val="28"/>
          <w:u w:val="none"/>
        </w:rPr>
        <w:t>Article 16: Freedom from exploitation, violence and abuse</w:t>
      </w:r>
      <w:r>
        <w:rPr>
          <w:noProof w:val="0"/>
          <w:sz w:val="28"/>
          <w:szCs w:val="28"/>
          <w:u w:val="none"/>
        </w:rPr>
        <w:tab/>
      </w:r>
      <w:r w:rsidR="00C256F7">
        <w:rPr>
          <w:noProof w:val="0"/>
          <w:sz w:val="28"/>
          <w:szCs w:val="28"/>
          <w:u w:val="none"/>
        </w:rPr>
        <w:t>12</w:t>
      </w:r>
    </w:p>
    <w:p w14:paraId="7AB18E46" w14:textId="5F597C5D" w:rsidR="00641C61" w:rsidRPr="00641C61" w:rsidRDefault="0037644C" w:rsidP="00D1619C">
      <w:pPr>
        <w:pStyle w:val="TOC2"/>
        <w:numPr>
          <w:ilvl w:val="0"/>
          <w:numId w:val="31"/>
        </w:numPr>
        <w:rPr>
          <w:noProof w:val="0"/>
          <w:u w:val="none"/>
        </w:rPr>
      </w:pPr>
      <w:r w:rsidRPr="0037644C">
        <w:rPr>
          <w:noProof w:val="0"/>
          <w:sz w:val="28"/>
          <w:szCs w:val="28"/>
          <w:u w:val="none"/>
        </w:rPr>
        <w:t>Article 19: Living independently and being included in the community</w:t>
      </w:r>
      <w:r>
        <w:rPr>
          <w:noProof w:val="0"/>
          <w:sz w:val="28"/>
          <w:szCs w:val="28"/>
          <w:u w:val="none"/>
        </w:rPr>
        <w:tab/>
      </w:r>
      <w:r w:rsidR="00C256F7">
        <w:rPr>
          <w:noProof w:val="0"/>
          <w:sz w:val="28"/>
          <w:szCs w:val="28"/>
          <w:u w:val="none"/>
        </w:rPr>
        <w:t>12</w:t>
      </w:r>
    </w:p>
    <w:p w14:paraId="2DC612EF" w14:textId="354CA875" w:rsidR="00784D7C" w:rsidRDefault="00641C61" w:rsidP="00641C61">
      <w:pPr>
        <w:pStyle w:val="TOC2"/>
        <w:numPr>
          <w:ilvl w:val="0"/>
          <w:numId w:val="31"/>
        </w:numPr>
        <w:rPr>
          <w:noProof w:val="0"/>
          <w:sz w:val="28"/>
          <w:szCs w:val="28"/>
          <w:u w:val="none"/>
        </w:rPr>
      </w:pPr>
      <w:r w:rsidRPr="00641C61">
        <w:rPr>
          <w:noProof w:val="0"/>
          <w:sz w:val="28"/>
          <w:szCs w:val="28"/>
          <w:u w:val="none"/>
        </w:rPr>
        <w:t>Article 21: Freedom of Expression and Opinion and Access to Information</w:t>
      </w:r>
      <w:r>
        <w:rPr>
          <w:noProof w:val="0"/>
          <w:sz w:val="28"/>
          <w:szCs w:val="28"/>
          <w:u w:val="none"/>
        </w:rPr>
        <w:tab/>
      </w:r>
      <w:r w:rsidR="00C256F7">
        <w:rPr>
          <w:noProof w:val="0"/>
          <w:sz w:val="28"/>
          <w:szCs w:val="28"/>
          <w:u w:val="none"/>
        </w:rPr>
        <w:t>13</w:t>
      </w:r>
    </w:p>
    <w:p w14:paraId="1ED4B288" w14:textId="3EDC6991" w:rsidR="009455F2" w:rsidRDefault="00784D7C" w:rsidP="00641C61">
      <w:pPr>
        <w:pStyle w:val="TOC2"/>
        <w:numPr>
          <w:ilvl w:val="0"/>
          <w:numId w:val="31"/>
        </w:numPr>
        <w:rPr>
          <w:noProof w:val="0"/>
          <w:sz w:val="28"/>
          <w:szCs w:val="28"/>
          <w:u w:val="none"/>
        </w:rPr>
      </w:pPr>
      <w:r w:rsidRPr="00784D7C">
        <w:rPr>
          <w:noProof w:val="0"/>
          <w:sz w:val="28"/>
          <w:szCs w:val="28"/>
          <w:u w:val="none"/>
        </w:rPr>
        <w:t>Article 23: Respect for home and the family</w:t>
      </w:r>
      <w:r>
        <w:rPr>
          <w:noProof w:val="0"/>
          <w:sz w:val="28"/>
          <w:szCs w:val="28"/>
          <w:u w:val="none"/>
        </w:rPr>
        <w:tab/>
      </w:r>
      <w:r w:rsidR="00C256F7">
        <w:rPr>
          <w:noProof w:val="0"/>
          <w:sz w:val="28"/>
          <w:szCs w:val="28"/>
          <w:u w:val="none"/>
        </w:rPr>
        <w:t>13</w:t>
      </w:r>
    </w:p>
    <w:p w14:paraId="72A00E7A" w14:textId="00DD756D" w:rsidR="00012527" w:rsidRDefault="009455F2" w:rsidP="00641C61">
      <w:pPr>
        <w:pStyle w:val="TOC2"/>
        <w:numPr>
          <w:ilvl w:val="0"/>
          <w:numId w:val="31"/>
        </w:numPr>
        <w:rPr>
          <w:noProof w:val="0"/>
          <w:sz w:val="28"/>
          <w:szCs w:val="28"/>
          <w:u w:val="none"/>
        </w:rPr>
      </w:pPr>
      <w:r w:rsidRPr="009455F2">
        <w:rPr>
          <w:noProof w:val="0"/>
          <w:sz w:val="28"/>
          <w:szCs w:val="28"/>
          <w:u w:val="none"/>
        </w:rPr>
        <w:t>Article 24: Education</w:t>
      </w:r>
      <w:r>
        <w:rPr>
          <w:noProof w:val="0"/>
          <w:sz w:val="28"/>
          <w:szCs w:val="28"/>
          <w:u w:val="none"/>
        </w:rPr>
        <w:tab/>
      </w:r>
      <w:r w:rsidR="00C256F7">
        <w:rPr>
          <w:noProof w:val="0"/>
          <w:sz w:val="28"/>
          <w:szCs w:val="28"/>
          <w:u w:val="none"/>
        </w:rPr>
        <w:t>13</w:t>
      </w:r>
    </w:p>
    <w:p w14:paraId="004B1B43" w14:textId="3D6FFE5A" w:rsidR="00C256F7" w:rsidRDefault="00012527" w:rsidP="00641C61">
      <w:pPr>
        <w:pStyle w:val="TOC2"/>
        <w:numPr>
          <w:ilvl w:val="0"/>
          <w:numId w:val="31"/>
        </w:numPr>
        <w:rPr>
          <w:noProof w:val="0"/>
          <w:sz w:val="28"/>
          <w:szCs w:val="28"/>
          <w:u w:val="none"/>
        </w:rPr>
      </w:pPr>
      <w:r w:rsidRPr="00012527">
        <w:rPr>
          <w:noProof w:val="0"/>
          <w:sz w:val="28"/>
          <w:szCs w:val="28"/>
          <w:u w:val="none"/>
        </w:rPr>
        <w:t>Article 25: Health</w:t>
      </w:r>
      <w:r>
        <w:rPr>
          <w:noProof w:val="0"/>
          <w:sz w:val="28"/>
          <w:szCs w:val="28"/>
          <w:u w:val="none"/>
        </w:rPr>
        <w:tab/>
      </w:r>
      <w:r w:rsidR="00C256F7">
        <w:rPr>
          <w:noProof w:val="0"/>
          <w:sz w:val="28"/>
          <w:szCs w:val="28"/>
          <w:u w:val="none"/>
        </w:rPr>
        <w:t>14</w:t>
      </w:r>
    </w:p>
    <w:p w14:paraId="62344319" w14:textId="46E0087D" w:rsidR="00C256F7" w:rsidRDefault="00C256F7" w:rsidP="00641C61">
      <w:pPr>
        <w:pStyle w:val="TOC2"/>
        <w:numPr>
          <w:ilvl w:val="0"/>
          <w:numId w:val="31"/>
        </w:numPr>
        <w:rPr>
          <w:noProof w:val="0"/>
          <w:sz w:val="28"/>
          <w:szCs w:val="28"/>
          <w:u w:val="none"/>
        </w:rPr>
      </w:pPr>
      <w:r w:rsidRPr="00C256F7">
        <w:rPr>
          <w:noProof w:val="0"/>
          <w:sz w:val="28"/>
          <w:szCs w:val="28"/>
          <w:u w:val="none"/>
        </w:rPr>
        <w:t>Article 28: Adequate standard of living and social protection</w:t>
      </w:r>
      <w:r>
        <w:rPr>
          <w:noProof w:val="0"/>
          <w:sz w:val="28"/>
          <w:szCs w:val="28"/>
          <w:u w:val="none"/>
        </w:rPr>
        <w:tab/>
        <w:t>14</w:t>
      </w:r>
    </w:p>
    <w:p w14:paraId="17A83B7B" w14:textId="77777777" w:rsidR="00C256F7" w:rsidRDefault="00C256F7" w:rsidP="00C256F7">
      <w:pPr>
        <w:pStyle w:val="TOC2"/>
        <w:ind w:left="0"/>
        <w:rPr>
          <w:noProof w:val="0"/>
          <w:sz w:val="28"/>
          <w:szCs w:val="28"/>
          <w:u w:val="none"/>
        </w:rPr>
      </w:pPr>
    </w:p>
    <w:p w14:paraId="0081C3E0" w14:textId="2A0E6B54" w:rsidR="00003F46" w:rsidRPr="00641C61" w:rsidRDefault="00C256F7" w:rsidP="00C256F7">
      <w:pPr>
        <w:pStyle w:val="TOC2"/>
        <w:ind w:left="0"/>
        <w:rPr>
          <w:noProof w:val="0"/>
          <w:sz w:val="28"/>
          <w:szCs w:val="28"/>
          <w:u w:val="none"/>
        </w:rPr>
      </w:pPr>
      <w:r>
        <w:rPr>
          <w:noProof w:val="0"/>
          <w:sz w:val="28"/>
          <w:szCs w:val="28"/>
          <w:u w:val="none"/>
        </w:rPr>
        <w:t>Concluding Comments</w:t>
      </w:r>
      <w:r>
        <w:rPr>
          <w:noProof w:val="0"/>
          <w:sz w:val="28"/>
          <w:szCs w:val="28"/>
          <w:u w:val="none"/>
        </w:rPr>
        <w:tab/>
        <w:t>16</w:t>
      </w:r>
      <w:r w:rsidR="000038D1" w:rsidRPr="00641C61">
        <w:rPr>
          <w:noProof w:val="0"/>
          <w:sz w:val="28"/>
          <w:szCs w:val="28"/>
          <w:u w:val="none"/>
        </w:rPr>
        <w:br/>
      </w:r>
    </w:p>
    <w:p w14:paraId="0A3BA90F" w14:textId="3593D5F5" w:rsidR="0043611F" w:rsidRPr="00A1390E" w:rsidRDefault="0043611F" w:rsidP="000A0A75">
      <w:pPr>
        <w:pStyle w:val="TOC2"/>
        <w:ind w:left="0"/>
        <w:rPr>
          <w:noProof w:val="0"/>
          <w:u w:val="none"/>
        </w:rPr>
      </w:pPr>
      <w:r w:rsidRPr="00A1390E">
        <w:rPr>
          <w:noProof w:val="0"/>
          <w:u w:val="none"/>
        </w:rPr>
        <w:br/>
      </w:r>
    </w:p>
    <w:p w14:paraId="2DD14F62" w14:textId="5E564DB6" w:rsidR="0043611F" w:rsidRPr="00A1390E" w:rsidRDefault="0043611F" w:rsidP="005318B2">
      <w:pPr>
        <w:pStyle w:val="TOC2"/>
        <w:rPr>
          <w:noProof w:val="0"/>
          <w:u w:val="none"/>
        </w:rPr>
      </w:pPr>
    </w:p>
    <w:p w14:paraId="51DF3F83" w14:textId="77777777" w:rsidR="0043611F" w:rsidRPr="00A1390E" w:rsidRDefault="0043611F" w:rsidP="0043611F">
      <w:pPr>
        <w:rPr>
          <w:rFonts w:asciiTheme="minorHAnsi" w:hAnsiTheme="minorHAnsi" w:cstheme="minorHAnsi"/>
          <w:lang w:val="en-AU"/>
        </w:rPr>
      </w:pPr>
    </w:p>
    <w:p w14:paraId="61C9905F" w14:textId="5F743AFC" w:rsidR="0043611F" w:rsidRPr="00A1390E" w:rsidRDefault="0043611F" w:rsidP="0043611F">
      <w:pPr>
        <w:pStyle w:val="Heading2"/>
        <w:rPr>
          <w:rFonts w:asciiTheme="minorHAnsi" w:eastAsia="Cambria" w:hAnsiTheme="minorHAnsi" w:cstheme="minorHAnsi"/>
          <w:b w:val="0"/>
          <w:bCs/>
          <w:smallCaps/>
          <w:sz w:val="24"/>
          <w:szCs w:val="24"/>
        </w:rPr>
      </w:pPr>
      <w:r w:rsidRPr="00A1390E">
        <w:rPr>
          <w:rFonts w:asciiTheme="minorHAnsi" w:eastAsia="Cambria" w:hAnsiTheme="minorHAnsi" w:cstheme="minorHAnsi"/>
          <w:b w:val="0"/>
          <w:bCs/>
          <w:smallCaps/>
          <w:sz w:val="24"/>
          <w:szCs w:val="24"/>
        </w:rPr>
        <w:fldChar w:fldCharType="end"/>
      </w:r>
      <w:bookmarkStart w:id="3" w:name="_Toc254013"/>
      <w:bookmarkStart w:id="4" w:name="_Toc2206649"/>
    </w:p>
    <w:p w14:paraId="0907AFEA" w14:textId="38D0E246" w:rsidR="0043611F" w:rsidRPr="00A1390E" w:rsidRDefault="0043611F" w:rsidP="0043611F">
      <w:pPr>
        <w:rPr>
          <w:lang w:val="en-AU" w:eastAsia="zh-CN"/>
        </w:rPr>
      </w:pPr>
    </w:p>
    <w:p w14:paraId="40855758" w14:textId="7C00F3CA" w:rsidR="0043611F" w:rsidRPr="00A1390E" w:rsidRDefault="0043611F" w:rsidP="0043611F">
      <w:pPr>
        <w:rPr>
          <w:lang w:val="en-AU" w:eastAsia="zh-CN"/>
        </w:rPr>
      </w:pPr>
    </w:p>
    <w:p w14:paraId="637A9025" w14:textId="77777777" w:rsidR="0043611F" w:rsidRPr="00A91A00" w:rsidRDefault="0043611F" w:rsidP="0043611F">
      <w:pPr>
        <w:rPr>
          <w:lang w:val="en-AU"/>
        </w:rPr>
      </w:pPr>
    </w:p>
    <w:p w14:paraId="7C94676B" w14:textId="3A6B5505" w:rsidR="0043611F" w:rsidRPr="00A91A00" w:rsidRDefault="0043611F" w:rsidP="008C4C84">
      <w:pPr>
        <w:pStyle w:val="HeadingNew"/>
      </w:pPr>
      <w:r w:rsidRPr="00A91A00">
        <w:lastRenderedPageBreak/>
        <w:t>About AFDO</w:t>
      </w:r>
      <w:bookmarkEnd w:id="3"/>
      <w:bookmarkEnd w:id="4"/>
      <w:r w:rsidRPr="00A91A00">
        <w:t xml:space="preserve"> </w:t>
      </w:r>
    </w:p>
    <w:p w14:paraId="6450641D" w14:textId="51FC8E7C" w:rsidR="0043611F" w:rsidRPr="00A91A00" w:rsidRDefault="0043611F" w:rsidP="0043611F">
      <w:pPr>
        <w:rPr>
          <w:rFonts w:asciiTheme="minorHAnsi" w:hAnsiTheme="minorHAnsi" w:cstheme="minorHAnsi"/>
          <w:lang w:val="en-AU"/>
        </w:rPr>
      </w:pPr>
      <w:r w:rsidRPr="00A91A00">
        <w:rPr>
          <w:rFonts w:asciiTheme="minorHAnsi" w:hAnsiTheme="minorHAnsi" w:cstheme="minorHAnsi"/>
          <w:lang w:val="en-AU"/>
        </w:rPr>
        <w:t xml:space="preserve">Since 2003, the Australian Federation of Disability Organisations (AFDO), a Disabled Peoples Organisation (DPO) and Disability Representative Organisation (DRO), has been the recognised national peak organisation in the disability sector, along with its disability specific members, representing people with disability.  AFDO’s mission is to champion the rights of people with disability in Australia and support them to participate fully in Australian life. </w:t>
      </w:r>
    </w:p>
    <w:p w14:paraId="7B1D8A44" w14:textId="77777777" w:rsidR="0043611F" w:rsidRPr="00A91A00" w:rsidRDefault="0043611F" w:rsidP="0043611F">
      <w:pPr>
        <w:rPr>
          <w:rFonts w:asciiTheme="minorHAnsi" w:hAnsiTheme="minorHAnsi" w:cstheme="minorHAnsi"/>
          <w:lang w:val="en-AU"/>
        </w:rPr>
      </w:pPr>
      <w:r w:rsidRPr="00A91A00">
        <w:rPr>
          <w:rFonts w:asciiTheme="minorHAnsi" w:hAnsiTheme="minorHAnsi" w:cstheme="minorHAnsi"/>
          <w:lang w:val="en-AU"/>
        </w:rPr>
        <w:t>Our member organisations represent disability specific communities with a total reach of over 3.8 million Australians.</w:t>
      </w:r>
    </w:p>
    <w:p w14:paraId="374E5BD3" w14:textId="77777777" w:rsidR="0043611F" w:rsidRPr="00A91A00" w:rsidRDefault="0043611F" w:rsidP="0043611F">
      <w:pPr>
        <w:rPr>
          <w:rFonts w:asciiTheme="minorHAnsi" w:hAnsiTheme="minorHAnsi" w:cstheme="minorHAnsi"/>
          <w:lang w:val="en-AU"/>
        </w:rPr>
      </w:pPr>
      <w:r w:rsidRPr="00A91A00">
        <w:rPr>
          <w:rFonts w:asciiTheme="minorHAnsi" w:hAnsiTheme="minorHAnsi" w:cstheme="minorHAnsi"/>
          <w:lang w:val="en-AU"/>
        </w:rPr>
        <w:t>AFDO continues to provide a strong, trusted, independent voice for the disability sector on national policy, inquiries, submissions, systemic advocacy and advisory on government initiatives with the Federal and State/Territory governments.</w:t>
      </w:r>
    </w:p>
    <w:p w14:paraId="542570B6" w14:textId="77777777" w:rsidR="0043611F" w:rsidRPr="00A91A00" w:rsidRDefault="0043611F" w:rsidP="0043611F">
      <w:pPr>
        <w:rPr>
          <w:rFonts w:asciiTheme="minorHAnsi" w:hAnsiTheme="minorHAnsi" w:cstheme="minorHAnsi"/>
          <w:lang w:val="en-AU"/>
        </w:rPr>
      </w:pPr>
      <w:r w:rsidRPr="00A91A00">
        <w:rPr>
          <w:rFonts w:asciiTheme="minorHAnsi" w:hAnsiTheme="minorHAnsi" w:cstheme="minorHAnsi"/>
          <w:lang w:val="en-AU"/>
        </w:rPr>
        <w:t>We work to develop a community where people with disability can participate in all aspects of social, economic, political and cultural life. This includes genuine participation in mainstream community life, the development of respectful and valued relationships, social and economic participation, and the opportunity to contribute as valued citizens.</w:t>
      </w:r>
    </w:p>
    <w:p w14:paraId="3B61E5C3" w14:textId="77777777" w:rsidR="0043611F" w:rsidRPr="00A91A00" w:rsidRDefault="0043611F" w:rsidP="0043611F">
      <w:pPr>
        <w:rPr>
          <w:rFonts w:asciiTheme="majorHAnsi" w:hAnsiTheme="majorHAnsi" w:cstheme="majorHAnsi"/>
          <w:b/>
          <w:color w:val="00767F"/>
          <w:sz w:val="28"/>
          <w:szCs w:val="28"/>
          <w:lang w:val="en-AU"/>
        </w:rPr>
      </w:pPr>
      <w:r w:rsidRPr="00A91A00">
        <w:rPr>
          <w:rFonts w:asciiTheme="majorHAnsi" w:hAnsiTheme="majorHAnsi" w:cstheme="majorHAnsi"/>
          <w:b/>
          <w:color w:val="00767F"/>
          <w:sz w:val="28"/>
          <w:szCs w:val="28"/>
          <w:lang w:val="en-AU"/>
        </w:rPr>
        <w:t>Our vision</w:t>
      </w:r>
    </w:p>
    <w:p w14:paraId="35B8360B" w14:textId="77777777" w:rsidR="0043611F" w:rsidRPr="00A91A00" w:rsidRDefault="0043611F" w:rsidP="0043611F">
      <w:pPr>
        <w:rPr>
          <w:rFonts w:asciiTheme="minorHAnsi" w:hAnsiTheme="minorHAnsi" w:cstheme="minorHAnsi"/>
          <w:lang w:val="en-AU"/>
        </w:rPr>
      </w:pPr>
      <w:r w:rsidRPr="00A91A00">
        <w:rPr>
          <w:rFonts w:asciiTheme="minorHAnsi" w:hAnsiTheme="minorHAnsi" w:cstheme="minorHAnsi"/>
          <w:lang w:val="en-AU"/>
        </w:rPr>
        <w:t>That all people with disabilities must be involved equally in all aspects of social, economic, political and cultural life.</w:t>
      </w:r>
    </w:p>
    <w:p w14:paraId="76FE136B" w14:textId="77777777" w:rsidR="0043611F" w:rsidRPr="00A91A00" w:rsidRDefault="0043611F" w:rsidP="0043611F">
      <w:pPr>
        <w:rPr>
          <w:rFonts w:asciiTheme="majorHAnsi" w:hAnsiTheme="majorHAnsi" w:cstheme="majorHAnsi"/>
          <w:b/>
          <w:color w:val="00767F"/>
          <w:sz w:val="28"/>
          <w:szCs w:val="28"/>
          <w:lang w:val="en-AU"/>
        </w:rPr>
      </w:pPr>
      <w:r w:rsidRPr="00A91A00">
        <w:rPr>
          <w:rFonts w:asciiTheme="majorHAnsi" w:hAnsiTheme="majorHAnsi" w:cstheme="majorHAnsi"/>
          <w:b/>
          <w:color w:val="00767F"/>
          <w:sz w:val="28"/>
          <w:szCs w:val="28"/>
          <w:lang w:val="en-AU"/>
        </w:rPr>
        <w:t>Our mission</w:t>
      </w:r>
    </w:p>
    <w:p w14:paraId="0C3BDE65" w14:textId="77777777" w:rsidR="0043611F" w:rsidRPr="00A91A00" w:rsidRDefault="0043611F" w:rsidP="0043611F">
      <w:pPr>
        <w:rPr>
          <w:rFonts w:asciiTheme="minorHAnsi" w:hAnsiTheme="minorHAnsi" w:cstheme="minorHAnsi"/>
          <w:lang w:val="en-AU"/>
        </w:rPr>
      </w:pPr>
      <w:r w:rsidRPr="00A91A00">
        <w:rPr>
          <w:rFonts w:asciiTheme="minorHAnsi" w:hAnsiTheme="minorHAnsi" w:cstheme="minorHAnsi"/>
          <w:lang w:val="en-AU"/>
        </w:rPr>
        <w:t>Using the strength of our membership-based organisations to harness the collective power of uniting people with disability to change society into a community where everyone is equal.</w:t>
      </w:r>
    </w:p>
    <w:p w14:paraId="6FCF792B" w14:textId="77777777" w:rsidR="0043611F" w:rsidRPr="00A91A00" w:rsidRDefault="0043611F" w:rsidP="0043611F">
      <w:pPr>
        <w:rPr>
          <w:rFonts w:asciiTheme="majorHAnsi" w:hAnsiTheme="majorHAnsi" w:cstheme="majorHAnsi"/>
          <w:b/>
          <w:color w:val="00767F"/>
          <w:sz w:val="28"/>
          <w:szCs w:val="28"/>
          <w:lang w:val="en-AU"/>
        </w:rPr>
      </w:pPr>
      <w:r w:rsidRPr="00A91A00">
        <w:rPr>
          <w:rFonts w:asciiTheme="majorHAnsi" w:hAnsiTheme="majorHAnsi" w:cstheme="majorHAnsi"/>
          <w:b/>
          <w:color w:val="00767F"/>
          <w:sz w:val="28"/>
          <w:szCs w:val="28"/>
          <w:lang w:val="en-AU"/>
        </w:rPr>
        <w:t>Our strategic objectives</w:t>
      </w:r>
    </w:p>
    <w:p w14:paraId="05685478" w14:textId="77777777" w:rsidR="0043611F" w:rsidRPr="00A91A00" w:rsidRDefault="0043611F" w:rsidP="0043611F">
      <w:pPr>
        <w:rPr>
          <w:rFonts w:asciiTheme="minorHAnsi" w:hAnsiTheme="minorHAnsi" w:cstheme="minorHAnsi"/>
          <w:lang w:val="en-AU"/>
        </w:rPr>
      </w:pPr>
      <w:r w:rsidRPr="00A91A00">
        <w:rPr>
          <w:rFonts w:asciiTheme="minorHAnsi" w:hAnsiTheme="minorHAnsi" w:cstheme="minorHAnsi"/>
          <w:lang w:val="en-AU"/>
        </w:rPr>
        <w:t>To represent the united voice of our members and people with disability in national initiatives and policy debate.</w:t>
      </w:r>
    </w:p>
    <w:p w14:paraId="0E7D3E2A" w14:textId="77777777" w:rsidR="0043611F" w:rsidRPr="00A91A00" w:rsidRDefault="0043611F" w:rsidP="0043611F">
      <w:pPr>
        <w:rPr>
          <w:rFonts w:asciiTheme="minorHAnsi" w:hAnsiTheme="minorHAnsi" w:cstheme="minorHAnsi"/>
          <w:lang w:val="en-AU"/>
        </w:rPr>
      </w:pPr>
      <w:r w:rsidRPr="00A91A00">
        <w:rPr>
          <w:rFonts w:asciiTheme="minorHAnsi" w:hAnsiTheme="minorHAnsi" w:cstheme="minorHAnsi"/>
          <w:lang w:val="en-AU"/>
        </w:rPr>
        <w:t>To enhance the profile, respect and reputation for AFDO through our members.</w:t>
      </w:r>
    </w:p>
    <w:p w14:paraId="75C67811" w14:textId="77777777" w:rsidR="0043611F" w:rsidRPr="00A91A00" w:rsidRDefault="0043611F" w:rsidP="0043611F">
      <w:pPr>
        <w:rPr>
          <w:rFonts w:asciiTheme="minorHAnsi" w:hAnsiTheme="minorHAnsi" w:cstheme="minorHAnsi"/>
          <w:lang w:val="en-AU"/>
        </w:rPr>
      </w:pPr>
      <w:r w:rsidRPr="00A91A00">
        <w:rPr>
          <w:rFonts w:asciiTheme="minorHAnsi" w:hAnsiTheme="minorHAnsi" w:cstheme="minorHAnsi"/>
          <w:lang w:val="en-AU"/>
        </w:rPr>
        <w:t>To build the capacity and sustainability of AFDO and our members.</w:t>
      </w:r>
    </w:p>
    <w:p w14:paraId="59F927D3" w14:textId="77777777" w:rsidR="0043611F" w:rsidRPr="00A91A00" w:rsidRDefault="0043611F" w:rsidP="0043611F">
      <w:pPr>
        <w:rPr>
          <w:rFonts w:asciiTheme="minorHAnsi" w:hAnsiTheme="minorHAnsi" w:cstheme="minorHAnsi"/>
          <w:lang w:val="en-AU"/>
        </w:rPr>
      </w:pPr>
      <w:r w:rsidRPr="00A91A00">
        <w:rPr>
          <w:rFonts w:asciiTheme="minorHAnsi" w:hAnsiTheme="minorHAnsi" w:cstheme="minorHAnsi"/>
          <w:lang w:val="en-AU"/>
        </w:rPr>
        <w:t>To foster strong collaboration and engagement between our members and stakeholders.</w:t>
      </w:r>
    </w:p>
    <w:p w14:paraId="7F62C272" w14:textId="77777777" w:rsidR="005318B2" w:rsidRPr="00A91A00" w:rsidRDefault="0043611F" w:rsidP="005318B2">
      <w:pPr>
        <w:rPr>
          <w:rFonts w:asciiTheme="minorHAnsi" w:hAnsiTheme="minorHAnsi" w:cstheme="minorHAnsi"/>
          <w:lang w:val="en-AU"/>
        </w:rPr>
      </w:pPr>
      <w:r w:rsidRPr="00A91A00">
        <w:rPr>
          <w:rFonts w:asciiTheme="minorHAnsi" w:hAnsiTheme="minorHAnsi" w:cstheme="minorHAnsi"/>
          <w:lang w:val="en-AU"/>
        </w:rPr>
        <w:t>To enhance AFDO's connection and influence in international disability initiatives, particularly in the Asia Pacific region, through policy, advocacy and engagement</w:t>
      </w:r>
    </w:p>
    <w:p w14:paraId="4A668CB6" w14:textId="597883BD" w:rsidR="0043611F" w:rsidRPr="00A91A00" w:rsidRDefault="0043611F" w:rsidP="008C4C84">
      <w:pPr>
        <w:pStyle w:val="HeadingNew"/>
        <w:rPr>
          <w:rFonts w:asciiTheme="minorHAnsi" w:hAnsiTheme="minorHAnsi" w:cstheme="minorHAnsi"/>
          <w:color w:val="auto"/>
          <w:sz w:val="24"/>
          <w:lang w:val="en-AU"/>
        </w:rPr>
      </w:pPr>
      <w:r w:rsidRPr="00A91A00">
        <w:rPr>
          <w:lang w:val="en-AU"/>
        </w:rPr>
        <w:lastRenderedPageBreak/>
        <w:t>Our members</w:t>
      </w:r>
    </w:p>
    <w:p w14:paraId="5B310C11" w14:textId="553F4A11" w:rsidR="0043611F" w:rsidRPr="00A91A00" w:rsidRDefault="0043611F" w:rsidP="0043611F">
      <w:pPr>
        <w:spacing w:after="0" w:line="240" w:lineRule="auto"/>
        <w:rPr>
          <w:rFonts w:asciiTheme="minorHAnsi" w:hAnsiTheme="minorHAnsi" w:cstheme="minorHAnsi"/>
          <w:b/>
          <w:lang w:val="en-AU"/>
        </w:rPr>
      </w:pPr>
      <w:r w:rsidRPr="00A91A00">
        <w:rPr>
          <w:rFonts w:asciiTheme="minorHAnsi" w:hAnsiTheme="minorHAnsi" w:cstheme="minorHAnsi"/>
          <w:b/>
          <w:lang w:val="en-AU"/>
        </w:rPr>
        <w:t>Full members:</w:t>
      </w:r>
    </w:p>
    <w:p w14:paraId="03A8BBE0"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lang w:val="en-AU"/>
        </w:rPr>
      </w:pPr>
      <w:r w:rsidRPr="00A91A00">
        <w:rPr>
          <w:rFonts w:asciiTheme="minorHAnsi" w:hAnsiTheme="minorHAnsi" w:cstheme="minorHAnsi"/>
          <w:color w:val="000000"/>
          <w:shd w:val="clear" w:color="auto" w:fill="FFFFFF"/>
          <w:lang w:val="en-AU"/>
        </w:rPr>
        <w:t>Arts Access Australia</w:t>
      </w:r>
    </w:p>
    <w:p w14:paraId="7B3C2FBA"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lang w:val="en-AU"/>
        </w:rPr>
      </w:pPr>
      <w:r w:rsidRPr="00A91A00">
        <w:rPr>
          <w:rFonts w:asciiTheme="minorHAnsi" w:hAnsiTheme="minorHAnsi" w:cstheme="minorHAnsi"/>
          <w:color w:val="000000"/>
          <w:shd w:val="clear" w:color="auto" w:fill="FFFFFF"/>
          <w:lang w:val="en-AU"/>
        </w:rPr>
        <w:t>Autism Aspergers Advocacy Australia</w:t>
      </w:r>
    </w:p>
    <w:p w14:paraId="4EFFEAFB"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Blind Citizens Australia</w:t>
      </w:r>
    </w:p>
    <w:p w14:paraId="4AE67520"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Brain Injury Australia</w:t>
      </w:r>
    </w:p>
    <w:p w14:paraId="06283395"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Deaf Australia</w:t>
      </w:r>
    </w:p>
    <w:p w14:paraId="4F4F7E45"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Deafblind Australia</w:t>
      </w:r>
    </w:p>
    <w:p w14:paraId="37ABFE2D"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Deafness Forum of Australia</w:t>
      </w:r>
    </w:p>
    <w:p w14:paraId="5C42C768"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Down Syndrome Australia</w:t>
      </w:r>
    </w:p>
    <w:p w14:paraId="08E8D06E"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Disability Advocacy Network Australia</w:t>
      </w:r>
    </w:p>
    <w:p w14:paraId="6690B1CC"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Disability Justice Australia</w:t>
      </w:r>
    </w:p>
    <w:p w14:paraId="5801D4E5"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Disability Resources Centre</w:t>
      </w:r>
    </w:p>
    <w:p w14:paraId="595143B6"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Enhanced Lifestyles</w:t>
      </w:r>
    </w:p>
    <w:p w14:paraId="1D9F73E3"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Multiple Sclerosis Australia</w:t>
      </w:r>
    </w:p>
    <w:p w14:paraId="092D8BFB"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National Mental Health Consumer and Carer Forum (NMHCCF)</w:t>
      </w:r>
    </w:p>
    <w:p w14:paraId="335FDEB9"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People with Disability WA</w:t>
      </w:r>
    </w:p>
    <w:p w14:paraId="7FF01E11"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 xml:space="preserve">People with Disabilities ACT </w:t>
      </w:r>
    </w:p>
    <w:p w14:paraId="39BE8197"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Polio Australia</w:t>
      </w:r>
    </w:p>
    <w:p w14:paraId="5C7E4ACE"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Physical Disability Australia</w:t>
      </w:r>
    </w:p>
    <w:p w14:paraId="7408AF94"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Women with Disabilities Victoria</w:t>
      </w:r>
    </w:p>
    <w:p w14:paraId="0C44AC71"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Women with Disabilities ACT</w:t>
      </w:r>
    </w:p>
    <w:p w14:paraId="41981F47" w14:textId="77777777" w:rsidR="0043611F" w:rsidRPr="00A91A00" w:rsidRDefault="0043611F" w:rsidP="0043611F">
      <w:pPr>
        <w:spacing w:after="0"/>
        <w:rPr>
          <w:rFonts w:asciiTheme="minorHAnsi" w:hAnsiTheme="minorHAnsi" w:cstheme="minorHAnsi"/>
          <w:color w:val="000000"/>
          <w:shd w:val="clear" w:color="auto" w:fill="FFFFFF"/>
          <w:lang w:val="en-AU"/>
        </w:rPr>
      </w:pPr>
    </w:p>
    <w:p w14:paraId="03F4B16D" w14:textId="77777777" w:rsidR="0043611F" w:rsidRPr="00A91A00" w:rsidRDefault="0043611F" w:rsidP="0043611F">
      <w:pPr>
        <w:spacing w:after="0" w:line="240" w:lineRule="auto"/>
        <w:rPr>
          <w:rFonts w:asciiTheme="minorHAnsi" w:hAnsiTheme="minorHAnsi" w:cstheme="minorHAnsi"/>
          <w:b/>
          <w:lang w:val="en-AU"/>
        </w:rPr>
      </w:pPr>
      <w:r w:rsidRPr="00A91A00">
        <w:rPr>
          <w:rFonts w:asciiTheme="minorHAnsi" w:hAnsiTheme="minorHAnsi" w:cstheme="minorHAnsi"/>
          <w:b/>
          <w:lang w:val="en-AU"/>
        </w:rPr>
        <w:t>Associate members:</w:t>
      </w:r>
    </w:p>
    <w:p w14:paraId="5D4752C6" w14:textId="77777777" w:rsidR="0043611F" w:rsidRPr="00A91A00" w:rsidRDefault="0043611F" w:rsidP="00B95C54">
      <w:pPr>
        <w:pStyle w:val="ListParagraph"/>
        <w:numPr>
          <w:ilvl w:val="0"/>
          <w:numId w:val="3"/>
        </w:numPr>
        <w:spacing w:before="0" w:after="0" w:line="240" w:lineRule="auto"/>
        <w:rPr>
          <w:rFonts w:asciiTheme="minorHAnsi" w:hAnsiTheme="minorHAnsi" w:cstheme="minorHAnsi"/>
          <w:lang w:val="en-AU"/>
        </w:rPr>
      </w:pPr>
      <w:r w:rsidRPr="00A91A00">
        <w:rPr>
          <w:rFonts w:asciiTheme="minorHAnsi" w:hAnsiTheme="minorHAnsi" w:cstheme="minorHAnsi"/>
          <w:lang w:val="en-AU"/>
        </w:rPr>
        <w:t xml:space="preserve">AED Legal Centre </w:t>
      </w:r>
    </w:p>
    <w:p w14:paraId="143F6E44" w14:textId="77777777" w:rsidR="0043611F" w:rsidRPr="00A91A00" w:rsidRDefault="0043611F" w:rsidP="00B95C54">
      <w:pPr>
        <w:pStyle w:val="ListParagraph"/>
        <w:numPr>
          <w:ilvl w:val="0"/>
          <w:numId w:val="3"/>
        </w:numPr>
        <w:spacing w:before="0" w:after="0" w:line="240" w:lineRule="auto"/>
        <w:rPr>
          <w:rFonts w:asciiTheme="minorHAnsi" w:hAnsiTheme="minorHAnsi" w:cstheme="minorHAnsi"/>
          <w:lang w:val="en-AU"/>
        </w:rPr>
      </w:pPr>
      <w:r w:rsidRPr="00A91A00">
        <w:rPr>
          <w:rFonts w:asciiTheme="minorHAnsi" w:hAnsiTheme="minorHAnsi" w:cstheme="minorHAnsi"/>
          <w:lang w:val="en-AU"/>
        </w:rPr>
        <w:t>All Means All</w:t>
      </w:r>
    </w:p>
    <w:p w14:paraId="6075F59A" w14:textId="77777777" w:rsidR="0043611F" w:rsidRPr="00A91A00" w:rsidRDefault="0043611F" w:rsidP="00B95C54">
      <w:pPr>
        <w:pStyle w:val="ListParagraph"/>
        <w:numPr>
          <w:ilvl w:val="0"/>
          <w:numId w:val="3"/>
        </w:numPr>
        <w:spacing w:before="0" w:after="0" w:line="240" w:lineRule="auto"/>
        <w:rPr>
          <w:rFonts w:asciiTheme="minorHAnsi" w:hAnsiTheme="minorHAnsi" w:cstheme="minorHAnsi"/>
          <w:lang w:val="en-AU"/>
        </w:rPr>
      </w:pPr>
      <w:r w:rsidRPr="00A91A00">
        <w:rPr>
          <w:rFonts w:asciiTheme="minorHAnsi" w:hAnsiTheme="minorHAnsi" w:cstheme="minorHAnsi"/>
          <w:lang w:val="en-AU"/>
        </w:rPr>
        <w:t xml:space="preserve">Amaze </w:t>
      </w:r>
    </w:p>
    <w:p w14:paraId="285BF90D" w14:textId="77777777" w:rsidR="0043611F" w:rsidRPr="00A91A00" w:rsidRDefault="0043611F" w:rsidP="00B95C54">
      <w:pPr>
        <w:pStyle w:val="ListParagraph"/>
        <w:numPr>
          <w:ilvl w:val="0"/>
          <w:numId w:val="3"/>
        </w:numPr>
        <w:spacing w:before="0" w:after="0" w:line="240" w:lineRule="auto"/>
        <w:rPr>
          <w:rFonts w:asciiTheme="minorHAnsi" w:hAnsiTheme="minorHAnsi" w:cstheme="minorHAnsi"/>
          <w:lang w:val="en-AU"/>
        </w:rPr>
      </w:pPr>
      <w:r w:rsidRPr="00A91A00">
        <w:rPr>
          <w:rFonts w:asciiTheme="minorHAnsi" w:hAnsiTheme="minorHAnsi" w:cstheme="minorHAnsi"/>
          <w:lang w:val="en-AU"/>
        </w:rPr>
        <w:t>Aspergers Victoria</w:t>
      </w:r>
    </w:p>
    <w:p w14:paraId="6B6E34F9" w14:textId="77777777" w:rsidR="0043611F" w:rsidRPr="00A91A00" w:rsidRDefault="0043611F" w:rsidP="00B95C54">
      <w:pPr>
        <w:pStyle w:val="ListParagraph"/>
        <w:numPr>
          <w:ilvl w:val="0"/>
          <w:numId w:val="3"/>
        </w:numPr>
        <w:spacing w:before="0" w:after="0" w:line="240" w:lineRule="auto"/>
        <w:rPr>
          <w:rFonts w:asciiTheme="minorHAnsi" w:hAnsiTheme="minorHAnsi" w:cstheme="minorHAnsi"/>
          <w:lang w:val="en-AU"/>
        </w:rPr>
      </w:pPr>
      <w:r w:rsidRPr="00A91A00">
        <w:rPr>
          <w:rFonts w:asciiTheme="minorHAnsi" w:hAnsiTheme="minorHAnsi" w:cstheme="minorHAnsi"/>
          <w:lang w:val="en-AU"/>
        </w:rPr>
        <w:t>Disability Advocacy and Complaints Service of South Australia (DACSSA)</w:t>
      </w:r>
    </w:p>
    <w:p w14:paraId="7DF318B5" w14:textId="77777777" w:rsidR="0043611F" w:rsidRPr="00A91A00" w:rsidRDefault="0043611F" w:rsidP="00B95C54">
      <w:pPr>
        <w:pStyle w:val="ListParagraph"/>
        <w:numPr>
          <w:ilvl w:val="0"/>
          <w:numId w:val="3"/>
        </w:numPr>
        <w:spacing w:before="0" w:after="0" w:line="240" w:lineRule="auto"/>
        <w:rPr>
          <w:rFonts w:asciiTheme="minorHAnsi" w:hAnsiTheme="minorHAnsi" w:cstheme="minorHAnsi"/>
          <w:lang w:val="en-AU"/>
        </w:rPr>
      </w:pPr>
      <w:r w:rsidRPr="00A91A00">
        <w:rPr>
          <w:rFonts w:asciiTheme="minorHAnsi" w:hAnsiTheme="minorHAnsi" w:cstheme="minorHAnsi"/>
          <w:lang w:val="en-AU"/>
        </w:rPr>
        <w:t>Disability Law Queensland</w:t>
      </w:r>
    </w:p>
    <w:p w14:paraId="7207D974" w14:textId="77777777" w:rsidR="0043611F" w:rsidRPr="00A91A00" w:rsidRDefault="0043611F" w:rsidP="00B95C54">
      <w:pPr>
        <w:pStyle w:val="ListParagraph"/>
        <w:numPr>
          <w:ilvl w:val="0"/>
          <w:numId w:val="3"/>
        </w:numPr>
        <w:spacing w:before="0" w:after="0" w:line="240" w:lineRule="auto"/>
        <w:rPr>
          <w:rFonts w:asciiTheme="minorHAnsi" w:hAnsiTheme="minorHAnsi" w:cstheme="minorHAnsi"/>
          <w:lang w:val="en-AU"/>
        </w:rPr>
      </w:pPr>
      <w:r w:rsidRPr="00A91A00">
        <w:rPr>
          <w:rFonts w:asciiTheme="minorHAnsi" w:hAnsiTheme="minorHAnsi" w:cstheme="minorHAnsi"/>
          <w:lang w:val="en-AU"/>
        </w:rPr>
        <w:t>Leadership Plus</w:t>
      </w:r>
    </w:p>
    <w:p w14:paraId="322E212A" w14:textId="77777777" w:rsidR="0043611F" w:rsidRPr="00A91A00" w:rsidRDefault="0043611F" w:rsidP="00B95C54">
      <w:pPr>
        <w:pStyle w:val="ListParagraph"/>
        <w:numPr>
          <w:ilvl w:val="0"/>
          <w:numId w:val="3"/>
        </w:numPr>
        <w:spacing w:before="0" w:after="0" w:line="240" w:lineRule="auto"/>
        <w:rPr>
          <w:rFonts w:asciiTheme="minorHAnsi" w:hAnsiTheme="minorHAnsi" w:cstheme="minorHAnsi"/>
          <w:lang w:val="en-AU"/>
        </w:rPr>
      </w:pPr>
      <w:r w:rsidRPr="00A91A00">
        <w:rPr>
          <w:rFonts w:asciiTheme="minorHAnsi" w:hAnsiTheme="minorHAnsi" w:cstheme="minorHAnsi"/>
          <w:lang w:val="en-AU"/>
        </w:rPr>
        <w:t xml:space="preserve">National Organisation for </w:t>
      </w:r>
      <w:proofErr w:type="spellStart"/>
      <w:r w:rsidRPr="00A91A00">
        <w:rPr>
          <w:rFonts w:asciiTheme="minorHAnsi" w:hAnsiTheme="minorHAnsi" w:cstheme="minorHAnsi"/>
          <w:lang w:val="en-AU"/>
        </w:rPr>
        <w:t>Fetal</w:t>
      </w:r>
      <w:proofErr w:type="spellEnd"/>
      <w:r w:rsidRPr="00A91A00">
        <w:rPr>
          <w:rFonts w:asciiTheme="minorHAnsi" w:hAnsiTheme="minorHAnsi" w:cstheme="minorHAnsi"/>
          <w:lang w:val="en-AU"/>
        </w:rPr>
        <w:t xml:space="preserve"> Alcohol Spectrum Disorder (NOFASD)</w:t>
      </w:r>
    </w:p>
    <w:p w14:paraId="2EBB22FF" w14:textId="77777777" w:rsidR="0043611F" w:rsidRPr="00A91A00" w:rsidRDefault="0043611F" w:rsidP="00B95C54">
      <w:pPr>
        <w:pStyle w:val="ListParagraph"/>
        <w:numPr>
          <w:ilvl w:val="0"/>
          <w:numId w:val="3"/>
        </w:numPr>
        <w:spacing w:before="0" w:after="0" w:line="240" w:lineRule="auto"/>
        <w:rPr>
          <w:rFonts w:asciiTheme="minorHAnsi" w:hAnsiTheme="minorHAnsi" w:cstheme="minorHAnsi"/>
          <w:lang w:val="en-AU"/>
        </w:rPr>
      </w:pPr>
      <w:r w:rsidRPr="00A91A00">
        <w:rPr>
          <w:rFonts w:asciiTheme="minorHAnsi" w:hAnsiTheme="minorHAnsi" w:cstheme="minorHAnsi"/>
          <w:lang w:val="en-AU"/>
        </w:rPr>
        <w:t>Star Victoria</w:t>
      </w:r>
    </w:p>
    <w:p w14:paraId="5C3A6933" w14:textId="77777777" w:rsidR="0043611F" w:rsidRPr="00A91A00" w:rsidRDefault="0043611F" w:rsidP="00B95C54">
      <w:pPr>
        <w:pStyle w:val="ListParagraph"/>
        <w:numPr>
          <w:ilvl w:val="0"/>
          <w:numId w:val="3"/>
        </w:numPr>
        <w:spacing w:before="0" w:after="0" w:line="240" w:lineRule="auto"/>
        <w:rPr>
          <w:rFonts w:asciiTheme="minorHAnsi" w:hAnsiTheme="minorHAnsi" w:cstheme="minorHAnsi"/>
          <w:lang w:val="en-AU"/>
        </w:rPr>
      </w:pPr>
      <w:r w:rsidRPr="00A91A00">
        <w:rPr>
          <w:rFonts w:asciiTheme="minorHAnsi" w:hAnsiTheme="minorHAnsi" w:cstheme="minorHAnsi"/>
          <w:lang w:val="en-AU"/>
        </w:rPr>
        <w:t>TASC National Limited</w:t>
      </w:r>
    </w:p>
    <w:p w14:paraId="47E2BE31" w14:textId="77777777" w:rsidR="0043611F" w:rsidRPr="00A91A00" w:rsidRDefault="0043611F" w:rsidP="00B95C54">
      <w:pPr>
        <w:pStyle w:val="ListParagraph"/>
        <w:numPr>
          <w:ilvl w:val="0"/>
          <w:numId w:val="3"/>
        </w:numPr>
        <w:spacing w:before="0" w:after="0" w:line="240" w:lineRule="auto"/>
        <w:rPr>
          <w:rFonts w:asciiTheme="minorHAnsi" w:hAnsiTheme="minorHAnsi" w:cstheme="minorHAnsi"/>
          <w:lang w:val="en-AU"/>
        </w:rPr>
      </w:pPr>
      <w:r w:rsidRPr="00A91A00">
        <w:rPr>
          <w:rFonts w:asciiTheme="minorHAnsi" w:hAnsiTheme="minorHAnsi" w:cstheme="minorHAnsi"/>
          <w:lang w:val="en-AU"/>
        </w:rPr>
        <w:t xml:space="preserve">YDAS – Youth Disability Advocacy Service </w:t>
      </w:r>
    </w:p>
    <w:p w14:paraId="60A73085" w14:textId="77777777" w:rsidR="0043611F" w:rsidRPr="00A91A00" w:rsidRDefault="0043611F" w:rsidP="0043611F">
      <w:pPr>
        <w:spacing w:after="0" w:line="240" w:lineRule="auto"/>
        <w:jc w:val="center"/>
        <w:rPr>
          <w:rFonts w:asciiTheme="minorHAnsi" w:hAnsiTheme="minorHAnsi" w:cstheme="minorHAnsi"/>
          <w:lang w:val="en-AU" w:eastAsia="en-AU"/>
        </w:rPr>
      </w:pPr>
    </w:p>
    <w:p w14:paraId="08FD4C8A" w14:textId="77777777" w:rsidR="0043611F" w:rsidRPr="00A91A00" w:rsidRDefault="0043611F" w:rsidP="0043611F">
      <w:pPr>
        <w:spacing w:after="0" w:line="240" w:lineRule="auto"/>
        <w:jc w:val="center"/>
        <w:rPr>
          <w:rFonts w:asciiTheme="minorHAnsi" w:hAnsiTheme="minorHAnsi" w:cstheme="minorHAnsi"/>
          <w:lang w:val="en-AU"/>
        </w:rPr>
      </w:pPr>
      <w:r w:rsidRPr="00A91A00">
        <w:rPr>
          <w:rFonts w:asciiTheme="minorHAnsi" w:hAnsiTheme="minorHAnsi" w:cstheme="minorHAnsi"/>
          <w:noProof/>
          <w:lang w:val="en-AU" w:eastAsia="en-AU"/>
        </w:rPr>
        <w:lastRenderedPageBreak/>
        <w:drawing>
          <wp:inline distT="0" distB="0" distL="0" distR="0" wp14:anchorId="129D70C1" wp14:editId="3CFB4480">
            <wp:extent cx="6116955" cy="4886960"/>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16955" cy="4886960"/>
                    </a:xfrm>
                    <a:prstGeom prst="rect">
                      <a:avLst/>
                    </a:prstGeom>
                  </pic:spPr>
                </pic:pic>
              </a:graphicData>
            </a:graphic>
          </wp:inline>
        </w:drawing>
      </w:r>
    </w:p>
    <w:p w14:paraId="186AA944" w14:textId="77777777" w:rsidR="0043611F" w:rsidRPr="00A91A00" w:rsidRDefault="0043611F" w:rsidP="0043611F">
      <w:pPr>
        <w:rPr>
          <w:lang w:val="en-AU"/>
        </w:rPr>
      </w:pPr>
    </w:p>
    <w:p w14:paraId="5AF6AD6A" w14:textId="77777777" w:rsidR="0043611F" w:rsidRPr="00A91A00" w:rsidRDefault="0043611F" w:rsidP="0043611F">
      <w:pPr>
        <w:rPr>
          <w:lang w:val="en-AU"/>
        </w:rPr>
      </w:pPr>
    </w:p>
    <w:p w14:paraId="57126F65" w14:textId="77777777" w:rsidR="0043611F" w:rsidRPr="00A91A00" w:rsidRDefault="0043611F" w:rsidP="0043611F">
      <w:pPr>
        <w:rPr>
          <w:lang w:val="en-AU"/>
        </w:rPr>
      </w:pPr>
    </w:p>
    <w:p w14:paraId="6A41B67C" w14:textId="77777777" w:rsidR="0043611F" w:rsidRPr="00A91A00" w:rsidRDefault="0043611F" w:rsidP="0043611F">
      <w:pPr>
        <w:rPr>
          <w:lang w:val="en-AU"/>
        </w:rPr>
      </w:pPr>
    </w:p>
    <w:p w14:paraId="5D8A139D" w14:textId="77777777" w:rsidR="0043611F" w:rsidRPr="00A91A00" w:rsidRDefault="0043611F" w:rsidP="0043611F">
      <w:pPr>
        <w:rPr>
          <w:lang w:val="en-AU"/>
        </w:rPr>
      </w:pPr>
    </w:p>
    <w:p w14:paraId="6FC403A0" w14:textId="77777777" w:rsidR="0043611F" w:rsidRPr="00A91A00" w:rsidRDefault="0043611F" w:rsidP="0043611F">
      <w:pPr>
        <w:rPr>
          <w:lang w:val="en-AU"/>
        </w:rPr>
      </w:pPr>
    </w:p>
    <w:p w14:paraId="2757658F" w14:textId="77777777" w:rsidR="0043611F" w:rsidRPr="00A91A00" w:rsidRDefault="0043611F" w:rsidP="0043611F">
      <w:pPr>
        <w:rPr>
          <w:lang w:val="en-AU"/>
        </w:rPr>
      </w:pPr>
    </w:p>
    <w:p w14:paraId="4FA62295" w14:textId="77777777" w:rsidR="0043611F" w:rsidRPr="00A91A00" w:rsidRDefault="0043611F" w:rsidP="0043611F">
      <w:pPr>
        <w:rPr>
          <w:lang w:val="en-AU"/>
        </w:rPr>
      </w:pPr>
    </w:p>
    <w:p w14:paraId="2FD2A308" w14:textId="306BA1CA" w:rsidR="005318B2" w:rsidRPr="00A91A00" w:rsidRDefault="005318B2" w:rsidP="0043611F">
      <w:pPr>
        <w:pStyle w:val="Heading2"/>
        <w:rPr>
          <w:color w:val="006666"/>
          <w:sz w:val="44"/>
          <w:szCs w:val="44"/>
        </w:rPr>
      </w:pPr>
    </w:p>
    <w:p w14:paraId="05D376F6" w14:textId="4D39FF28" w:rsidR="005318B2" w:rsidRPr="00A91A00" w:rsidRDefault="005318B2" w:rsidP="005318B2">
      <w:pPr>
        <w:rPr>
          <w:lang w:val="en-AU" w:eastAsia="zh-CN"/>
        </w:rPr>
      </w:pPr>
    </w:p>
    <w:p w14:paraId="2FC3AE8B" w14:textId="03C8FA7C" w:rsidR="0043611F" w:rsidRPr="00A91A00" w:rsidRDefault="0043611F" w:rsidP="00B16458">
      <w:pPr>
        <w:pStyle w:val="HeadingNew"/>
        <w:rPr>
          <w:lang w:val="en-AU"/>
        </w:rPr>
      </w:pPr>
      <w:r w:rsidRPr="00A91A00">
        <w:rPr>
          <w:lang w:val="en-AU"/>
        </w:rPr>
        <w:lastRenderedPageBreak/>
        <w:t>Acknowledgements</w:t>
      </w:r>
      <w:r w:rsidRPr="00A91A00">
        <w:rPr>
          <w:rFonts w:asciiTheme="minorHAnsi" w:hAnsiTheme="minorHAnsi" w:cstheme="minorHAnsi"/>
          <w:lang w:val="en-AU"/>
        </w:rPr>
        <w:br/>
      </w:r>
      <w:r w:rsidR="00B16458" w:rsidRPr="00A91A00">
        <w:rPr>
          <w:rFonts w:ascii="Calibri" w:hAnsi="Calibri" w:cs="Calibri"/>
          <w:b w:val="0"/>
          <w:bCs/>
          <w:color w:val="auto"/>
          <w:sz w:val="24"/>
          <w:lang w:val="en-AU"/>
        </w:rPr>
        <w:br/>
      </w:r>
      <w:r w:rsidRPr="00A91A00">
        <w:rPr>
          <w:rFonts w:ascii="Calibri" w:hAnsi="Calibri" w:cs="Calibri"/>
          <w:b w:val="0"/>
          <w:bCs/>
          <w:color w:val="auto"/>
          <w:sz w:val="24"/>
          <w:lang w:val="en-AU"/>
        </w:rPr>
        <w:t xml:space="preserve">AFDO acknowledges Aboriginal and Torres Strait Islander people as the traditional custodians of the land on which we stand, recognising their continuing connection to land, waters, and community. From our head office in Melbourne, we pay our respects to the Bunurong Boon Wurrung and Wurundjeri </w:t>
      </w:r>
      <w:proofErr w:type="spellStart"/>
      <w:r w:rsidRPr="00A91A00">
        <w:rPr>
          <w:rFonts w:ascii="Calibri" w:hAnsi="Calibri" w:cs="Calibri"/>
          <w:b w:val="0"/>
          <w:bCs/>
          <w:color w:val="auto"/>
          <w:sz w:val="24"/>
          <w:lang w:val="en-AU"/>
        </w:rPr>
        <w:t>Woi</w:t>
      </w:r>
      <w:proofErr w:type="spellEnd"/>
      <w:r w:rsidRPr="00A91A00">
        <w:rPr>
          <w:rFonts w:ascii="Calibri" w:hAnsi="Calibri" w:cs="Calibri"/>
          <w:b w:val="0"/>
          <w:bCs/>
          <w:color w:val="auto"/>
          <w:sz w:val="24"/>
          <w:lang w:val="en-AU"/>
        </w:rPr>
        <w:t xml:space="preserve"> Wurrung peoples of the Eastern Kulin Nation and to their Elders past, present, and emerging. We also pay our respects to the traditional owners of all lands on which we operate or meet around the country.</w:t>
      </w:r>
    </w:p>
    <w:p w14:paraId="010BCB9D" w14:textId="77777777" w:rsidR="0043611F" w:rsidRPr="00A91A00" w:rsidRDefault="0043611F" w:rsidP="0043611F">
      <w:pPr>
        <w:rPr>
          <w:rFonts w:asciiTheme="minorHAnsi" w:hAnsiTheme="minorHAnsi" w:cstheme="minorHAnsi"/>
          <w:kern w:val="0"/>
          <w:sz w:val="22"/>
          <w:szCs w:val="22"/>
          <w:lang w:val="en-AU"/>
        </w:rPr>
      </w:pPr>
      <w:r w:rsidRPr="00A91A00">
        <w:rPr>
          <w:rFonts w:asciiTheme="minorHAnsi" w:hAnsiTheme="minorHAnsi" w:cstheme="minorHAnsi"/>
          <w:lang w:val="en-AU"/>
        </w:rPr>
        <w:t xml:space="preserve">AFDO acknowledges people with disability, </w:t>
      </w:r>
      <w:r w:rsidRPr="00A91A00">
        <w:rPr>
          <w:rFonts w:asciiTheme="minorHAnsi" w:hAnsiTheme="minorHAnsi" w:cstheme="minorHAnsi"/>
          <w:iCs/>
          <w:lang w:val="en-AU"/>
        </w:rPr>
        <w:t>particularly those individuals that have experienced or are continuing to experience violence, abuse, neglect, and exploitation. We also acknowledge their families, supporters, and representative organisations and express our thanks for the continuing work we all do in their support.</w:t>
      </w:r>
    </w:p>
    <w:p w14:paraId="3C8EF398" w14:textId="6804BF41" w:rsidR="0043611F" w:rsidRDefault="0043611F" w:rsidP="0043611F">
      <w:pPr>
        <w:rPr>
          <w:rFonts w:asciiTheme="minorHAnsi" w:hAnsiTheme="minorHAnsi" w:cstheme="minorHAnsi"/>
          <w:lang w:val="en-AU"/>
        </w:rPr>
      </w:pPr>
    </w:p>
    <w:p w14:paraId="34F9F365" w14:textId="1B3770D6" w:rsidR="0084381A" w:rsidRPr="00166A6A" w:rsidRDefault="0084381A" w:rsidP="0084381A">
      <w:pPr>
        <w:pStyle w:val="paragraph"/>
        <w:spacing w:before="0" w:beforeAutospacing="0" w:after="0" w:afterAutospacing="0" w:line="276" w:lineRule="auto"/>
        <w:jc w:val="center"/>
        <w:textAlignment w:val="baseline"/>
        <w:rPr>
          <w:rStyle w:val="eop"/>
          <w:rFonts w:asciiTheme="minorHAnsi" w:hAnsiTheme="minorHAnsi" w:cstheme="minorHAnsi"/>
          <w:b/>
          <w:bCs/>
        </w:rPr>
      </w:pPr>
      <w:r w:rsidRPr="00166A6A">
        <w:rPr>
          <w:rStyle w:val="eop"/>
          <w:rFonts w:asciiTheme="minorHAnsi" w:hAnsiTheme="minorHAnsi" w:cstheme="minorHAnsi"/>
          <w:b/>
          <w:bCs/>
        </w:rPr>
        <w:t>Submission prepared by:</w:t>
      </w:r>
    </w:p>
    <w:p w14:paraId="73FB3A50" w14:textId="6B873106" w:rsidR="0084381A" w:rsidRPr="00166A6A" w:rsidRDefault="0084381A" w:rsidP="0084381A">
      <w:pPr>
        <w:pStyle w:val="paragraph"/>
        <w:spacing w:before="0" w:beforeAutospacing="0" w:after="0" w:afterAutospacing="0" w:line="276" w:lineRule="auto"/>
        <w:jc w:val="center"/>
        <w:textAlignment w:val="baseline"/>
        <w:rPr>
          <w:rStyle w:val="eop"/>
          <w:rFonts w:asciiTheme="minorHAnsi" w:hAnsiTheme="minorHAnsi" w:cstheme="minorHAnsi"/>
        </w:rPr>
      </w:pPr>
      <w:r w:rsidRPr="00166A6A">
        <w:rPr>
          <w:rStyle w:val="eop"/>
          <w:rFonts w:asciiTheme="minorHAnsi" w:hAnsiTheme="minorHAnsi" w:cstheme="minorHAnsi"/>
        </w:rPr>
        <w:t xml:space="preserve">Rebecca Rudd, Policy &amp; Submissions </w:t>
      </w:r>
      <w:r w:rsidR="00166A6A">
        <w:rPr>
          <w:rStyle w:val="eop"/>
          <w:rFonts w:asciiTheme="minorHAnsi" w:hAnsiTheme="minorHAnsi" w:cstheme="minorHAnsi"/>
        </w:rPr>
        <w:t>Coordinator</w:t>
      </w:r>
    </w:p>
    <w:p w14:paraId="07F8F9FD" w14:textId="77777777" w:rsidR="0084381A" w:rsidRPr="00166A6A" w:rsidRDefault="0084381A" w:rsidP="0084381A">
      <w:pPr>
        <w:pStyle w:val="paragraph"/>
        <w:spacing w:before="0" w:beforeAutospacing="0" w:after="0" w:afterAutospacing="0" w:line="276" w:lineRule="auto"/>
        <w:jc w:val="center"/>
        <w:textAlignment w:val="baseline"/>
        <w:rPr>
          <w:rStyle w:val="eop"/>
          <w:rFonts w:asciiTheme="minorHAnsi" w:hAnsiTheme="minorHAnsi" w:cstheme="minorHAnsi"/>
        </w:rPr>
      </w:pPr>
      <w:r w:rsidRPr="00166A6A">
        <w:rPr>
          <w:rStyle w:val="eop"/>
          <w:rFonts w:asciiTheme="minorHAnsi" w:hAnsiTheme="minorHAnsi" w:cstheme="minorHAnsi"/>
        </w:rPr>
        <w:t>Lauren Henley, Senior Systemic Advocate</w:t>
      </w:r>
    </w:p>
    <w:p w14:paraId="759B1A2D" w14:textId="77777777" w:rsidR="0084381A" w:rsidRPr="00166A6A" w:rsidRDefault="0084381A" w:rsidP="0084381A">
      <w:pPr>
        <w:pStyle w:val="paragraph"/>
        <w:spacing w:before="0" w:beforeAutospacing="0" w:after="0" w:afterAutospacing="0" w:line="276" w:lineRule="auto"/>
        <w:jc w:val="center"/>
        <w:textAlignment w:val="baseline"/>
        <w:rPr>
          <w:rStyle w:val="eop"/>
          <w:rFonts w:asciiTheme="minorHAnsi" w:hAnsiTheme="minorHAnsi" w:cstheme="minorHAnsi"/>
        </w:rPr>
      </w:pPr>
      <w:r w:rsidRPr="00166A6A">
        <w:rPr>
          <w:rStyle w:val="eop"/>
          <w:rFonts w:asciiTheme="minorHAnsi" w:hAnsiTheme="minorHAnsi" w:cstheme="minorHAnsi"/>
        </w:rPr>
        <w:t>Natalie Wade, AFDO Expert Consultant to the Royal Commission</w:t>
      </w:r>
    </w:p>
    <w:p w14:paraId="5A48242F" w14:textId="77777777" w:rsidR="0084381A" w:rsidRPr="00166A6A" w:rsidRDefault="0084381A" w:rsidP="0084381A">
      <w:pPr>
        <w:pStyle w:val="paragraph"/>
        <w:spacing w:before="0" w:beforeAutospacing="0" w:after="0" w:afterAutospacing="0" w:line="276" w:lineRule="auto"/>
        <w:jc w:val="center"/>
        <w:textAlignment w:val="baseline"/>
        <w:rPr>
          <w:rFonts w:asciiTheme="minorHAnsi" w:hAnsiTheme="minorHAnsi" w:cstheme="minorHAnsi"/>
        </w:rPr>
      </w:pPr>
      <w:r w:rsidRPr="00166A6A">
        <w:rPr>
          <w:rStyle w:val="eop"/>
          <w:rFonts w:asciiTheme="minorHAnsi" w:hAnsiTheme="minorHAnsi" w:cstheme="minorHAnsi"/>
        </w:rPr>
        <w:t>Ross Joyce, CEO</w:t>
      </w:r>
    </w:p>
    <w:p w14:paraId="192A01DF" w14:textId="127BDDD5" w:rsidR="00534DBA" w:rsidRPr="00A91A00" w:rsidRDefault="00534DBA" w:rsidP="0043611F">
      <w:pPr>
        <w:rPr>
          <w:rFonts w:asciiTheme="minorHAnsi" w:hAnsiTheme="minorHAnsi" w:cstheme="minorHAnsi"/>
          <w:lang w:val="en-AU"/>
        </w:rPr>
      </w:pPr>
    </w:p>
    <w:p w14:paraId="5323D27B" w14:textId="32A9A2ED" w:rsidR="0043611F" w:rsidRPr="00A91A00" w:rsidRDefault="0043611F" w:rsidP="0043611F">
      <w:pPr>
        <w:rPr>
          <w:rFonts w:asciiTheme="minorHAnsi" w:hAnsiTheme="minorHAnsi" w:cstheme="minorHAnsi"/>
          <w:lang w:val="en-AU"/>
        </w:rPr>
      </w:pPr>
    </w:p>
    <w:p w14:paraId="30DC231C" w14:textId="083BA7D1" w:rsidR="0043611F" w:rsidRPr="00A91A00" w:rsidRDefault="0043611F" w:rsidP="0043611F">
      <w:pPr>
        <w:rPr>
          <w:rFonts w:asciiTheme="minorHAnsi" w:hAnsiTheme="minorHAnsi" w:cstheme="minorHAnsi"/>
          <w:lang w:val="en-AU"/>
        </w:rPr>
      </w:pPr>
    </w:p>
    <w:p w14:paraId="73A1AAB4" w14:textId="1C1EBAEC" w:rsidR="0043611F" w:rsidRPr="00A91A00" w:rsidRDefault="0043611F" w:rsidP="0043611F">
      <w:pPr>
        <w:rPr>
          <w:rFonts w:asciiTheme="minorHAnsi" w:hAnsiTheme="minorHAnsi" w:cstheme="minorHAnsi"/>
          <w:lang w:val="en-AU"/>
        </w:rPr>
      </w:pPr>
    </w:p>
    <w:p w14:paraId="61F5A934" w14:textId="286915F2" w:rsidR="0043611F" w:rsidRPr="00A91A00" w:rsidRDefault="0043611F" w:rsidP="0043611F">
      <w:pPr>
        <w:rPr>
          <w:rFonts w:asciiTheme="minorHAnsi" w:hAnsiTheme="minorHAnsi" w:cstheme="minorHAnsi"/>
          <w:lang w:val="en-AU"/>
        </w:rPr>
      </w:pPr>
    </w:p>
    <w:p w14:paraId="627BA786" w14:textId="3CD6ABE0" w:rsidR="0043611F" w:rsidRPr="00A91A00" w:rsidRDefault="0043611F" w:rsidP="0043611F">
      <w:pPr>
        <w:rPr>
          <w:rFonts w:asciiTheme="minorHAnsi" w:hAnsiTheme="minorHAnsi" w:cstheme="minorHAnsi"/>
          <w:lang w:val="en-AU"/>
        </w:rPr>
      </w:pPr>
    </w:p>
    <w:p w14:paraId="134F5F29" w14:textId="0F1A1AC9" w:rsidR="005318B2" w:rsidRPr="00A91A00" w:rsidRDefault="005318B2" w:rsidP="0043611F">
      <w:pPr>
        <w:rPr>
          <w:rFonts w:asciiTheme="minorHAnsi" w:hAnsiTheme="minorHAnsi" w:cstheme="minorHAnsi"/>
          <w:lang w:val="en-AU"/>
        </w:rPr>
      </w:pPr>
    </w:p>
    <w:p w14:paraId="778259C6" w14:textId="5EBAE914" w:rsidR="00542E74" w:rsidRPr="00A91A00" w:rsidRDefault="00542E74" w:rsidP="0043611F">
      <w:pPr>
        <w:rPr>
          <w:rFonts w:asciiTheme="minorHAnsi" w:hAnsiTheme="minorHAnsi" w:cstheme="minorHAnsi"/>
          <w:lang w:val="en-AU"/>
        </w:rPr>
      </w:pPr>
    </w:p>
    <w:p w14:paraId="438C90B0" w14:textId="02978369" w:rsidR="00542E74" w:rsidRPr="00A91A00" w:rsidRDefault="00542E74" w:rsidP="0043611F">
      <w:pPr>
        <w:rPr>
          <w:rFonts w:asciiTheme="minorHAnsi" w:hAnsiTheme="minorHAnsi" w:cstheme="minorHAnsi"/>
          <w:lang w:val="en-AU"/>
        </w:rPr>
      </w:pPr>
    </w:p>
    <w:p w14:paraId="099913F6" w14:textId="509F7C6A" w:rsidR="00542E74" w:rsidRPr="00A91A00" w:rsidRDefault="00542E74" w:rsidP="0043611F">
      <w:pPr>
        <w:rPr>
          <w:rFonts w:asciiTheme="minorHAnsi" w:hAnsiTheme="minorHAnsi" w:cstheme="minorHAnsi"/>
          <w:lang w:val="en-AU"/>
        </w:rPr>
      </w:pPr>
    </w:p>
    <w:p w14:paraId="1174DA40" w14:textId="4AE57515" w:rsidR="00542E74" w:rsidRPr="00A91A00" w:rsidRDefault="00542E74" w:rsidP="0043611F">
      <w:pPr>
        <w:rPr>
          <w:rFonts w:asciiTheme="minorHAnsi" w:hAnsiTheme="minorHAnsi" w:cstheme="minorHAnsi"/>
          <w:lang w:val="en-AU"/>
        </w:rPr>
      </w:pPr>
    </w:p>
    <w:p w14:paraId="5FC98A6F" w14:textId="51D09C11" w:rsidR="00542E74" w:rsidRPr="00A91A00" w:rsidRDefault="00542E74" w:rsidP="0043611F">
      <w:pPr>
        <w:rPr>
          <w:rFonts w:asciiTheme="minorHAnsi" w:hAnsiTheme="minorHAnsi" w:cstheme="minorHAnsi"/>
          <w:lang w:val="en-AU"/>
        </w:rPr>
      </w:pPr>
    </w:p>
    <w:p w14:paraId="4147DD3F" w14:textId="2AE78C8D" w:rsidR="00542E74" w:rsidRPr="00A91A00" w:rsidRDefault="00542E74" w:rsidP="0043611F">
      <w:pPr>
        <w:rPr>
          <w:rFonts w:asciiTheme="minorHAnsi" w:hAnsiTheme="minorHAnsi" w:cstheme="minorHAnsi"/>
          <w:lang w:val="en-AU"/>
        </w:rPr>
      </w:pPr>
    </w:p>
    <w:p w14:paraId="3C615A46" w14:textId="67FBB6D8" w:rsidR="003A692C" w:rsidRDefault="003A692C" w:rsidP="00542E74">
      <w:pPr>
        <w:pStyle w:val="HeadingNew"/>
        <w:rPr>
          <w:lang w:val="en-AU"/>
        </w:rPr>
      </w:pPr>
      <w:r w:rsidRPr="00A91A00">
        <w:rPr>
          <w:lang w:val="en-AU"/>
        </w:rPr>
        <w:lastRenderedPageBreak/>
        <w:t>Introduc</w:t>
      </w:r>
      <w:r w:rsidR="006D411B">
        <w:rPr>
          <w:lang w:val="en-AU"/>
        </w:rPr>
        <w:t xml:space="preserve">tory Comments </w:t>
      </w:r>
    </w:p>
    <w:p w14:paraId="667E197B" w14:textId="77777777" w:rsidR="008154C4" w:rsidRPr="005E4A6E" w:rsidRDefault="008154C4" w:rsidP="008154C4">
      <w:pPr>
        <w:pStyle w:val="paragraph"/>
        <w:spacing w:before="0" w:beforeAutospacing="0" w:after="0" w:afterAutospacing="0" w:line="276" w:lineRule="auto"/>
        <w:textAlignment w:val="baseline"/>
        <w:rPr>
          <w:rFonts w:asciiTheme="minorHAnsi" w:hAnsiTheme="minorHAnsi" w:cstheme="minorHAnsi"/>
          <w:color w:val="3B3B3B"/>
        </w:rPr>
      </w:pPr>
      <w:r w:rsidRPr="005E4A6E">
        <w:rPr>
          <w:rStyle w:val="normaltextrun"/>
          <w:rFonts w:asciiTheme="minorHAnsi" w:eastAsia="Cambria" w:hAnsiTheme="minorHAnsi" w:cstheme="minorHAnsi"/>
        </w:rPr>
        <w:t>The Australian Federation of Disability Organisations (AFDO) thanks the Royal Commission for providing us with a final opportunity to inform its investigations into the violence, abuse, neglect and exploitation of people with disability. This submission summarises the overarching measures we would like to see included in the Royal Commission’s final recommendations. It draws on several of the themes raised in our previous submissions to the Royal Commission. It also incorporates feedback that was gathered during two targeted workshops we hosted for our member organisations in November 2022 to discuss the key measures they wanted to see reflected in the Royal Commission’s final set of recommendations.</w:t>
      </w:r>
      <w:r w:rsidRPr="005E4A6E">
        <w:rPr>
          <w:rStyle w:val="eop"/>
          <w:rFonts w:asciiTheme="minorHAnsi" w:hAnsiTheme="minorHAnsi" w:cstheme="minorHAnsi"/>
        </w:rPr>
        <w:t> </w:t>
      </w:r>
    </w:p>
    <w:p w14:paraId="0EA46026" w14:textId="77777777" w:rsidR="008154C4" w:rsidRPr="005E4A6E" w:rsidRDefault="008154C4" w:rsidP="008154C4">
      <w:pPr>
        <w:pStyle w:val="paragraph"/>
        <w:spacing w:before="0" w:beforeAutospacing="0" w:after="0" w:afterAutospacing="0" w:line="276" w:lineRule="auto"/>
        <w:textAlignment w:val="baseline"/>
        <w:rPr>
          <w:rFonts w:asciiTheme="minorHAnsi" w:hAnsiTheme="minorHAnsi" w:cstheme="minorHAnsi"/>
          <w:color w:val="3B3B3B"/>
        </w:rPr>
      </w:pPr>
      <w:r w:rsidRPr="005E4A6E">
        <w:rPr>
          <w:rStyle w:val="eop"/>
          <w:rFonts w:asciiTheme="minorHAnsi" w:hAnsiTheme="minorHAnsi" w:cstheme="minorHAnsi"/>
        </w:rPr>
        <w:t> </w:t>
      </w:r>
    </w:p>
    <w:p w14:paraId="53094AD3" w14:textId="77777777" w:rsidR="008154C4" w:rsidRPr="005E4A6E" w:rsidRDefault="008154C4" w:rsidP="008154C4">
      <w:pPr>
        <w:pStyle w:val="paragraph"/>
        <w:spacing w:before="0" w:beforeAutospacing="0" w:after="0" w:afterAutospacing="0" w:line="276" w:lineRule="auto"/>
        <w:textAlignment w:val="baseline"/>
        <w:rPr>
          <w:rFonts w:asciiTheme="minorHAnsi" w:hAnsiTheme="minorHAnsi" w:cstheme="minorHAnsi"/>
          <w:color w:val="3B3B3B"/>
        </w:rPr>
      </w:pPr>
      <w:r w:rsidRPr="005E4A6E">
        <w:rPr>
          <w:rStyle w:val="normaltextrun"/>
          <w:rFonts w:asciiTheme="minorHAnsi" w:eastAsia="Cambria" w:hAnsiTheme="minorHAnsi" w:cstheme="minorHAnsi"/>
        </w:rPr>
        <w:t>This submission is structured as a series of recommendations that align with particular Articles of the Convention on the Rights of Persons with Disabilities (CRPD). Importantly, many of these recommendations align with those put forward by the Committee on the Rights of Persons with Disabilities in its concluding observations on the combined second and third reports of Australia. Where a recommendation aligns with the concluding observations, this is indicated in brackets at the end of the recommendation.</w:t>
      </w:r>
      <w:r w:rsidRPr="005E4A6E">
        <w:rPr>
          <w:rStyle w:val="eop"/>
          <w:rFonts w:asciiTheme="minorHAnsi" w:hAnsiTheme="minorHAnsi" w:cstheme="minorHAnsi"/>
        </w:rPr>
        <w:t> </w:t>
      </w:r>
    </w:p>
    <w:p w14:paraId="26886343" w14:textId="77777777" w:rsidR="008154C4" w:rsidRPr="005E4A6E" w:rsidRDefault="008154C4" w:rsidP="008154C4">
      <w:pPr>
        <w:pStyle w:val="paragraph"/>
        <w:spacing w:before="0" w:beforeAutospacing="0" w:after="0" w:afterAutospacing="0" w:line="276" w:lineRule="auto"/>
        <w:textAlignment w:val="baseline"/>
        <w:rPr>
          <w:rFonts w:asciiTheme="minorHAnsi" w:hAnsiTheme="minorHAnsi" w:cstheme="minorHAnsi"/>
          <w:color w:val="3B3B3B"/>
        </w:rPr>
      </w:pPr>
      <w:r w:rsidRPr="005E4A6E">
        <w:rPr>
          <w:rStyle w:val="eop"/>
          <w:rFonts w:asciiTheme="minorHAnsi" w:hAnsiTheme="minorHAnsi" w:cstheme="minorHAnsi"/>
        </w:rPr>
        <w:t> </w:t>
      </w:r>
    </w:p>
    <w:p w14:paraId="5954B650" w14:textId="77777777" w:rsidR="008154C4" w:rsidRPr="005E4A6E" w:rsidRDefault="008154C4" w:rsidP="008154C4">
      <w:pPr>
        <w:pStyle w:val="paragraph"/>
        <w:spacing w:before="0" w:beforeAutospacing="0" w:after="0" w:afterAutospacing="0" w:line="276" w:lineRule="auto"/>
        <w:textAlignment w:val="baseline"/>
        <w:rPr>
          <w:rFonts w:asciiTheme="minorHAnsi" w:hAnsiTheme="minorHAnsi" w:cstheme="minorHAnsi"/>
          <w:color w:val="3B3B3B"/>
        </w:rPr>
      </w:pPr>
      <w:r w:rsidRPr="005E4A6E">
        <w:rPr>
          <w:rStyle w:val="normaltextrun"/>
          <w:rFonts w:asciiTheme="minorHAnsi" w:eastAsia="Cambria" w:hAnsiTheme="minorHAnsi" w:cstheme="minorHAnsi"/>
        </w:rPr>
        <w:t>While the recommendations put forward in this submission are broad and overarching, we also acknowledge and support many of the specialist recommendations put forward by our member organisations throughout the life course of the Royal Commission.</w:t>
      </w:r>
      <w:r w:rsidRPr="005E4A6E">
        <w:rPr>
          <w:rStyle w:val="eop"/>
          <w:rFonts w:asciiTheme="minorHAnsi" w:hAnsiTheme="minorHAnsi" w:cstheme="minorHAnsi"/>
        </w:rPr>
        <w:t> </w:t>
      </w:r>
    </w:p>
    <w:p w14:paraId="21E30503" w14:textId="77777777" w:rsidR="008154C4" w:rsidRPr="005E4A6E" w:rsidRDefault="008154C4" w:rsidP="008154C4">
      <w:pPr>
        <w:pStyle w:val="paragraph"/>
        <w:spacing w:before="0" w:beforeAutospacing="0" w:after="0" w:afterAutospacing="0" w:line="276" w:lineRule="auto"/>
        <w:textAlignment w:val="baseline"/>
        <w:rPr>
          <w:rFonts w:asciiTheme="minorHAnsi" w:hAnsiTheme="minorHAnsi" w:cstheme="minorHAnsi"/>
          <w:color w:val="3B3B3B"/>
        </w:rPr>
      </w:pPr>
      <w:r w:rsidRPr="005E4A6E">
        <w:rPr>
          <w:rStyle w:val="eop"/>
          <w:rFonts w:asciiTheme="minorHAnsi" w:hAnsiTheme="minorHAnsi" w:cstheme="minorHAnsi"/>
        </w:rPr>
        <w:t> </w:t>
      </w:r>
    </w:p>
    <w:p w14:paraId="1D4417CA" w14:textId="77777777" w:rsidR="008154C4" w:rsidRPr="005E4A6E" w:rsidRDefault="008154C4" w:rsidP="008154C4">
      <w:pPr>
        <w:pStyle w:val="paragraph"/>
        <w:spacing w:before="0" w:beforeAutospacing="0" w:after="0" w:afterAutospacing="0" w:line="276" w:lineRule="auto"/>
        <w:textAlignment w:val="baseline"/>
        <w:rPr>
          <w:rFonts w:asciiTheme="minorHAnsi" w:hAnsiTheme="minorHAnsi" w:cstheme="minorHAnsi"/>
          <w:color w:val="3B3B3B"/>
        </w:rPr>
      </w:pPr>
      <w:r w:rsidRPr="005E4A6E">
        <w:rPr>
          <w:rStyle w:val="normaltextrun"/>
          <w:rFonts w:asciiTheme="minorHAnsi" w:eastAsia="Cambria" w:hAnsiTheme="minorHAnsi" w:cstheme="minorHAnsi"/>
        </w:rPr>
        <w:t>In preparing this submission, we acknowledge the many people with disability across Australia who have experienced, or continue to experience violence, abuse, neglect, and exploitation. We also proudly acknowledge the rich culture of our First Nations people and pay respect to their Elders past, present and emerging. </w:t>
      </w:r>
      <w:r w:rsidRPr="005E4A6E">
        <w:rPr>
          <w:rStyle w:val="eop"/>
          <w:rFonts w:asciiTheme="minorHAnsi" w:hAnsiTheme="minorHAnsi" w:cstheme="minorHAnsi"/>
        </w:rPr>
        <w:t> </w:t>
      </w:r>
    </w:p>
    <w:p w14:paraId="3EA26BAA" w14:textId="3D2A4163" w:rsidR="006D411B" w:rsidRDefault="006D411B" w:rsidP="006D411B">
      <w:pPr>
        <w:rPr>
          <w:rFonts w:asciiTheme="minorHAnsi" w:hAnsiTheme="minorHAnsi" w:cstheme="minorHAnsi"/>
          <w:lang w:val="en-AU"/>
        </w:rPr>
      </w:pPr>
    </w:p>
    <w:p w14:paraId="4AA8A679" w14:textId="77777777" w:rsidR="00D40202" w:rsidRPr="00D40202" w:rsidRDefault="00D40202" w:rsidP="00D40202">
      <w:pPr>
        <w:pStyle w:val="paragraph"/>
        <w:spacing w:before="0" w:beforeAutospacing="0" w:after="0" w:afterAutospacing="0" w:line="276" w:lineRule="auto"/>
        <w:textAlignment w:val="baseline"/>
        <w:rPr>
          <w:rFonts w:asciiTheme="minorHAnsi" w:hAnsiTheme="minorHAnsi" w:cstheme="minorHAnsi"/>
          <w:color w:val="3B3B3B"/>
        </w:rPr>
      </w:pPr>
      <w:r w:rsidRPr="00D40202">
        <w:rPr>
          <w:rStyle w:val="normaltextrun"/>
          <w:rFonts w:asciiTheme="minorHAnsi" w:eastAsia="Cambria" w:hAnsiTheme="minorHAnsi" w:cstheme="minorHAnsi"/>
          <w:b/>
          <w:bCs/>
        </w:rPr>
        <w:t>Submission Contact:</w:t>
      </w:r>
      <w:r w:rsidRPr="00D40202">
        <w:rPr>
          <w:rStyle w:val="eop"/>
          <w:rFonts w:asciiTheme="minorHAnsi" w:hAnsiTheme="minorHAnsi" w:cstheme="minorHAnsi"/>
        </w:rPr>
        <w:t> </w:t>
      </w:r>
    </w:p>
    <w:p w14:paraId="4307447A" w14:textId="77777777" w:rsidR="00D40202" w:rsidRPr="00D40202" w:rsidRDefault="00D40202" w:rsidP="00D40202">
      <w:pPr>
        <w:pStyle w:val="paragraph"/>
        <w:spacing w:before="0" w:beforeAutospacing="0" w:after="0" w:afterAutospacing="0" w:line="276" w:lineRule="auto"/>
        <w:textAlignment w:val="baseline"/>
        <w:rPr>
          <w:rFonts w:asciiTheme="minorHAnsi" w:hAnsiTheme="minorHAnsi" w:cstheme="minorHAnsi"/>
          <w:color w:val="3B3B3B"/>
        </w:rPr>
      </w:pPr>
      <w:r w:rsidRPr="00D40202">
        <w:rPr>
          <w:rStyle w:val="normaltextrun"/>
          <w:rFonts w:asciiTheme="minorHAnsi" w:eastAsia="Cambria" w:hAnsiTheme="minorHAnsi" w:cstheme="minorHAnsi"/>
        </w:rPr>
        <w:t>Lauren Henley</w:t>
      </w:r>
      <w:r w:rsidRPr="00D40202">
        <w:rPr>
          <w:rStyle w:val="eop"/>
          <w:rFonts w:asciiTheme="minorHAnsi" w:hAnsiTheme="minorHAnsi" w:cstheme="minorHAnsi"/>
        </w:rPr>
        <w:t> </w:t>
      </w:r>
    </w:p>
    <w:p w14:paraId="08DAD1F8" w14:textId="77777777" w:rsidR="00D40202" w:rsidRPr="00D40202" w:rsidRDefault="00D40202" w:rsidP="00D40202">
      <w:pPr>
        <w:pStyle w:val="paragraph"/>
        <w:spacing w:before="0" w:beforeAutospacing="0" w:after="0" w:afterAutospacing="0" w:line="276" w:lineRule="auto"/>
        <w:textAlignment w:val="baseline"/>
        <w:rPr>
          <w:rFonts w:asciiTheme="minorHAnsi" w:hAnsiTheme="minorHAnsi" w:cstheme="minorHAnsi"/>
          <w:color w:val="3B3B3B"/>
        </w:rPr>
      </w:pPr>
      <w:r w:rsidRPr="00D40202">
        <w:rPr>
          <w:rStyle w:val="normaltextrun"/>
          <w:rFonts w:asciiTheme="minorHAnsi" w:eastAsia="Cambria" w:hAnsiTheme="minorHAnsi" w:cstheme="minorHAnsi"/>
        </w:rPr>
        <w:t>Senior Systemic Advocate</w:t>
      </w:r>
      <w:r w:rsidRPr="00D40202">
        <w:rPr>
          <w:rStyle w:val="eop"/>
          <w:rFonts w:asciiTheme="minorHAnsi" w:hAnsiTheme="minorHAnsi" w:cstheme="minorHAnsi"/>
        </w:rPr>
        <w:t> </w:t>
      </w:r>
    </w:p>
    <w:p w14:paraId="4DB5BBCF" w14:textId="77777777" w:rsidR="00D40202" w:rsidRPr="00D40202" w:rsidRDefault="00D40202" w:rsidP="00D40202">
      <w:pPr>
        <w:pStyle w:val="paragraph"/>
        <w:spacing w:before="0" w:beforeAutospacing="0" w:after="0" w:afterAutospacing="0" w:line="276" w:lineRule="auto"/>
        <w:textAlignment w:val="baseline"/>
        <w:rPr>
          <w:rFonts w:asciiTheme="minorHAnsi" w:hAnsiTheme="minorHAnsi" w:cstheme="minorHAnsi"/>
          <w:color w:val="3B3B3B"/>
        </w:rPr>
      </w:pPr>
      <w:r w:rsidRPr="00D40202">
        <w:rPr>
          <w:rStyle w:val="normaltextrun"/>
          <w:rFonts w:asciiTheme="minorHAnsi" w:eastAsia="Cambria" w:hAnsiTheme="minorHAnsi" w:cstheme="minorHAnsi"/>
        </w:rPr>
        <w:t>Australian Federation of Disability Organisations</w:t>
      </w:r>
      <w:r w:rsidRPr="00D40202">
        <w:rPr>
          <w:rStyle w:val="eop"/>
          <w:rFonts w:asciiTheme="minorHAnsi" w:hAnsiTheme="minorHAnsi" w:cstheme="minorHAnsi"/>
        </w:rPr>
        <w:t> </w:t>
      </w:r>
    </w:p>
    <w:p w14:paraId="4FF2CE30" w14:textId="77777777" w:rsidR="00D40202" w:rsidRPr="00D40202" w:rsidRDefault="00D40202" w:rsidP="00D40202">
      <w:pPr>
        <w:pStyle w:val="paragraph"/>
        <w:spacing w:before="0" w:beforeAutospacing="0" w:after="0" w:afterAutospacing="0" w:line="276" w:lineRule="auto"/>
        <w:textAlignment w:val="baseline"/>
        <w:rPr>
          <w:rFonts w:asciiTheme="minorHAnsi" w:hAnsiTheme="minorHAnsi" w:cstheme="minorHAnsi"/>
          <w:color w:val="3B3B3B"/>
        </w:rPr>
      </w:pPr>
      <w:r w:rsidRPr="00D40202">
        <w:rPr>
          <w:rStyle w:val="eop"/>
          <w:rFonts w:asciiTheme="minorHAnsi" w:hAnsiTheme="minorHAnsi" w:cstheme="minorHAnsi"/>
        </w:rPr>
        <w:t> </w:t>
      </w:r>
    </w:p>
    <w:p w14:paraId="30DCE70C" w14:textId="77777777" w:rsidR="00D40202" w:rsidRPr="00D40202" w:rsidRDefault="00D40202" w:rsidP="00D40202">
      <w:pPr>
        <w:pStyle w:val="paragraph"/>
        <w:spacing w:before="0" w:beforeAutospacing="0" w:after="0" w:afterAutospacing="0" w:line="276" w:lineRule="auto"/>
        <w:textAlignment w:val="baseline"/>
        <w:rPr>
          <w:rFonts w:asciiTheme="minorHAnsi" w:hAnsiTheme="minorHAnsi" w:cstheme="minorHAnsi"/>
          <w:color w:val="3B3B3B"/>
        </w:rPr>
      </w:pPr>
      <w:r w:rsidRPr="00D40202">
        <w:rPr>
          <w:rStyle w:val="normaltextrun"/>
          <w:rFonts w:asciiTheme="minorHAnsi" w:eastAsia="Cambria" w:hAnsiTheme="minorHAnsi" w:cstheme="minorHAnsi"/>
        </w:rPr>
        <w:t xml:space="preserve">Email: </w:t>
      </w:r>
      <w:hyperlink r:id="rId17" w:tgtFrame="_blank" w:history="1">
        <w:r w:rsidRPr="00D40202">
          <w:rPr>
            <w:rStyle w:val="normaltextrun"/>
            <w:rFonts w:asciiTheme="minorHAnsi" w:eastAsia="Cambria" w:hAnsiTheme="minorHAnsi" w:cstheme="minorHAnsi"/>
          </w:rPr>
          <w:t>lauren.henley@afdo.org.au</w:t>
        </w:r>
      </w:hyperlink>
      <w:r w:rsidRPr="00D40202">
        <w:rPr>
          <w:rStyle w:val="eop"/>
          <w:rFonts w:asciiTheme="minorHAnsi" w:hAnsiTheme="minorHAnsi" w:cstheme="minorHAnsi"/>
        </w:rPr>
        <w:t> </w:t>
      </w:r>
    </w:p>
    <w:p w14:paraId="191B580C" w14:textId="77777777" w:rsidR="00D40202" w:rsidRPr="005E4A6E" w:rsidRDefault="00D40202" w:rsidP="006D411B">
      <w:pPr>
        <w:rPr>
          <w:rFonts w:asciiTheme="minorHAnsi" w:hAnsiTheme="minorHAnsi" w:cstheme="minorHAnsi"/>
          <w:lang w:val="en-AU"/>
        </w:rPr>
      </w:pPr>
    </w:p>
    <w:p w14:paraId="6DF433D6" w14:textId="77777777" w:rsidR="001A22F1" w:rsidRDefault="001A22F1" w:rsidP="00885E70">
      <w:pPr>
        <w:rPr>
          <w:rFonts w:asciiTheme="minorHAnsi" w:hAnsiTheme="minorHAnsi" w:cstheme="minorHAnsi"/>
          <w:b/>
          <w:bCs/>
          <w:lang w:val="en-AU"/>
        </w:rPr>
      </w:pPr>
    </w:p>
    <w:p w14:paraId="412B9F9D" w14:textId="4B424870" w:rsidR="00A15577" w:rsidRDefault="00A15577" w:rsidP="00885E70">
      <w:pPr>
        <w:rPr>
          <w:rFonts w:asciiTheme="minorHAnsi" w:hAnsiTheme="minorHAnsi" w:cstheme="minorHAnsi"/>
          <w:b/>
          <w:bCs/>
          <w:lang w:val="en-AU"/>
        </w:rPr>
      </w:pPr>
    </w:p>
    <w:p w14:paraId="48E1D7B7" w14:textId="1B1D57F5" w:rsidR="00530EC3" w:rsidRDefault="00530EC3" w:rsidP="00885E70">
      <w:pPr>
        <w:rPr>
          <w:rFonts w:asciiTheme="minorHAnsi" w:hAnsiTheme="minorHAnsi" w:cstheme="minorHAnsi"/>
          <w:b/>
          <w:bCs/>
          <w:lang w:val="en-AU"/>
        </w:rPr>
      </w:pPr>
    </w:p>
    <w:p w14:paraId="62460816" w14:textId="39379A58" w:rsidR="00530EC3" w:rsidRPr="00530EC3" w:rsidRDefault="00356E7F" w:rsidP="00356E7F">
      <w:pPr>
        <w:pStyle w:val="HeadingNew"/>
        <w:rPr>
          <w:lang w:val="en-AU"/>
        </w:rPr>
      </w:pPr>
      <w:r>
        <w:rPr>
          <w:lang w:val="en-AU"/>
        </w:rPr>
        <w:lastRenderedPageBreak/>
        <w:t>Final</w:t>
      </w:r>
      <w:r w:rsidR="00530EC3" w:rsidRPr="00530EC3">
        <w:rPr>
          <w:lang w:val="en-AU"/>
        </w:rPr>
        <w:t xml:space="preserve"> </w:t>
      </w:r>
      <w:r>
        <w:rPr>
          <w:lang w:val="en-AU"/>
        </w:rPr>
        <w:t>R</w:t>
      </w:r>
      <w:r w:rsidR="00530EC3" w:rsidRPr="00530EC3">
        <w:rPr>
          <w:lang w:val="en-AU"/>
        </w:rPr>
        <w:t xml:space="preserve">ecommendations and </w:t>
      </w:r>
      <w:r w:rsidR="000A6E2B">
        <w:rPr>
          <w:lang w:val="en-AU"/>
        </w:rPr>
        <w:t xml:space="preserve">their </w:t>
      </w:r>
      <w:r>
        <w:rPr>
          <w:lang w:val="en-AU"/>
        </w:rPr>
        <w:t>I</w:t>
      </w:r>
      <w:r w:rsidR="00530EC3" w:rsidRPr="00530EC3">
        <w:rPr>
          <w:lang w:val="en-AU"/>
        </w:rPr>
        <w:t xml:space="preserve">mplementation </w:t>
      </w:r>
    </w:p>
    <w:p w14:paraId="6E4359C2" w14:textId="14CC00D6" w:rsidR="00530EC3" w:rsidRPr="00530EC3" w:rsidRDefault="00530EC3" w:rsidP="005A5563">
      <w:pPr>
        <w:rPr>
          <w:rFonts w:asciiTheme="minorHAnsi" w:hAnsiTheme="minorHAnsi" w:cstheme="minorHAnsi"/>
          <w:lang w:val="en-AU"/>
        </w:rPr>
      </w:pPr>
      <w:r w:rsidRPr="00356E7F">
        <w:rPr>
          <w:rFonts w:asciiTheme="minorHAnsi" w:hAnsiTheme="minorHAnsi" w:cstheme="minorHAnsi"/>
          <w:b/>
          <w:bCs/>
          <w:lang w:val="en-AU"/>
        </w:rPr>
        <w:t>Recommendation:</w:t>
      </w:r>
      <w:r w:rsidRPr="00530EC3">
        <w:rPr>
          <w:rFonts w:asciiTheme="minorHAnsi" w:hAnsiTheme="minorHAnsi" w:cstheme="minorHAnsi"/>
          <w:lang w:val="en-AU"/>
        </w:rPr>
        <w:t xml:space="preserve"> The Royal Commission must structure its recommendations in a way that aligns with the various articles of the Convention on the Rights of Persons with Disabilities. This will help civil society to monitor Australia’s progress against the Convention and assist with the treaty body reporting process. </w:t>
      </w:r>
    </w:p>
    <w:p w14:paraId="627C0B84" w14:textId="493DDAF6" w:rsidR="00530EC3" w:rsidRPr="00530EC3" w:rsidRDefault="00530EC3" w:rsidP="005A5563">
      <w:pPr>
        <w:rPr>
          <w:rFonts w:asciiTheme="minorHAnsi" w:hAnsiTheme="minorHAnsi" w:cstheme="minorHAnsi"/>
          <w:lang w:val="en-AU"/>
        </w:rPr>
      </w:pPr>
      <w:r w:rsidRPr="00356E7F">
        <w:rPr>
          <w:rFonts w:asciiTheme="minorHAnsi" w:hAnsiTheme="minorHAnsi" w:cstheme="minorHAnsi"/>
          <w:b/>
          <w:bCs/>
          <w:lang w:val="en-AU"/>
        </w:rPr>
        <w:t>Recommendation:</w:t>
      </w:r>
      <w:r w:rsidRPr="00530EC3">
        <w:rPr>
          <w:rFonts w:asciiTheme="minorHAnsi" w:hAnsiTheme="minorHAnsi" w:cstheme="minorHAnsi"/>
          <w:lang w:val="en-AU"/>
        </w:rPr>
        <w:t xml:space="preserve"> The Royal Commission provide an opportunity for civil society to submit feedback on its proposed recommendations, and the intended timelines for their implementation, in order to fully comply with its obligations under Article 4:3 of the Convention on the Rights of Persons with Disabilities.  </w:t>
      </w:r>
    </w:p>
    <w:p w14:paraId="54D95AFB" w14:textId="0882A5C3" w:rsidR="00026B87" w:rsidRDefault="00530EC3" w:rsidP="005A5563">
      <w:pPr>
        <w:rPr>
          <w:rFonts w:asciiTheme="minorHAnsi" w:hAnsiTheme="minorHAnsi" w:cstheme="minorHAnsi"/>
          <w:lang w:val="en-AU"/>
        </w:rPr>
      </w:pPr>
      <w:r w:rsidRPr="00356E7F">
        <w:rPr>
          <w:rFonts w:asciiTheme="minorHAnsi" w:hAnsiTheme="minorHAnsi" w:cstheme="minorHAnsi"/>
          <w:b/>
          <w:bCs/>
          <w:lang w:val="en-AU"/>
        </w:rPr>
        <w:t xml:space="preserve">Recommendation: </w:t>
      </w:r>
      <w:r w:rsidRPr="00530EC3">
        <w:rPr>
          <w:rFonts w:asciiTheme="minorHAnsi" w:hAnsiTheme="minorHAnsi" w:cstheme="minorHAnsi"/>
          <w:lang w:val="en-AU"/>
        </w:rPr>
        <w:t>The Australian Government quickly implement and properly resource an implementation task force that is led by people with disability and involves key decision-makers at all levels of Government, to assist with the timely and effective implementation of the Royal Commission’s final recommendations.</w:t>
      </w:r>
      <w:r w:rsidR="005A5563">
        <w:rPr>
          <w:rFonts w:asciiTheme="minorHAnsi" w:hAnsiTheme="minorHAnsi" w:cstheme="minorHAnsi"/>
          <w:lang w:val="en-AU"/>
        </w:rPr>
        <w:br/>
      </w:r>
    </w:p>
    <w:p w14:paraId="7D8208A0" w14:textId="18C9AADA" w:rsidR="00E83968" w:rsidRPr="005A5563" w:rsidRDefault="00550497" w:rsidP="005A5563">
      <w:pPr>
        <w:rPr>
          <w:rFonts w:asciiTheme="majorHAnsi" w:hAnsiTheme="majorHAnsi" w:cstheme="majorHAnsi"/>
          <w:b/>
          <w:bCs/>
          <w:color w:val="006666"/>
          <w:sz w:val="32"/>
          <w:szCs w:val="32"/>
          <w:lang w:val="en-AU" w:eastAsia="zh-CN"/>
        </w:rPr>
      </w:pPr>
      <w:r w:rsidRPr="00550497">
        <w:rPr>
          <w:rFonts w:asciiTheme="majorHAnsi" w:hAnsiTheme="majorHAnsi" w:cstheme="majorHAnsi"/>
          <w:b/>
          <w:bCs/>
          <w:color w:val="006666"/>
          <w:sz w:val="32"/>
          <w:szCs w:val="32"/>
          <w:lang w:val="en-AU" w:eastAsia="zh-CN"/>
        </w:rPr>
        <w:t>Articles 1 – 5: General principles and obligations</w:t>
      </w:r>
      <w:r w:rsidR="005A5563">
        <w:rPr>
          <w:rFonts w:asciiTheme="majorHAnsi" w:hAnsiTheme="majorHAnsi" w:cstheme="majorHAnsi"/>
          <w:b/>
          <w:bCs/>
          <w:color w:val="006666"/>
          <w:sz w:val="32"/>
          <w:szCs w:val="32"/>
          <w:lang w:val="en-AU" w:eastAsia="zh-CN"/>
        </w:rPr>
        <w:br/>
      </w:r>
      <w:r w:rsidR="00981AE7">
        <w:rPr>
          <w:rStyle w:val="normaltextrun"/>
          <w:rFonts w:asciiTheme="minorHAnsi" w:hAnsiTheme="minorHAnsi" w:cstheme="minorHAnsi"/>
          <w:b/>
          <w:bCs/>
        </w:rPr>
        <w:br/>
      </w:r>
      <w:r w:rsidR="00E83968" w:rsidRPr="00E83968">
        <w:rPr>
          <w:rStyle w:val="normaltextrun"/>
          <w:rFonts w:asciiTheme="minorHAnsi" w:hAnsiTheme="minorHAnsi" w:cstheme="minorHAnsi"/>
          <w:b/>
          <w:bCs/>
        </w:rPr>
        <w:t>Recommendation:</w:t>
      </w:r>
      <w:r w:rsidR="00E83968" w:rsidRPr="00E83968">
        <w:rPr>
          <w:rStyle w:val="eop"/>
          <w:rFonts w:asciiTheme="minorHAnsi" w:hAnsiTheme="minorHAnsi" w:cstheme="minorHAnsi"/>
        </w:rPr>
        <w:t> </w:t>
      </w:r>
      <w:r w:rsidR="00E83968" w:rsidRPr="00E83968">
        <w:rPr>
          <w:rStyle w:val="normaltextrun"/>
          <w:rFonts w:asciiTheme="minorHAnsi" w:hAnsiTheme="minorHAnsi" w:cstheme="minorHAnsi"/>
        </w:rPr>
        <w:t>The Australian Government and State and Territory governments must work collaboratively to develop a long-term funding strategy to ensure the effective resourcing, and sustainability of disability advocacy services; including both individual and systemic advocacy services (see paragraph 6:G of concluding observations).</w:t>
      </w:r>
      <w:r w:rsidR="00E83968" w:rsidRPr="00E83968">
        <w:rPr>
          <w:rStyle w:val="eop"/>
          <w:rFonts w:asciiTheme="minorHAnsi" w:hAnsiTheme="minorHAnsi" w:cstheme="minorHAnsi"/>
        </w:rPr>
        <w:t> </w:t>
      </w:r>
    </w:p>
    <w:p w14:paraId="45F702D4" w14:textId="314FEF25" w:rsidR="00550497" w:rsidRPr="005A5563" w:rsidRDefault="00E83968" w:rsidP="005A5563">
      <w:pPr>
        <w:pStyle w:val="paragraph"/>
        <w:spacing w:before="0" w:beforeAutospacing="0" w:after="200" w:afterAutospacing="0" w:line="276" w:lineRule="auto"/>
        <w:textAlignment w:val="baseline"/>
        <w:rPr>
          <w:rFonts w:asciiTheme="minorHAnsi" w:hAnsiTheme="minorHAnsi" w:cstheme="minorHAnsi"/>
        </w:rPr>
      </w:pPr>
      <w:r w:rsidRPr="00E83968">
        <w:rPr>
          <w:rStyle w:val="normaltextrun"/>
          <w:rFonts w:asciiTheme="minorHAnsi" w:eastAsia="Cambria" w:hAnsiTheme="minorHAnsi" w:cstheme="minorHAnsi"/>
          <w:b/>
          <w:bCs/>
        </w:rPr>
        <w:t>Recommendation:</w:t>
      </w:r>
      <w:r w:rsidRPr="00E83968">
        <w:rPr>
          <w:rStyle w:val="eop"/>
          <w:rFonts w:asciiTheme="minorHAnsi" w:hAnsiTheme="minorHAnsi" w:cstheme="minorHAnsi"/>
        </w:rPr>
        <w:t> </w:t>
      </w:r>
      <w:r w:rsidRPr="00E83968">
        <w:rPr>
          <w:rStyle w:val="normaltextrun"/>
          <w:rFonts w:asciiTheme="minorHAnsi" w:eastAsia="Cambria" w:hAnsiTheme="minorHAnsi" w:cstheme="minorHAnsi"/>
        </w:rPr>
        <w:t>The Australian Government must review and withdraw its interpretive declarations on articles 12, 17 and 18 of the Convention on the Rights of Persons with Disabilities (see paragraph 6:B of concluding observations). </w:t>
      </w:r>
      <w:r w:rsidRPr="00E83968">
        <w:rPr>
          <w:rStyle w:val="eop"/>
          <w:rFonts w:asciiTheme="minorHAnsi" w:hAnsiTheme="minorHAnsi" w:cstheme="minorHAnsi"/>
        </w:rPr>
        <w:t> </w:t>
      </w:r>
      <w:r w:rsidR="005A5563">
        <w:rPr>
          <w:rStyle w:val="eop"/>
          <w:rFonts w:asciiTheme="minorHAnsi" w:hAnsiTheme="minorHAnsi" w:cstheme="minorHAnsi"/>
        </w:rPr>
        <w:br/>
      </w:r>
    </w:p>
    <w:p w14:paraId="04B3FF0F" w14:textId="3E59DEEB" w:rsidR="00D5447B" w:rsidRPr="00981AE7" w:rsidRDefault="00D5447B" w:rsidP="005A5563">
      <w:pPr>
        <w:pStyle w:val="paragraph"/>
        <w:spacing w:before="0" w:beforeAutospacing="0" w:after="200" w:afterAutospacing="0" w:line="276" w:lineRule="auto"/>
        <w:textAlignment w:val="baseline"/>
        <w:rPr>
          <w:rFonts w:asciiTheme="majorHAnsi" w:eastAsia="Cambria" w:hAnsiTheme="majorHAnsi" w:cstheme="majorHAnsi"/>
          <w:b/>
          <w:bCs/>
          <w:color w:val="00767F"/>
          <w:sz w:val="32"/>
          <w:szCs w:val="32"/>
        </w:rPr>
      </w:pPr>
      <w:r w:rsidRPr="00D5447B">
        <w:rPr>
          <w:rStyle w:val="normaltextrun"/>
          <w:rFonts w:asciiTheme="majorHAnsi" w:eastAsia="Cambria" w:hAnsiTheme="majorHAnsi" w:cstheme="majorHAnsi"/>
          <w:b/>
          <w:bCs/>
          <w:color w:val="00767F"/>
          <w:sz w:val="32"/>
          <w:szCs w:val="32"/>
        </w:rPr>
        <w:t>Article 5: Equality and non-discrimination</w:t>
      </w:r>
      <w:r w:rsidRPr="00D5447B">
        <w:rPr>
          <w:rStyle w:val="eop"/>
          <w:rFonts w:asciiTheme="majorHAnsi" w:hAnsiTheme="majorHAnsi" w:cstheme="majorHAnsi"/>
          <w:b/>
          <w:bCs/>
          <w:color w:val="00767F"/>
          <w:sz w:val="32"/>
          <w:szCs w:val="32"/>
        </w:rPr>
        <w:t> </w:t>
      </w:r>
      <w:r>
        <w:rPr>
          <w:rStyle w:val="normaltextrun"/>
          <w:rFonts w:asciiTheme="minorHAnsi" w:eastAsia="Cambria" w:hAnsiTheme="minorHAnsi" w:cstheme="minorHAnsi"/>
          <w:b/>
          <w:bCs/>
        </w:rPr>
        <w:br/>
      </w:r>
      <w:r w:rsidR="00981AE7">
        <w:rPr>
          <w:rStyle w:val="normaltextrun"/>
          <w:rFonts w:asciiTheme="minorHAnsi" w:eastAsia="Cambria" w:hAnsiTheme="minorHAnsi" w:cstheme="minorHAnsi"/>
          <w:b/>
          <w:bCs/>
        </w:rPr>
        <w:br/>
      </w:r>
      <w:r w:rsidRPr="00D5447B">
        <w:rPr>
          <w:rStyle w:val="normaltextrun"/>
          <w:rFonts w:asciiTheme="minorHAnsi" w:eastAsia="Cambria" w:hAnsiTheme="minorHAnsi" w:cstheme="minorHAnsi"/>
          <w:b/>
          <w:bCs/>
        </w:rPr>
        <w:t>Recommendation:</w:t>
      </w:r>
      <w:r w:rsidRPr="00D5447B">
        <w:rPr>
          <w:rStyle w:val="eop"/>
          <w:rFonts w:asciiTheme="minorHAnsi" w:hAnsiTheme="minorHAnsi" w:cstheme="minorHAnsi"/>
        </w:rPr>
        <w:t> </w:t>
      </w:r>
      <w:r w:rsidRPr="00D5447B">
        <w:rPr>
          <w:rStyle w:val="normaltextrun"/>
          <w:rFonts w:asciiTheme="minorHAnsi" w:eastAsia="Cambria" w:hAnsiTheme="minorHAnsi" w:cstheme="minorHAnsi"/>
        </w:rPr>
        <w:t>The Australian Government must embed the rights set out under the Convention on the Rights of Persons with Disabilities in domestic law by establishing a legally binding National Charter of Human Rights and Freedoms.</w:t>
      </w:r>
      <w:r w:rsidRPr="00D5447B">
        <w:rPr>
          <w:rStyle w:val="eop"/>
          <w:rFonts w:asciiTheme="minorHAnsi" w:hAnsiTheme="minorHAnsi" w:cstheme="minorHAnsi"/>
        </w:rPr>
        <w:t> </w:t>
      </w:r>
    </w:p>
    <w:p w14:paraId="7B3AAC9F" w14:textId="0DDDC029" w:rsidR="00D5447B" w:rsidRPr="00D5447B" w:rsidRDefault="00D5447B" w:rsidP="005A5563">
      <w:pPr>
        <w:pStyle w:val="paragraph"/>
        <w:spacing w:before="0" w:beforeAutospacing="0" w:after="200" w:afterAutospacing="0" w:line="276" w:lineRule="auto"/>
        <w:textAlignment w:val="baseline"/>
        <w:rPr>
          <w:rFonts w:asciiTheme="minorHAnsi" w:hAnsiTheme="minorHAnsi" w:cstheme="minorHAnsi"/>
          <w:color w:val="3B3B3B"/>
        </w:rPr>
      </w:pPr>
      <w:r w:rsidRPr="00D5447B">
        <w:rPr>
          <w:rStyle w:val="normaltextrun"/>
          <w:rFonts w:asciiTheme="minorHAnsi" w:eastAsia="Cambria" w:hAnsiTheme="minorHAnsi" w:cstheme="minorHAnsi"/>
          <w:b/>
          <w:bCs/>
        </w:rPr>
        <w:t>Recommendation:</w:t>
      </w:r>
      <w:r w:rsidRPr="00D5447B">
        <w:rPr>
          <w:rStyle w:val="eop"/>
          <w:rFonts w:asciiTheme="minorHAnsi" w:hAnsiTheme="minorHAnsi" w:cstheme="minorHAnsi"/>
        </w:rPr>
        <w:t> </w:t>
      </w:r>
      <w:r w:rsidRPr="00D5447B">
        <w:rPr>
          <w:rStyle w:val="normaltextrun"/>
          <w:rFonts w:asciiTheme="minorHAnsi" w:eastAsia="Cambria" w:hAnsiTheme="minorHAnsi" w:cstheme="minorHAnsi"/>
        </w:rPr>
        <w:t>The Australian Government must commit to strengthening the Commonwealth Disability Discrimination Act to:</w:t>
      </w:r>
      <w:r w:rsidRPr="00D5447B">
        <w:rPr>
          <w:rStyle w:val="eop"/>
          <w:rFonts w:asciiTheme="minorHAnsi" w:hAnsiTheme="minorHAnsi" w:cstheme="minorHAnsi"/>
        </w:rPr>
        <w:t> </w:t>
      </w:r>
    </w:p>
    <w:p w14:paraId="14FD5570" w14:textId="2E6C8114" w:rsidR="00D5447B" w:rsidRPr="00D5447B" w:rsidRDefault="00D5447B" w:rsidP="005A5563">
      <w:pPr>
        <w:pStyle w:val="paragraph"/>
        <w:numPr>
          <w:ilvl w:val="0"/>
          <w:numId w:val="18"/>
        </w:numPr>
        <w:spacing w:before="0" w:beforeAutospacing="0" w:after="200" w:afterAutospacing="0" w:line="276" w:lineRule="auto"/>
        <w:textAlignment w:val="baseline"/>
        <w:rPr>
          <w:rFonts w:asciiTheme="minorHAnsi" w:hAnsiTheme="minorHAnsi" w:cstheme="minorHAnsi"/>
          <w:color w:val="3B3B3B"/>
        </w:rPr>
      </w:pPr>
      <w:r w:rsidRPr="00D5447B">
        <w:rPr>
          <w:rStyle w:val="normaltextrun"/>
          <w:rFonts w:asciiTheme="minorHAnsi" w:eastAsia="Cambria" w:hAnsiTheme="minorHAnsi" w:cstheme="minorHAnsi"/>
        </w:rPr>
        <w:t>Prohibit discrimination on all grounds</w:t>
      </w:r>
      <w:r>
        <w:rPr>
          <w:rStyle w:val="normaltextrun"/>
          <w:rFonts w:asciiTheme="minorHAnsi" w:eastAsia="Cambria" w:hAnsiTheme="minorHAnsi" w:cstheme="minorHAnsi"/>
        </w:rPr>
        <w:t>;</w:t>
      </w:r>
      <w:r w:rsidRPr="00D5447B">
        <w:rPr>
          <w:rStyle w:val="eop"/>
          <w:rFonts w:asciiTheme="minorHAnsi" w:hAnsiTheme="minorHAnsi" w:cstheme="minorHAnsi"/>
        </w:rPr>
        <w:t> </w:t>
      </w:r>
    </w:p>
    <w:p w14:paraId="55C35EF6" w14:textId="13A0A493" w:rsidR="00D5447B" w:rsidRPr="00D5447B" w:rsidRDefault="00D5447B" w:rsidP="005A5563">
      <w:pPr>
        <w:pStyle w:val="paragraph"/>
        <w:numPr>
          <w:ilvl w:val="0"/>
          <w:numId w:val="18"/>
        </w:numPr>
        <w:spacing w:before="0" w:beforeAutospacing="0" w:after="200" w:afterAutospacing="0" w:line="276" w:lineRule="auto"/>
        <w:textAlignment w:val="baseline"/>
        <w:rPr>
          <w:rFonts w:asciiTheme="minorHAnsi" w:hAnsiTheme="minorHAnsi" w:cstheme="minorHAnsi"/>
          <w:color w:val="3B3B3B"/>
        </w:rPr>
      </w:pPr>
      <w:r w:rsidRPr="00D5447B">
        <w:rPr>
          <w:rStyle w:val="normaltextrun"/>
          <w:rFonts w:asciiTheme="minorHAnsi" w:eastAsia="Cambria" w:hAnsiTheme="minorHAnsi" w:cstheme="minorHAnsi"/>
        </w:rPr>
        <w:t>Acknowledge discrimination of an intersectional nature</w:t>
      </w:r>
      <w:r>
        <w:rPr>
          <w:rStyle w:val="normaltextrun"/>
          <w:rFonts w:asciiTheme="minorHAnsi" w:eastAsia="Cambria" w:hAnsiTheme="minorHAnsi" w:cstheme="minorHAnsi"/>
        </w:rPr>
        <w:t>;</w:t>
      </w:r>
      <w:r w:rsidRPr="00D5447B">
        <w:rPr>
          <w:rStyle w:val="normaltextrun"/>
          <w:rFonts w:asciiTheme="minorHAnsi" w:eastAsia="Cambria" w:hAnsiTheme="minorHAnsi" w:cstheme="minorHAnsi"/>
        </w:rPr>
        <w:t> </w:t>
      </w:r>
      <w:r w:rsidRPr="00D5447B">
        <w:rPr>
          <w:rStyle w:val="eop"/>
          <w:rFonts w:asciiTheme="minorHAnsi" w:hAnsiTheme="minorHAnsi" w:cstheme="minorHAnsi"/>
        </w:rPr>
        <w:t> </w:t>
      </w:r>
    </w:p>
    <w:p w14:paraId="431EE2D3" w14:textId="3C7ECC74" w:rsidR="00D5447B" w:rsidRPr="00D5447B" w:rsidRDefault="00D5447B" w:rsidP="005A5563">
      <w:pPr>
        <w:pStyle w:val="paragraph"/>
        <w:numPr>
          <w:ilvl w:val="0"/>
          <w:numId w:val="18"/>
        </w:numPr>
        <w:spacing w:before="0" w:beforeAutospacing="0" w:after="200" w:afterAutospacing="0" w:line="276" w:lineRule="auto"/>
        <w:textAlignment w:val="baseline"/>
        <w:rPr>
          <w:rFonts w:asciiTheme="minorHAnsi" w:hAnsiTheme="minorHAnsi" w:cstheme="minorHAnsi"/>
          <w:color w:val="3B3B3B"/>
        </w:rPr>
      </w:pPr>
      <w:r w:rsidRPr="00D5447B">
        <w:rPr>
          <w:rStyle w:val="normaltextrun"/>
          <w:rFonts w:asciiTheme="minorHAnsi" w:eastAsia="Cambria" w:hAnsiTheme="minorHAnsi" w:cstheme="minorHAnsi"/>
        </w:rPr>
        <w:t>Allow for systemic complaints, representative complaints, and class actions</w:t>
      </w:r>
      <w:r>
        <w:rPr>
          <w:rStyle w:val="normaltextrun"/>
          <w:rFonts w:asciiTheme="minorHAnsi" w:eastAsia="Cambria" w:hAnsiTheme="minorHAnsi" w:cstheme="minorHAnsi"/>
        </w:rPr>
        <w:t>; and</w:t>
      </w:r>
      <w:r w:rsidRPr="00D5447B">
        <w:rPr>
          <w:rStyle w:val="normaltextrun"/>
          <w:rFonts w:asciiTheme="minorHAnsi" w:eastAsia="Cambria" w:hAnsiTheme="minorHAnsi" w:cstheme="minorHAnsi"/>
        </w:rPr>
        <w:t> </w:t>
      </w:r>
      <w:r w:rsidRPr="00D5447B">
        <w:rPr>
          <w:rStyle w:val="eop"/>
          <w:rFonts w:asciiTheme="minorHAnsi" w:hAnsiTheme="minorHAnsi" w:cstheme="minorHAnsi"/>
        </w:rPr>
        <w:t> </w:t>
      </w:r>
    </w:p>
    <w:p w14:paraId="12F0A23B" w14:textId="77777777" w:rsidR="00D5447B" w:rsidRPr="00D5447B" w:rsidRDefault="00D5447B" w:rsidP="005A5563">
      <w:pPr>
        <w:pStyle w:val="paragraph"/>
        <w:numPr>
          <w:ilvl w:val="0"/>
          <w:numId w:val="18"/>
        </w:numPr>
        <w:spacing w:before="0" w:beforeAutospacing="0" w:after="200" w:afterAutospacing="0" w:line="276" w:lineRule="auto"/>
        <w:textAlignment w:val="baseline"/>
        <w:rPr>
          <w:rFonts w:asciiTheme="minorHAnsi" w:hAnsiTheme="minorHAnsi" w:cstheme="minorHAnsi"/>
          <w:color w:val="3B3B3B"/>
        </w:rPr>
      </w:pPr>
      <w:r w:rsidRPr="00D5447B">
        <w:rPr>
          <w:rStyle w:val="normaltextrun"/>
          <w:rFonts w:asciiTheme="minorHAnsi" w:eastAsia="Cambria" w:hAnsiTheme="minorHAnsi" w:cstheme="minorHAnsi"/>
        </w:rPr>
        <w:lastRenderedPageBreak/>
        <w:t>Introduce sanctions for non-compliance.</w:t>
      </w:r>
      <w:r w:rsidRPr="00D5447B">
        <w:rPr>
          <w:rStyle w:val="eop"/>
          <w:rFonts w:asciiTheme="minorHAnsi" w:hAnsiTheme="minorHAnsi" w:cstheme="minorHAnsi"/>
        </w:rPr>
        <w:t> </w:t>
      </w:r>
    </w:p>
    <w:p w14:paraId="08A374D9" w14:textId="652E26B1" w:rsidR="00D5447B" w:rsidRPr="005A5563" w:rsidRDefault="00D5447B" w:rsidP="005A5563">
      <w:pPr>
        <w:pStyle w:val="paragraph"/>
        <w:spacing w:before="0" w:beforeAutospacing="0" w:after="200" w:afterAutospacing="0" w:line="276" w:lineRule="auto"/>
        <w:textAlignment w:val="baseline"/>
        <w:rPr>
          <w:rFonts w:asciiTheme="minorHAnsi" w:hAnsiTheme="minorHAnsi" w:cstheme="minorHAnsi"/>
          <w:color w:val="3B3B3B"/>
        </w:rPr>
      </w:pPr>
      <w:r w:rsidRPr="00D5447B">
        <w:rPr>
          <w:rStyle w:val="normaltextrun"/>
          <w:rFonts w:asciiTheme="minorHAnsi" w:eastAsia="Cambria" w:hAnsiTheme="minorHAnsi" w:cstheme="minorHAnsi"/>
        </w:rPr>
        <w:t>In strengthening the Act, consideration must also be given to how the Australian Human Rights Commission could be granted the power to make legally binding determinations, in order to prevent people with disability from having to pursue unconciliated cases through the court system (see paragraph 10: A and B of concluding observations).</w:t>
      </w:r>
      <w:r w:rsidRPr="00D5447B">
        <w:rPr>
          <w:rStyle w:val="eop"/>
          <w:rFonts w:asciiTheme="minorHAnsi" w:hAnsiTheme="minorHAnsi" w:cstheme="minorHAnsi"/>
        </w:rPr>
        <w:t> </w:t>
      </w:r>
    </w:p>
    <w:p w14:paraId="58822192" w14:textId="61D8F714" w:rsidR="005A5563" w:rsidRPr="005A5563" w:rsidRDefault="00D5447B" w:rsidP="005A5563">
      <w:pPr>
        <w:pStyle w:val="paragraph"/>
        <w:spacing w:before="0" w:beforeAutospacing="0" w:after="200" w:afterAutospacing="0" w:line="276" w:lineRule="auto"/>
        <w:textAlignment w:val="baseline"/>
        <w:rPr>
          <w:rStyle w:val="eop"/>
          <w:rFonts w:asciiTheme="minorHAnsi" w:hAnsiTheme="minorHAnsi" w:cstheme="minorHAnsi"/>
          <w:sz w:val="16"/>
          <w:szCs w:val="16"/>
        </w:rPr>
      </w:pPr>
      <w:r w:rsidRPr="00D5447B">
        <w:rPr>
          <w:rStyle w:val="normaltextrun"/>
          <w:rFonts w:asciiTheme="minorHAnsi" w:eastAsia="Cambria" w:hAnsiTheme="minorHAnsi" w:cstheme="minorHAnsi"/>
          <w:b/>
          <w:bCs/>
        </w:rPr>
        <w:t>Recommendation: </w:t>
      </w:r>
      <w:r w:rsidRPr="00D5447B">
        <w:rPr>
          <w:rStyle w:val="eop"/>
          <w:rFonts w:asciiTheme="minorHAnsi" w:hAnsiTheme="minorHAnsi" w:cstheme="minorHAnsi"/>
        </w:rPr>
        <w:t> </w:t>
      </w:r>
      <w:r w:rsidRPr="00D5447B">
        <w:rPr>
          <w:rStyle w:val="normaltextrun"/>
          <w:rFonts w:asciiTheme="minorHAnsi" w:eastAsia="Cambria" w:hAnsiTheme="minorHAnsi" w:cstheme="minorHAnsi"/>
        </w:rPr>
        <w:t>The Department of Health must urgently address the inequity in the provision of supports to older people with disability (those 65 and over) who do not meet the age eligibility requirements for the NDIS by fully implementing recommendations 72, 73 and 125 of the Royal Commission into Aged Care Quality and Safety. </w:t>
      </w:r>
      <w:r w:rsidRPr="00D5447B">
        <w:rPr>
          <w:rStyle w:val="eop"/>
          <w:rFonts w:asciiTheme="minorHAnsi" w:hAnsiTheme="minorHAnsi" w:cstheme="minorHAnsi"/>
        </w:rPr>
        <w:t> </w:t>
      </w:r>
    </w:p>
    <w:p w14:paraId="3136A6F5" w14:textId="1C1F4022" w:rsidR="00D5447B" w:rsidRPr="004C3C70" w:rsidRDefault="005A5563" w:rsidP="004C3C70">
      <w:pPr>
        <w:pStyle w:val="paragraph"/>
        <w:spacing w:before="0" w:beforeAutospacing="0" w:after="200" w:afterAutospacing="0" w:line="276" w:lineRule="auto"/>
        <w:textAlignment w:val="baseline"/>
        <w:rPr>
          <w:rFonts w:asciiTheme="minorHAnsi" w:hAnsiTheme="minorHAnsi" w:cstheme="minorHAnsi"/>
          <w:b/>
          <w:bCs/>
          <w:color w:val="3B3B3B"/>
        </w:rPr>
      </w:pPr>
      <w:r>
        <w:rPr>
          <w:rStyle w:val="eop"/>
          <w:rFonts w:asciiTheme="minorHAnsi" w:hAnsiTheme="minorHAnsi" w:cstheme="minorHAnsi"/>
          <w:b/>
          <w:bCs/>
        </w:rPr>
        <w:t>Recommendation:</w:t>
      </w:r>
      <w:r>
        <w:rPr>
          <w:rFonts w:asciiTheme="minorHAnsi" w:hAnsiTheme="minorHAnsi" w:cstheme="minorHAnsi"/>
          <w:b/>
          <w:bCs/>
          <w:color w:val="3B3B3B"/>
        </w:rPr>
        <w:t xml:space="preserve"> </w:t>
      </w:r>
      <w:r w:rsidR="00D5447B" w:rsidRPr="00D5447B">
        <w:rPr>
          <w:rStyle w:val="normaltextrun"/>
          <w:rFonts w:asciiTheme="minorHAnsi" w:eastAsia="Cambria" w:hAnsiTheme="minorHAnsi" w:cstheme="minorHAnsi"/>
        </w:rPr>
        <w:t>The Department of Health and Department of Social Services must address the inequity in the provision of supports to persons with disability (those aged 18 to 65 years of age) who do not meet the eligibility requirements for the NDIS but should receive relevant and timely supports in accordance with Australia’s obligations under the UNCRPD.</w:t>
      </w:r>
      <w:r w:rsidR="004C3C70">
        <w:rPr>
          <w:rStyle w:val="normaltextrun"/>
          <w:rFonts w:asciiTheme="minorHAnsi" w:eastAsia="Cambria" w:hAnsiTheme="minorHAnsi" w:cstheme="minorHAnsi"/>
        </w:rPr>
        <w:br/>
      </w:r>
    </w:p>
    <w:p w14:paraId="4FA97B1D" w14:textId="77777777" w:rsidR="004C3C70" w:rsidRPr="004C3C70" w:rsidRDefault="004C3C70" w:rsidP="00981AE7">
      <w:pPr>
        <w:pStyle w:val="paragraph"/>
        <w:spacing w:before="0" w:beforeAutospacing="0" w:after="200" w:afterAutospacing="0" w:line="276" w:lineRule="auto"/>
        <w:textAlignment w:val="baseline"/>
        <w:rPr>
          <w:rFonts w:asciiTheme="majorHAnsi" w:hAnsiTheme="majorHAnsi" w:cstheme="majorHAnsi"/>
          <w:b/>
          <w:bCs/>
          <w:color w:val="3B3B3B"/>
          <w:sz w:val="32"/>
          <w:szCs w:val="32"/>
        </w:rPr>
      </w:pPr>
      <w:r w:rsidRPr="004C3C70">
        <w:rPr>
          <w:rStyle w:val="normaltextrun"/>
          <w:rFonts w:asciiTheme="majorHAnsi" w:eastAsia="Cambria" w:hAnsiTheme="majorHAnsi" w:cstheme="majorHAnsi"/>
          <w:b/>
          <w:bCs/>
          <w:color w:val="00767F"/>
          <w:sz w:val="32"/>
          <w:szCs w:val="32"/>
        </w:rPr>
        <w:t>Article 8: Awareness-raising</w:t>
      </w:r>
      <w:r w:rsidRPr="004C3C70">
        <w:rPr>
          <w:rStyle w:val="eop"/>
          <w:rFonts w:asciiTheme="majorHAnsi" w:hAnsiTheme="majorHAnsi" w:cstheme="majorHAnsi"/>
          <w:b/>
          <w:bCs/>
          <w:color w:val="00767F"/>
          <w:sz w:val="32"/>
          <w:szCs w:val="32"/>
        </w:rPr>
        <w:t> </w:t>
      </w:r>
    </w:p>
    <w:p w14:paraId="22FCBACE" w14:textId="6887BD50" w:rsidR="004C3C70" w:rsidRPr="004C3C70" w:rsidRDefault="004C3C70" w:rsidP="00981AE7">
      <w:pPr>
        <w:pStyle w:val="paragraph"/>
        <w:spacing w:before="0" w:beforeAutospacing="0" w:after="200" w:afterAutospacing="0" w:line="276" w:lineRule="auto"/>
        <w:textAlignment w:val="baseline"/>
        <w:rPr>
          <w:rFonts w:asciiTheme="minorHAnsi" w:hAnsiTheme="minorHAnsi" w:cstheme="minorHAnsi"/>
          <w:color w:val="3B3B3B"/>
        </w:rPr>
      </w:pPr>
      <w:r w:rsidRPr="004C3C70">
        <w:rPr>
          <w:rStyle w:val="normaltextrun"/>
          <w:rFonts w:asciiTheme="minorHAnsi" w:eastAsia="Cambria" w:hAnsiTheme="minorHAnsi" w:cstheme="minorHAnsi"/>
          <w:b/>
          <w:bCs/>
        </w:rPr>
        <w:t>Recommendation:</w:t>
      </w:r>
      <w:r w:rsidRPr="004C3C70">
        <w:rPr>
          <w:rStyle w:val="eop"/>
          <w:rFonts w:asciiTheme="minorHAnsi" w:hAnsiTheme="minorHAnsi" w:cstheme="minorHAnsi"/>
        </w:rPr>
        <w:t> </w:t>
      </w:r>
      <w:r w:rsidRPr="004C3C70">
        <w:rPr>
          <w:rStyle w:val="normaltextrun"/>
          <w:rFonts w:asciiTheme="minorHAnsi" w:eastAsia="Cambria" w:hAnsiTheme="minorHAnsi" w:cstheme="minorHAnsi"/>
        </w:rPr>
        <w:t>The Australian Government and State and Territory governments work collaboratively with disability representative organisations to implement the targeted action plan on community awareness that’s been established under Australia’s Disability Strategy 2021-31.</w:t>
      </w:r>
      <w:r w:rsidRPr="004C3C70">
        <w:rPr>
          <w:rStyle w:val="eop"/>
          <w:rFonts w:asciiTheme="minorHAnsi" w:hAnsiTheme="minorHAnsi" w:cstheme="minorHAnsi"/>
        </w:rPr>
        <w:t> </w:t>
      </w:r>
    </w:p>
    <w:p w14:paraId="6FB5FA62" w14:textId="77D6B857" w:rsidR="004C3C70" w:rsidRPr="004C3C70" w:rsidRDefault="004C3C70" w:rsidP="00981AE7">
      <w:pPr>
        <w:pStyle w:val="paragraph"/>
        <w:spacing w:before="0" w:beforeAutospacing="0" w:after="200" w:afterAutospacing="0" w:line="276" w:lineRule="auto"/>
        <w:textAlignment w:val="baseline"/>
        <w:rPr>
          <w:rFonts w:asciiTheme="minorHAnsi" w:hAnsiTheme="minorHAnsi" w:cstheme="minorHAnsi"/>
          <w:color w:val="3B3B3B"/>
        </w:rPr>
      </w:pPr>
      <w:r w:rsidRPr="004C3C70">
        <w:rPr>
          <w:rStyle w:val="normaltextrun"/>
          <w:rFonts w:asciiTheme="minorHAnsi" w:eastAsia="Cambria" w:hAnsiTheme="minorHAnsi" w:cstheme="minorHAnsi"/>
          <w:b/>
          <w:bCs/>
        </w:rPr>
        <w:t>Recommendation:</w:t>
      </w:r>
      <w:r w:rsidRPr="004C3C70">
        <w:rPr>
          <w:rStyle w:val="eop"/>
          <w:rFonts w:asciiTheme="minorHAnsi" w:hAnsiTheme="minorHAnsi" w:cstheme="minorHAnsi"/>
        </w:rPr>
        <w:t> </w:t>
      </w:r>
      <w:r w:rsidRPr="004C3C70">
        <w:rPr>
          <w:rStyle w:val="normaltextrun"/>
          <w:rFonts w:asciiTheme="minorHAnsi" w:eastAsia="Cambria" w:hAnsiTheme="minorHAnsi" w:cstheme="minorHAnsi"/>
        </w:rPr>
        <w:t>Public sector employees working at all levels of Government be directed to undertake mandatory training on a human rights-based approach to people with disability and on disability awareness.</w:t>
      </w:r>
      <w:r w:rsidRPr="004C3C70">
        <w:rPr>
          <w:rStyle w:val="eop"/>
          <w:rFonts w:asciiTheme="minorHAnsi" w:hAnsiTheme="minorHAnsi" w:cstheme="minorHAnsi"/>
        </w:rPr>
        <w:t> </w:t>
      </w:r>
    </w:p>
    <w:p w14:paraId="21B69AE7" w14:textId="5C04D5B6" w:rsidR="004C3C70" w:rsidRPr="004C3C70" w:rsidRDefault="004C3C70" w:rsidP="00981AE7">
      <w:pPr>
        <w:pStyle w:val="paragraph"/>
        <w:spacing w:before="0" w:beforeAutospacing="0" w:after="200" w:afterAutospacing="0" w:line="276" w:lineRule="auto"/>
        <w:textAlignment w:val="baseline"/>
        <w:rPr>
          <w:rFonts w:asciiTheme="minorHAnsi" w:hAnsiTheme="minorHAnsi" w:cstheme="minorHAnsi"/>
          <w:color w:val="3B3B3B"/>
        </w:rPr>
      </w:pPr>
      <w:r w:rsidRPr="004C3C70">
        <w:rPr>
          <w:rStyle w:val="normaltextrun"/>
          <w:rFonts w:asciiTheme="minorHAnsi" w:eastAsia="Cambria" w:hAnsiTheme="minorHAnsi" w:cstheme="minorHAnsi"/>
          <w:b/>
          <w:bCs/>
        </w:rPr>
        <w:t>Recommendation:</w:t>
      </w:r>
      <w:r w:rsidRPr="004C3C70">
        <w:rPr>
          <w:rStyle w:val="eop"/>
          <w:rFonts w:asciiTheme="minorHAnsi" w:hAnsiTheme="minorHAnsi" w:cstheme="minorHAnsi"/>
        </w:rPr>
        <w:t> </w:t>
      </w:r>
      <w:r w:rsidRPr="004C3C70">
        <w:rPr>
          <w:rStyle w:val="normaltextrun"/>
          <w:rFonts w:asciiTheme="minorHAnsi" w:eastAsia="Cambria" w:hAnsiTheme="minorHAnsi" w:cstheme="minorHAnsi"/>
        </w:rPr>
        <w:t>The Minister for Employment must be directed to work with the Australian Curriculum, Assessment and Reporting Authority, the Tertiary Education Quality and Standards Agency and the new independent Training Package Assurance function within the Department of Employment and Workplace Relations to ensure modules on disability awareness, accessibility and inclusive design are built into:</w:t>
      </w:r>
      <w:r w:rsidRPr="004C3C70">
        <w:rPr>
          <w:rStyle w:val="eop"/>
          <w:rFonts w:asciiTheme="minorHAnsi" w:hAnsiTheme="minorHAnsi" w:cstheme="minorHAnsi"/>
        </w:rPr>
        <w:t> </w:t>
      </w:r>
    </w:p>
    <w:p w14:paraId="75615DFE" w14:textId="045E9949" w:rsidR="004C3C70" w:rsidRPr="004C3C70" w:rsidRDefault="004C3C70" w:rsidP="00981AE7">
      <w:pPr>
        <w:pStyle w:val="paragraph"/>
        <w:numPr>
          <w:ilvl w:val="0"/>
          <w:numId w:val="21"/>
        </w:numPr>
        <w:spacing w:before="0" w:beforeAutospacing="0" w:after="200" w:afterAutospacing="0" w:line="276" w:lineRule="auto"/>
        <w:textAlignment w:val="baseline"/>
        <w:rPr>
          <w:rFonts w:asciiTheme="minorHAnsi" w:hAnsiTheme="minorHAnsi" w:cstheme="minorHAnsi"/>
          <w:color w:val="3B3B3B"/>
        </w:rPr>
      </w:pPr>
      <w:r w:rsidRPr="004C3C70">
        <w:rPr>
          <w:rStyle w:val="normaltextrun"/>
          <w:rFonts w:asciiTheme="minorHAnsi" w:eastAsia="Cambria" w:hAnsiTheme="minorHAnsi" w:cstheme="minorHAnsi"/>
        </w:rPr>
        <w:t>The Australian school curriculum</w:t>
      </w:r>
      <w:r>
        <w:rPr>
          <w:rStyle w:val="normaltextrun"/>
          <w:rFonts w:asciiTheme="minorHAnsi" w:eastAsia="Cambria" w:hAnsiTheme="minorHAnsi" w:cstheme="minorHAnsi"/>
        </w:rPr>
        <w:t>.</w:t>
      </w:r>
      <w:r w:rsidRPr="004C3C70">
        <w:rPr>
          <w:rStyle w:val="eop"/>
          <w:rFonts w:asciiTheme="minorHAnsi" w:hAnsiTheme="minorHAnsi" w:cstheme="minorHAnsi"/>
        </w:rPr>
        <w:t> </w:t>
      </w:r>
    </w:p>
    <w:p w14:paraId="335FBD74" w14:textId="3C2B44C2" w:rsidR="004C3C70" w:rsidRPr="004C3C70" w:rsidRDefault="004C3C70" w:rsidP="00981AE7">
      <w:pPr>
        <w:pStyle w:val="paragraph"/>
        <w:numPr>
          <w:ilvl w:val="0"/>
          <w:numId w:val="21"/>
        </w:numPr>
        <w:spacing w:before="0" w:beforeAutospacing="0" w:after="200" w:afterAutospacing="0" w:line="276" w:lineRule="auto"/>
        <w:textAlignment w:val="baseline"/>
        <w:rPr>
          <w:rFonts w:asciiTheme="minorHAnsi" w:hAnsiTheme="minorHAnsi" w:cstheme="minorHAnsi"/>
          <w:color w:val="3B3B3B"/>
        </w:rPr>
      </w:pPr>
      <w:r w:rsidRPr="004C3C70">
        <w:rPr>
          <w:rStyle w:val="normaltextrun"/>
          <w:rFonts w:asciiTheme="minorHAnsi" w:eastAsia="Cambria" w:hAnsiTheme="minorHAnsi" w:cstheme="minorHAnsi"/>
        </w:rPr>
        <w:t>Relevant VET accredited courses</w:t>
      </w:r>
      <w:r>
        <w:rPr>
          <w:rStyle w:val="normaltextrun"/>
          <w:rFonts w:asciiTheme="minorHAnsi" w:eastAsia="Cambria" w:hAnsiTheme="minorHAnsi" w:cstheme="minorHAnsi"/>
        </w:rPr>
        <w:t>.</w:t>
      </w:r>
      <w:r w:rsidRPr="004C3C70">
        <w:rPr>
          <w:rStyle w:val="eop"/>
          <w:rFonts w:asciiTheme="minorHAnsi" w:hAnsiTheme="minorHAnsi" w:cstheme="minorHAnsi"/>
        </w:rPr>
        <w:t> </w:t>
      </w:r>
    </w:p>
    <w:p w14:paraId="78CF8C6C" w14:textId="3014D7C6" w:rsidR="004C3C70" w:rsidRPr="004C3C70" w:rsidRDefault="004C3C70" w:rsidP="00981AE7">
      <w:pPr>
        <w:pStyle w:val="paragraph"/>
        <w:numPr>
          <w:ilvl w:val="0"/>
          <w:numId w:val="21"/>
        </w:numPr>
        <w:spacing w:before="0" w:beforeAutospacing="0" w:after="200" w:afterAutospacing="0" w:line="276" w:lineRule="auto"/>
        <w:textAlignment w:val="baseline"/>
        <w:rPr>
          <w:rFonts w:asciiTheme="minorHAnsi" w:hAnsiTheme="minorHAnsi" w:cstheme="minorHAnsi"/>
          <w:color w:val="3B3B3B"/>
        </w:rPr>
      </w:pPr>
      <w:r w:rsidRPr="004C3C70">
        <w:rPr>
          <w:rStyle w:val="normaltextrun"/>
          <w:rFonts w:asciiTheme="minorHAnsi" w:eastAsia="Cambria" w:hAnsiTheme="minorHAnsi" w:cstheme="minorHAnsi"/>
        </w:rPr>
        <w:t>Relevant university courses.</w:t>
      </w:r>
      <w:r w:rsidRPr="004C3C70">
        <w:rPr>
          <w:rStyle w:val="eop"/>
          <w:rFonts w:asciiTheme="minorHAnsi" w:hAnsiTheme="minorHAnsi" w:cstheme="minorHAnsi"/>
        </w:rPr>
        <w:t> </w:t>
      </w:r>
    </w:p>
    <w:p w14:paraId="3E8C0F9A" w14:textId="77777777" w:rsidR="00981AE7" w:rsidRDefault="004C3C70" w:rsidP="00981AE7">
      <w:pPr>
        <w:pStyle w:val="paragraph"/>
        <w:spacing w:before="0" w:beforeAutospacing="0" w:after="200" w:afterAutospacing="0" w:line="276" w:lineRule="auto"/>
        <w:textAlignment w:val="baseline"/>
        <w:rPr>
          <w:rFonts w:asciiTheme="minorHAnsi" w:hAnsiTheme="minorHAnsi" w:cstheme="minorHAnsi"/>
          <w:color w:val="3B3B3B"/>
        </w:rPr>
      </w:pPr>
      <w:r w:rsidRPr="004C3C70">
        <w:rPr>
          <w:rStyle w:val="normaltextrun"/>
          <w:rFonts w:asciiTheme="minorHAnsi" w:eastAsia="Cambria" w:hAnsiTheme="minorHAnsi" w:cstheme="minorHAnsi"/>
        </w:rPr>
        <w:t>This work must be informed by people with disability and their representative organisations.</w:t>
      </w:r>
      <w:r w:rsidRPr="004C3C70">
        <w:rPr>
          <w:rStyle w:val="eop"/>
          <w:rFonts w:asciiTheme="minorHAnsi" w:hAnsiTheme="minorHAnsi" w:cstheme="minorHAnsi"/>
        </w:rPr>
        <w:t> </w:t>
      </w:r>
    </w:p>
    <w:p w14:paraId="4AD1CBBC" w14:textId="3F6270BE" w:rsidR="00981AE7" w:rsidRPr="00981AE7" w:rsidRDefault="00981AE7" w:rsidP="00981AE7">
      <w:pPr>
        <w:pStyle w:val="paragraph"/>
        <w:spacing w:before="0" w:beforeAutospacing="0" w:after="200" w:afterAutospacing="0" w:line="276" w:lineRule="auto"/>
        <w:textAlignment w:val="baseline"/>
        <w:rPr>
          <w:rFonts w:asciiTheme="minorHAnsi" w:hAnsiTheme="minorHAnsi" w:cstheme="minorHAnsi"/>
          <w:color w:val="3B3B3B"/>
        </w:rPr>
      </w:pPr>
      <w:r w:rsidRPr="00981AE7">
        <w:rPr>
          <w:rStyle w:val="normaltextrun"/>
          <w:rFonts w:asciiTheme="majorHAnsi" w:eastAsia="Cambria" w:hAnsiTheme="majorHAnsi" w:cstheme="majorHAnsi"/>
          <w:b/>
          <w:bCs/>
          <w:color w:val="00767F"/>
          <w:sz w:val="32"/>
          <w:szCs w:val="32"/>
        </w:rPr>
        <w:lastRenderedPageBreak/>
        <w:t>Article 9: Accessibility</w:t>
      </w:r>
      <w:r w:rsidRPr="00981AE7">
        <w:rPr>
          <w:rStyle w:val="eop"/>
          <w:rFonts w:asciiTheme="majorHAnsi" w:hAnsiTheme="majorHAnsi" w:cstheme="majorHAnsi"/>
          <w:b/>
          <w:bCs/>
          <w:color w:val="00767F"/>
          <w:sz w:val="32"/>
          <w:szCs w:val="32"/>
        </w:rPr>
        <w:t> </w:t>
      </w:r>
    </w:p>
    <w:p w14:paraId="02891C06" w14:textId="0935EFA5" w:rsidR="00981AE7" w:rsidRPr="00981AE7" w:rsidRDefault="00981AE7" w:rsidP="00981AE7">
      <w:pPr>
        <w:pStyle w:val="paragraph"/>
        <w:spacing w:before="0" w:beforeAutospacing="0" w:after="200" w:afterAutospacing="0" w:line="276" w:lineRule="auto"/>
        <w:textAlignment w:val="baseline"/>
        <w:rPr>
          <w:rFonts w:asciiTheme="minorHAnsi" w:hAnsiTheme="minorHAnsi" w:cstheme="minorHAnsi"/>
          <w:color w:val="3B3B3B"/>
        </w:rPr>
      </w:pPr>
      <w:r w:rsidRPr="00981AE7">
        <w:rPr>
          <w:rStyle w:val="normaltextrun"/>
          <w:rFonts w:asciiTheme="minorHAnsi" w:eastAsia="Cambria" w:hAnsiTheme="minorHAnsi" w:cstheme="minorHAnsi"/>
          <w:b/>
          <w:bCs/>
        </w:rPr>
        <w:t>Recommendation:</w:t>
      </w:r>
      <w:r w:rsidRPr="00981AE7">
        <w:rPr>
          <w:rStyle w:val="eop"/>
          <w:rFonts w:asciiTheme="minorHAnsi" w:hAnsiTheme="minorHAnsi" w:cstheme="minorHAnsi"/>
        </w:rPr>
        <w:t> </w:t>
      </w:r>
      <w:r w:rsidRPr="00981AE7">
        <w:rPr>
          <w:rStyle w:val="normaltextrun"/>
          <w:rFonts w:asciiTheme="minorHAnsi" w:eastAsia="Cambria" w:hAnsiTheme="minorHAnsi" w:cstheme="minorHAnsi"/>
        </w:rPr>
        <w:t xml:space="preserve">The Australian Government must provide leadership to ensure that the New South Wales and Western Australia State Governments join, or are directed to join, all other State and Territory Governments in implementing the ABCB (Australian Building Codes Board) Standard for </w:t>
      </w:r>
      <w:proofErr w:type="spellStart"/>
      <w:r w:rsidRPr="00981AE7">
        <w:rPr>
          <w:rStyle w:val="normaltextrun"/>
          <w:rFonts w:asciiTheme="minorHAnsi" w:eastAsia="Cambria" w:hAnsiTheme="minorHAnsi" w:cstheme="minorHAnsi"/>
        </w:rPr>
        <w:t>Livable</w:t>
      </w:r>
      <w:proofErr w:type="spellEnd"/>
      <w:r w:rsidRPr="00981AE7">
        <w:rPr>
          <w:rStyle w:val="normaltextrun"/>
          <w:rFonts w:asciiTheme="minorHAnsi" w:eastAsia="Cambria" w:hAnsiTheme="minorHAnsi" w:cstheme="minorHAnsi"/>
        </w:rPr>
        <w:t xml:space="preserve"> Housing Design in the National Construction code.</w:t>
      </w:r>
      <w:r w:rsidRPr="00981AE7">
        <w:rPr>
          <w:rStyle w:val="eop"/>
          <w:rFonts w:asciiTheme="minorHAnsi" w:hAnsiTheme="minorHAnsi" w:cstheme="minorHAnsi"/>
        </w:rPr>
        <w:t> </w:t>
      </w:r>
    </w:p>
    <w:p w14:paraId="065BDE03" w14:textId="6861DC6D" w:rsidR="00981AE7" w:rsidRPr="00981AE7" w:rsidRDefault="00981AE7" w:rsidP="00981AE7">
      <w:pPr>
        <w:pStyle w:val="paragraph"/>
        <w:spacing w:before="0" w:beforeAutospacing="0" w:after="200" w:afterAutospacing="0" w:line="276" w:lineRule="auto"/>
        <w:textAlignment w:val="baseline"/>
        <w:rPr>
          <w:rFonts w:asciiTheme="minorHAnsi" w:hAnsiTheme="minorHAnsi" w:cstheme="minorHAnsi"/>
          <w:color w:val="3B3B3B"/>
        </w:rPr>
      </w:pPr>
      <w:r w:rsidRPr="00981AE7">
        <w:rPr>
          <w:rStyle w:val="normaltextrun"/>
          <w:rFonts w:asciiTheme="minorHAnsi" w:eastAsia="Cambria" w:hAnsiTheme="minorHAnsi" w:cstheme="minorHAnsi"/>
          <w:b/>
          <w:bCs/>
        </w:rPr>
        <w:t>Recommendation:</w:t>
      </w:r>
      <w:r w:rsidRPr="00981AE7">
        <w:rPr>
          <w:rStyle w:val="eop"/>
          <w:rFonts w:asciiTheme="minorHAnsi" w:hAnsiTheme="minorHAnsi" w:cstheme="minorHAnsi"/>
        </w:rPr>
        <w:t> </w:t>
      </w:r>
      <w:r w:rsidRPr="00981AE7">
        <w:rPr>
          <w:rStyle w:val="normaltextrun"/>
          <w:rFonts w:asciiTheme="minorHAnsi" w:eastAsia="Cambria" w:hAnsiTheme="minorHAnsi" w:cstheme="minorHAnsi"/>
        </w:rPr>
        <w:t>The Australian Government work collaboratively with State and Territory governments to establish and implement a nationally consistent framework for reporting compliance against the Disability Standards for Accessible Public Transport 2002 and the Disability (Access to Premises – Buildings) Standards 2010 (see paragraph 18:A of concluding observations).</w:t>
      </w:r>
      <w:r w:rsidRPr="00981AE7">
        <w:rPr>
          <w:rStyle w:val="eop"/>
          <w:rFonts w:asciiTheme="minorHAnsi" w:hAnsiTheme="minorHAnsi" w:cstheme="minorHAnsi"/>
        </w:rPr>
        <w:t> </w:t>
      </w:r>
    </w:p>
    <w:p w14:paraId="392B6C15" w14:textId="1D16A6D0" w:rsidR="00981AE7" w:rsidRPr="00981AE7" w:rsidRDefault="00981AE7" w:rsidP="00981AE7">
      <w:pPr>
        <w:pStyle w:val="paragraph"/>
        <w:spacing w:before="0" w:beforeAutospacing="0" w:after="200" w:afterAutospacing="0" w:line="276" w:lineRule="auto"/>
        <w:textAlignment w:val="baseline"/>
        <w:rPr>
          <w:rFonts w:asciiTheme="minorHAnsi" w:hAnsiTheme="minorHAnsi" w:cstheme="minorHAnsi"/>
          <w:color w:val="3B3B3B"/>
        </w:rPr>
      </w:pPr>
      <w:r w:rsidRPr="00981AE7">
        <w:rPr>
          <w:rStyle w:val="normaltextrun"/>
          <w:rFonts w:asciiTheme="minorHAnsi" w:eastAsia="Cambria" w:hAnsiTheme="minorHAnsi" w:cstheme="minorHAnsi"/>
          <w:b/>
          <w:bCs/>
        </w:rPr>
        <w:t>Recommendation:</w:t>
      </w:r>
      <w:r w:rsidRPr="00981AE7">
        <w:rPr>
          <w:rStyle w:val="eop"/>
          <w:rFonts w:asciiTheme="minorHAnsi" w:hAnsiTheme="minorHAnsi" w:cstheme="minorHAnsi"/>
        </w:rPr>
        <w:t> </w:t>
      </w:r>
      <w:r w:rsidRPr="00981AE7">
        <w:rPr>
          <w:rStyle w:val="normaltextrun"/>
          <w:rFonts w:asciiTheme="minorHAnsi" w:eastAsia="Cambria" w:hAnsiTheme="minorHAnsi" w:cstheme="minorHAnsi"/>
        </w:rPr>
        <w:t>Standards Australia must be directed to ensure standards documents are available to people with disability at no cost, and in a variety of accessible formats, to enable them to effectively exercise their rights- in accordance with the UNCRPD and Australia’s Anti-Discrimination Legislation.</w:t>
      </w:r>
      <w:r w:rsidRPr="00981AE7">
        <w:rPr>
          <w:rStyle w:val="eop"/>
          <w:rFonts w:asciiTheme="minorHAnsi" w:hAnsiTheme="minorHAnsi" w:cstheme="minorHAnsi"/>
        </w:rPr>
        <w:t> </w:t>
      </w:r>
    </w:p>
    <w:p w14:paraId="54B6469C" w14:textId="17D27401" w:rsidR="00981AE7" w:rsidRPr="00981AE7" w:rsidRDefault="00981AE7" w:rsidP="00981AE7">
      <w:pPr>
        <w:pStyle w:val="paragraph"/>
        <w:spacing w:before="0" w:beforeAutospacing="0" w:after="200" w:afterAutospacing="0" w:line="276" w:lineRule="auto"/>
        <w:textAlignment w:val="baseline"/>
        <w:rPr>
          <w:rFonts w:asciiTheme="minorHAnsi" w:hAnsiTheme="minorHAnsi" w:cstheme="minorHAnsi"/>
          <w:color w:val="3B3B3B"/>
        </w:rPr>
      </w:pPr>
      <w:r w:rsidRPr="00981AE7">
        <w:rPr>
          <w:rStyle w:val="normaltextrun"/>
          <w:rFonts w:asciiTheme="minorHAnsi" w:eastAsia="Cambria" w:hAnsiTheme="minorHAnsi" w:cstheme="minorHAnsi"/>
          <w:b/>
          <w:bCs/>
        </w:rPr>
        <w:t>Recommendation:</w:t>
      </w:r>
      <w:r w:rsidRPr="00981AE7">
        <w:rPr>
          <w:rStyle w:val="eop"/>
          <w:rFonts w:asciiTheme="minorHAnsi" w:hAnsiTheme="minorHAnsi" w:cstheme="minorHAnsi"/>
        </w:rPr>
        <w:t> </w:t>
      </w:r>
      <w:r w:rsidRPr="00981AE7">
        <w:rPr>
          <w:rStyle w:val="normaltextrun"/>
          <w:rFonts w:asciiTheme="minorHAnsi" w:eastAsia="Cambria" w:hAnsiTheme="minorHAnsi" w:cstheme="minorHAnsi"/>
        </w:rPr>
        <w:t>The Department of Transport must be directed to provide adequate and sustainable funding to support the work of the National Inclusive Transport Advocacy Network (NITAN) to enable it to provide systemic advice to Government Departments and transport providers.</w:t>
      </w:r>
      <w:r w:rsidRPr="00981AE7">
        <w:rPr>
          <w:rStyle w:val="eop"/>
          <w:rFonts w:asciiTheme="minorHAnsi" w:hAnsiTheme="minorHAnsi" w:cstheme="minorHAnsi"/>
        </w:rPr>
        <w:t> </w:t>
      </w:r>
    </w:p>
    <w:p w14:paraId="6FBFBED6" w14:textId="0D0F23CD" w:rsidR="00981AE7" w:rsidRDefault="00981AE7" w:rsidP="00981AE7">
      <w:pPr>
        <w:rPr>
          <w:rFonts w:cs="Arial"/>
        </w:rPr>
      </w:pPr>
    </w:p>
    <w:p w14:paraId="5C804130" w14:textId="77777777" w:rsidR="0057388A" w:rsidRPr="00C81C25" w:rsidRDefault="0057388A" w:rsidP="00C81C25">
      <w:pPr>
        <w:pStyle w:val="paragraph"/>
        <w:spacing w:before="0" w:beforeAutospacing="0" w:after="200" w:afterAutospacing="0" w:line="276" w:lineRule="auto"/>
        <w:textAlignment w:val="baseline"/>
        <w:rPr>
          <w:rFonts w:asciiTheme="majorHAnsi" w:hAnsiTheme="majorHAnsi" w:cstheme="majorHAnsi"/>
          <w:b/>
          <w:bCs/>
          <w:color w:val="3B3B3B"/>
          <w:sz w:val="32"/>
          <w:szCs w:val="32"/>
        </w:rPr>
      </w:pPr>
      <w:r w:rsidRPr="00C81C25">
        <w:rPr>
          <w:rStyle w:val="normaltextrun"/>
          <w:rFonts w:asciiTheme="majorHAnsi" w:eastAsia="Cambria" w:hAnsiTheme="majorHAnsi" w:cstheme="majorHAnsi"/>
          <w:b/>
          <w:bCs/>
          <w:color w:val="00767F"/>
          <w:sz w:val="32"/>
          <w:szCs w:val="32"/>
        </w:rPr>
        <w:t>Article 11: Situations of risk and humanitarian emergencies</w:t>
      </w:r>
      <w:r w:rsidRPr="00C81C25">
        <w:rPr>
          <w:rStyle w:val="eop"/>
          <w:rFonts w:asciiTheme="majorHAnsi" w:hAnsiTheme="majorHAnsi" w:cstheme="majorHAnsi"/>
          <w:b/>
          <w:bCs/>
          <w:color w:val="00767F"/>
          <w:sz w:val="32"/>
          <w:szCs w:val="32"/>
        </w:rPr>
        <w:t> </w:t>
      </w:r>
    </w:p>
    <w:p w14:paraId="630BCBE6" w14:textId="62AA9D4E" w:rsidR="0057388A" w:rsidRPr="0057388A" w:rsidRDefault="0057388A" w:rsidP="00C81C25">
      <w:pPr>
        <w:pStyle w:val="paragraph"/>
        <w:spacing w:before="0" w:beforeAutospacing="0" w:after="200" w:afterAutospacing="0" w:line="276" w:lineRule="auto"/>
        <w:textAlignment w:val="baseline"/>
        <w:rPr>
          <w:rFonts w:asciiTheme="minorHAnsi" w:hAnsiTheme="minorHAnsi" w:cstheme="minorHAnsi"/>
          <w:color w:val="3B3B3B"/>
        </w:rPr>
      </w:pPr>
      <w:r w:rsidRPr="0057388A">
        <w:rPr>
          <w:rStyle w:val="normaltextrun"/>
          <w:rFonts w:asciiTheme="minorHAnsi" w:eastAsia="Cambria" w:hAnsiTheme="minorHAnsi" w:cstheme="minorHAnsi"/>
          <w:b/>
          <w:bCs/>
        </w:rPr>
        <w:t>Recommendation:</w:t>
      </w:r>
      <w:r w:rsidRPr="0057388A">
        <w:rPr>
          <w:rStyle w:val="eop"/>
          <w:rFonts w:asciiTheme="minorHAnsi" w:hAnsiTheme="minorHAnsi" w:cstheme="minorHAnsi"/>
        </w:rPr>
        <w:t> </w:t>
      </w:r>
      <w:r w:rsidRPr="0057388A">
        <w:rPr>
          <w:rStyle w:val="normaltextrun"/>
          <w:rFonts w:asciiTheme="minorHAnsi" w:eastAsia="Cambria" w:hAnsiTheme="minorHAnsi" w:cstheme="minorHAnsi"/>
        </w:rPr>
        <w:t>State and Territory governments must implement measures to ensure disability advocates are recognised as essential workers, with access rights, during all future situations of risk and humanitarian emergencies. This is necessary to ensure the rights of people with disability are effectively upheld; particularly those who live in closed or congregate settings, those who cannot read or write and those who are unable to access information and services online.</w:t>
      </w:r>
      <w:r w:rsidRPr="0057388A">
        <w:rPr>
          <w:rStyle w:val="eop"/>
          <w:rFonts w:asciiTheme="minorHAnsi" w:hAnsiTheme="minorHAnsi" w:cstheme="minorHAnsi"/>
        </w:rPr>
        <w:t> </w:t>
      </w:r>
    </w:p>
    <w:p w14:paraId="6C9B0D74" w14:textId="0DF6D21C" w:rsidR="0057388A" w:rsidRPr="0057388A" w:rsidRDefault="0057388A" w:rsidP="00C81C25">
      <w:pPr>
        <w:pStyle w:val="paragraph"/>
        <w:spacing w:before="0" w:beforeAutospacing="0" w:after="200" w:afterAutospacing="0" w:line="276" w:lineRule="auto"/>
        <w:textAlignment w:val="baseline"/>
        <w:rPr>
          <w:rFonts w:asciiTheme="minorHAnsi" w:hAnsiTheme="minorHAnsi" w:cstheme="minorHAnsi"/>
          <w:color w:val="3B3B3B"/>
        </w:rPr>
      </w:pPr>
      <w:r w:rsidRPr="0057388A">
        <w:rPr>
          <w:rStyle w:val="normaltextrun"/>
          <w:rFonts w:asciiTheme="minorHAnsi" w:eastAsia="Cambria" w:hAnsiTheme="minorHAnsi" w:cstheme="minorHAnsi"/>
          <w:b/>
          <w:bCs/>
        </w:rPr>
        <w:t>Recommendation:</w:t>
      </w:r>
      <w:r w:rsidRPr="0057388A">
        <w:rPr>
          <w:rStyle w:val="eop"/>
          <w:rFonts w:asciiTheme="minorHAnsi" w:hAnsiTheme="minorHAnsi" w:cstheme="minorHAnsi"/>
        </w:rPr>
        <w:t> </w:t>
      </w:r>
      <w:r w:rsidRPr="0057388A">
        <w:rPr>
          <w:rStyle w:val="normaltextrun"/>
          <w:rFonts w:asciiTheme="minorHAnsi" w:eastAsia="Cambria" w:hAnsiTheme="minorHAnsi" w:cstheme="minorHAnsi"/>
        </w:rPr>
        <w:t>The Australian Government must work with disability representative organisations to implement nationally consistent emergency management standards, to ensure access to disability-specific and disability-responsive support during situations of risk and humanitarian emergencies. This framework must also outline how support is to be provided to people with disability living in congregate settings including group homes, supported residential services and residential aged care facilities (see paragraph 21:A of concluding observations).</w:t>
      </w:r>
      <w:r w:rsidRPr="0057388A">
        <w:rPr>
          <w:rStyle w:val="eop"/>
          <w:rFonts w:asciiTheme="minorHAnsi" w:hAnsiTheme="minorHAnsi" w:cstheme="minorHAnsi"/>
        </w:rPr>
        <w:t> </w:t>
      </w:r>
    </w:p>
    <w:p w14:paraId="6933CEA5" w14:textId="7A6A4E64" w:rsidR="0057388A" w:rsidRDefault="0057388A" w:rsidP="00C81C25">
      <w:pPr>
        <w:pStyle w:val="paragraph"/>
        <w:spacing w:before="0" w:beforeAutospacing="0" w:after="200" w:afterAutospacing="0" w:line="276" w:lineRule="auto"/>
        <w:textAlignment w:val="baseline"/>
        <w:rPr>
          <w:rStyle w:val="eop"/>
          <w:rFonts w:asciiTheme="minorHAnsi" w:hAnsiTheme="minorHAnsi" w:cstheme="minorHAnsi"/>
        </w:rPr>
      </w:pPr>
      <w:r w:rsidRPr="0057388A">
        <w:rPr>
          <w:rStyle w:val="normaltextrun"/>
          <w:rFonts w:asciiTheme="minorHAnsi" w:eastAsia="Cambria" w:hAnsiTheme="minorHAnsi" w:cstheme="minorHAnsi"/>
          <w:b/>
          <w:bCs/>
        </w:rPr>
        <w:t>Recommendation:</w:t>
      </w:r>
      <w:r w:rsidRPr="0057388A">
        <w:rPr>
          <w:rStyle w:val="eop"/>
          <w:rFonts w:asciiTheme="minorHAnsi" w:hAnsiTheme="minorHAnsi" w:cstheme="minorHAnsi"/>
        </w:rPr>
        <w:t> </w:t>
      </w:r>
      <w:r w:rsidRPr="0057388A">
        <w:rPr>
          <w:rStyle w:val="normaltextrun"/>
          <w:rFonts w:asciiTheme="minorHAnsi" w:eastAsia="Cambria" w:hAnsiTheme="minorHAnsi" w:cstheme="minorHAnsi"/>
        </w:rPr>
        <w:t xml:space="preserve">The Australian Government must work collaboratively with disability representative organisations to establish a fully accessible and inclusive mechanism to </w:t>
      </w:r>
      <w:r w:rsidRPr="0057388A">
        <w:rPr>
          <w:rStyle w:val="normaltextrun"/>
          <w:rFonts w:asciiTheme="minorHAnsi" w:eastAsia="Cambria" w:hAnsiTheme="minorHAnsi" w:cstheme="minorHAnsi"/>
        </w:rPr>
        <w:lastRenderedPageBreak/>
        <w:t>engage with persons with disabilities in the implementation and monitoring of the Sendai Framework for disaster risk reduction 2015-30 (see paragraph 22 of concluding observations).</w:t>
      </w:r>
      <w:r w:rsidRPr="0057388A">
        <w:rPr>
          <w:rStyle w:val="eop"/>
          <w:rFonts w:asciiTheme="minorHAnsi" w:hAnsiTheme="minorHAnsi" w:cstheme="minorHAnsi"/>
        </w:rPr>
        <w:t> </w:t>
      </w:r>
    </w:p>
    <w:p w14:paraId="5B4E39CE" w14:textId="630C67D4" w:rsidR="00A803E9" w:rsidRDefault="00A803E9" w:rsidP="00C81C25">
      <w:pPr>
        <w:pStyle w:val="paragraph"/>
        <w:spacing w:before="0" w:beforeAutospacing="0" w:after="200" w:afterAutospacing="0" w:line="276" w:lineRule="auto"/>
        <w:textAlignment w:val="baseline"/>
        <w:rPr>
          <w:rStyle w:val="eop"/>
          <w:rFonts w:asciiTheme="minorHAnsi" w:hAnsiTheme="minorHAnsi" w:cstheme="minorHAnsi"/>
        </w:rPr>
      </w:pPr>
    </w:p>
    <w:p w14:paraId="632E1F3B" w14:textId="77777777" w:rsidR="00A803E9" w:rsidRPr="00A803E9" w:rsidRDefault="00A803E9" w:rsidP="00A803E9">
      <w:pPr>
        <w:pStyle w:val="paragraph"/>
        <w:spacing w:before="0" w:beforeAutospacing="0" w:after="200" w:afterAutospacing="0" w:line="276" w:lineRule="auto"/>
        <w:textAlignment w:val="baseline"/>
        <w:rPr>
          <w:rFonts w:asciiTheme="majorHAnsi" w:hAnsiTheme="majorHAnsi" w:cstheme="majorHAnsi"/>
          <w:b/>
          <w:bCs/>
          <w:color w:val="3B3B3B"/>
          <w:sz w:val="32"/>
          <w:szCs w:val="32"/>
        </w:rPr>
      </w:pPr>
      <w:r w:rsidRPr="00A803E9">
        <w:rPr>
          <w:rStyle w:val="normaltextrun"/>
          <w:rFonts w:asciiTheme="majorHAnsi" w:eastAsia="Cambria" w:hAnsiTheme="majorHAnsi" w:cstheme="majorHAnsi"/>
          <w:b/>
          <w:bCs/>
          <w:color w:val="00767F"/>
          <w:sz w:val="32"/>
          <w:szCs w:val="32"/>
        </w:rPr>
        <w:t>Article 12: Equal recognition before the law</w:t>
      </w:r>
      <w:r w:rsidRPr="00A803E9">
        <w:rPr>
          <w:rStyle w:val="eop"/>
          <w:rFonts w:asciiTheme="majorHAnsi" w:hAnsiTheme="majorHAnsi" w:cstheme="majorHAnsi"/>
          <w:b/>
          <w:bCs/>
          <w:color w:val="00767F"/>
          <w:sz w:val="32"/>
          <w:szCs w:val="32"/>
        </w:rPr>
        <w:t> </w:t>
      </w:r>
    </w:p>
    <w:p w14:paraId="3CBBB507" w14:textId="1DE2A31F" w:rsidR="00A803E9" w:rsidRPr="00A803E9" w:rsidRDefault="00A803E9" w:rsidP="00A803E9">
      <w:pPr>
        <w:pStyle w:val="paragraph"/>
        <w:spacing w:before="0" w:beforeAutospacing="0" w:after="200" w:afterAutospacing="0" w:line="276" w:lineRule="auto"/>
        <w:textAlignment w:val="baseline"/>
        <w:rPr>
          <w:rFonts w:asciiTheme="minorHAnsi" w:hAnsiTheme="minorHAnsi" w:cstheme="minorHAnsi"/>
          <w:color w:val="3B3B3B"/>
        </w:rPr>
      </w:pPr>
      <w:r w:rsidRPr="00A803E9">
        <w:rPr>
          <w:rStyle w:val="normaltextrun"/>
          <w:rFonts w:asciiTheme="minorHAnsi" w:eastAsia="Cambria" w:hAnsiTheme="minorHAnsi" w:cstheme="minorHAnsi"/>
          <w:b/>
          <w:bCs/>
        </w:rPr>
        <w:t>Recommendation:</w:t>
      </w:r>
      <w:r w:rsidRPr="00A803E9">
        <w:rPr>
          <w:rStyle w:val="eop"/>
          <w:rFonts w:asciiTheme="minorHAnsi" w:hAnsiTheme="minorHAnsi" w:cstheme="minorHAnsi"/>
        </w:rPr>
        <w:t> </w:t>
      </w:r>
      <w:r w:rsidRPr="00A803E9">
        <w:rPr>
          <w:rStyle w:val="normaltextrun"/>
          <w:rFonts w:asciiTheme="minorHAnsi" w:eastAsia="Cambria" w:hAnsiTheme="minorHAnsi" w:cstheme="minorHAnsi"/>
        </w:rPr>
        <w:t>The Australian Government must be directed to review and implement all outstanding recommendations from the Australian Law Reform Commission's 2014 report from its Review of Equality, Capacity and Disability in Commonwealth laws; including the recommendation to establish a national policy and legislative framework for supported decision-making (see paragraph 24:B of concluding observations).</w:t>
      </w:r>
      <w:r w:rsidRPr="00A803E9">
        <w:rPr>
          <w:rStyle w:val="eop"/>
          <w:rFonts w:asciiTheme="minorHAnsi" w:hAnsiTheme="minorHAnsi" w:cstheme="minorHAnsi"/>
        </w:rPr>
        <w:t> </w:t>
      </w:r>
    </w:p>
    <w:p w14:paraId="6DF8219B" w14:textId="38411859" w:rsidR="00A803E9" w:rsidRDefault="00A803E9" w:rsidP="00C81C25">
      <w:pPr>
        <w:pStyle w:val="paragraph"/>
        <w:spacing w:before="0" w:beforeAutospacing="0" w:after="200" w:afterAutospacing="0" w:line="276" w:lineRule="auto"/>
        <w:textAlignment w:val="baseline"/>
        <w:rPr>
          <w:rStyle w:val="eop"/>
          <w:rFonts w:asciiTheme="minorHAnsi" w:hAnsiTheme="minorHAnsi" w:cstheme="minorHAnsi"/>
          <w:color w:val="3B3B3B"/>
        </w:rPr>
      </w:pPr>
    </w:p>
    <w:p w14:paraId="759F5347" w14:textId="77777777" w:rsidR="00152100" w:rsidRPr="00152100" w:rsidRDefault="00152100" w:rsidP="00152100">
      <w:pPr>
        <w:pStyle w:val="paragraph"/>
        <w:spacing w:before="0" w:beforeAutospacing="0" w:after="200" w:afterAutospacing="0" w:line="276" w:lineRule="auto"/>
        <w:textAlignment w:val="baseline"/>
        <w:rPr>
          <w:rFonts w:asciiTheme="majorHAnsi" w:hAnsiTheme="majorHAnsi" w:cstheme="majorHAnsi"/>
          <w:b/>
          <w:bCs/>
          <w:color w:val="3B3B3B"/>
          <w:sz w:val="32"/>
          <w:szCs w:val="32"/>
        </w:rPr>
      </w:pPr>
      <w:r w:rsidRPr="00152100">
        <w:rPr>
          <w:rStyle w:val="normaltextrun"/>
          <w:rFonts w:asciiTheme="majorHAnsi" w:eastAsia="Cambria" w:hAnsiTheme="majorHAnsi" w:cstheme="majorHAnsi"/>
          <w:b/>
          <w:bCs/>
          <w:color w:val="00767F"/>
          <w:sz w:val="32"/>
          <w:szCs w:val="32"/>
        </w:rPr>
        <w:t>Article 13: Access to justice</w:t>
      </w:r>
      <w:r w:rsidRPr="00152100">
        <w:rPr>
          <w:rStyle w:val="eop"/>
          <w:rFonts w:asciiTheme="majorHAnsi" w:hAnsiTheme="majorHAnsi" w:cstheme="majorHAnsi"/>
          <w:b/>
          <w:bCs/>
          <w:color w:val="00767F"/>
          <w:sz w:val="32"/>
          <w:szCs w:val="32"/>
        </w:rPr>
        <w:t> </w:t>
      </w:r>
    </w:p>
    <w:p w14:paraId="7C22B2A0" w14:textId="2D07B78D" w:rsidR="00152100" w:rsidRPr="00152100" w:rsidRDefault="00152100" w:rsidP="00152100">
      <w:pPr>
        <w:pStyle w:val="paragraph"/>
        <w:spacing w:before="0" w:beforeAutospacing="0" w:after="200" w:afterAutospacing="0" w:line="276" w:lineRule="auto"/>
        <w:textAlignment w:val="baseline"/>
        <w:rPr>
          <w:rFonts w:ascii="Calibri" w:hAnsi="Calibri" w:cs="Calibri"/>
          <w:color w:val="3B3B3B"/>
        </w:rPr>
      </w:pPr>
      <w:r w:rsidRPr="00152100">
        <w:rPr>
          <w:rStyle w:val="normaltextrun"/>
          <w:rFonts w:ascii="Calibri" w:eastAsia="Cambria" w:hAnsi="Calibri" w:cs="Calibri"/>
          <w:b/>
          <w:bCs/>
        </w:rPr>
        <w:t>Recommendation:</w:t>
      </w:r>
      <w:r w:rsidRPr="00152100">
        <w:rPr>
          <w:rStyle w:val="eop"/>
          <w:rFonts w:ascii="Calibri" w:hAnsi="Calibri" w:cs="Calibri"/>
        </w:rPr>
        <w:t> </w:t>
      </w:r>
      <w:r w:rsidRPr="00152100">
        <w:rPr>
          <w:rStyle w:val="normaltextrun"/>
          <w:rFonts w:ascii="Calibri" w:eastAsia="Cambria" w:hAnsi="Calibri" w:cs="Calibri"/>
        </w:rPr>
        <w:t>The Australian Government be directed to fully implement all outstanding recommendations contained in the Senate Community Affairs References Committee 2016 report on Indefinite Detention of Persons with Cognitive and Psychiatric Impairment in Australia (see paragraph 28:B of concluding observations).</w:t>
      </w:r>
      <w:r w:rsidRPr="00152100">
        <w:rPr>
          <w:rStyle w:val="eop"/>
          <w:rFonts w:ascii="Calibri" w:hAnsi="Calibri" w:cs="Calibri"/>
        </w:rPr>
        <w:t> </w:t>
      </w:r>
    </w:p>
    <w:p w14:paraId="3D255495" w14:textId="2B8F689B" w:rsidR="00152100" w:rsidRPr="00152100" w:rsidRDefault="00152100" w:rsidP="00152100">
      <w:pPr>
        <w:pStyle w:val="paragraph"/>
        <w:spacing w:before="0" w:beforeAutospacing="0" w:after="200" w:afterAutospacing="0" w:line="276" w:lineRule="auto"/>
        <w:textAlignment w:val="baseline"/>
        <w:rPr>
          <w:rFonts w:ascii="Calibri" w:hAnsi="Calibri" w:cs="Calibri"/>
          <w:color w:val="3B3B3B"/>
        </w:rPr>
      </w:pPr>
      <w:r w:rsidRPr="00152100">
        <w:rPr>
          <w:rStyle w:val="normaltextrun"/>
          <w:rFonts w:ascii="Calibri" w:eastAsia="Cambria" w:hAnsi="Calibri" w:cs="Calibri"/>
          <w:b/>
          <w:bCs/>
        </w:rPr>
        <w:t>Recommendation:</w:t>
      </w:r>
      <w:r w:rsidRPr="00152100">
        <w:rPr>
          <w:rStyle w:val="eop"/>
          <w:rFonts w:ascii="Calibri" w:hAnsi="Calibri" w:cs="Calibri"/>
        </w:rPr>
        <w:t> </w:t>
      </w:r>
      <w:r w:rsidRPr="00152100">
        <w:rPr>
          <w:rStyle w:val="normaltextrun"/>
          <w:rFonts w:ascii="Calibri" w:eastAsia="Cambria" w:hAnsi="Calibri" w:cs="Calibri"/>
        </w:rPr>
        <w:t>The Australian Government be directed to implement a timetable, along with legislative changes, to fully remove indefinite detention in all jurisdictions as a priority and in accordance with the continued recommendations and concluding remarks from the United Nations Observers. </w:t>
      </w:r>
      <w:r w:rsidRPr="00152100">
        <w:rPr>
          <w:rStyle w:val="eop"/>
          <w:rFonts w:ascii="Calibri" w:hAnsi="Calibri" w:cs="Calibri"/>
        </w:rPr>
        <w:t> </w:t>
      </w:r>
    </w:p>
    <w:p w14:paraId="6A20299D" w14:textId="650B91DE" w:rsidR="00152100" w:rsidRPr="00152100" w:rsidRDefault="00152100" w:rsidP="00152100">
      <w:pPr>
        <w:pStyle w:val="paragraph"/>
        <w:spacing w:before="0" w:beforeAutospacing="0" w:after="200" w:afterAutospacing="0" w:line="276" w:lineRule="auto"/>
        <w:textAlignment w:val="baseline"/>
        <w:rPr>
          <w:rFonts w:ascii="Calibri" w:hAnsi="Calibri" w:cs="Calibri"/>
          <w:color w:val="3B3B3B"/>
        </w:rPr>
      </w:pPr>
      <w:r w:rsidRPr="00152100">
        <w:rPr>
          <w:rStyle w:val="normaltextrun"/>
          <w:rFonts w:ascii="Calibri" w:eastAsia="Cambria" w:hAnsi="Calibri" w:cs="Calibri"/>
          <w:b/>
          <w:bCs/>
        </w:rPr>
        <w:t>Recommendation:</w:t>
      </w:r>
      <w:r w:rsidRPr="00152100">
        <w:rPr>
          <w:rStyle w:val="eop"/>
          <w:rFonts w:ascii="Calibri" w:hAnsi="Calibri" w:cs="Calibri"/>
        </w:rPr>
        <w:t> </w:t>
      </w:r>
      <w:r w:rsidRPr="00152100">
        <w:rPr>
          <w:rStyle w:val="normaltextrun"/>
          <w:rFonts w:ascii="Calibri" w:eastAsia="Cambria" w:hAnsi="Calibri" w:cs="Calibri"/>
        </w:rPr>
        <w:t>All States and Territories must be required to adopt a Disability Justice strategy to provide an overarching framework for reform within a designated timeframe. The Commonwealth must work with State and Territory governments to establish a nationally consistent framework for reporting against these strategies and providing these reports publicly and in full.</w:t>
      </w:r>
      <w:r w:rsidRPr="00152100">
        <w:rPr>
          <w:rStyle w:val="eop"/>
          <w:rFonts w:ascii="Calibri" w:hAnsi="Calibri" w:cs="Calibri"/>
        </w:rPr>
        <w:t> </w:t>
      </w:r>
    </w:p>
    <w:p w14:paraId="344FD4B1" w14:textId="77777777" w:rsidR="00152100" w:rsidRPr="00C81C25" w:rsidRDefault="00152100" w:rsidP="00152100">
      <w:pPr>
        <w:pStyle w:val="paragraph"/>
        <w:spacing w:before="0" w:beforeAutospacing="0" w:after="200" w:afterAutospacing="0" w:line="276" w:lineRule="auto"/>
        <w:textAlignment w:val="baseline"/>
        <w:rPr>
          <w:rStyle w:val="eop"/>
          <w:rFonts w:asciiTheme="minorHAnsi" w:hAnsiTheme="minorHAnsi" w:cstheme="minorHAnsi"/>
          <w:color w:val="3B3B3B"/>
        </w:rPr>
      </w:pPr>
    </w:p>
    <w:p w14:paraId="14DC8B67" w14:textId="77777777" w:rsidR="002013F3" w:rsidRPr="002013F3" w:rsidRDefault="002013F3" w:rsidP="002013F3">
      <w:pPr>
        <w:pStyle w:val="paragraph"/>
        <w:spacing w:before="0" w:beforeAutospacing="0" w:after="200" w:afterAutospacing="0" w:line="276" w:lineRule="auto"/>
        <w:textAlignment w:val="baseline"/>
        <w:rPr>
          <w:rFonts w:asciiTheme="majorHAnsi" w:hAnsiTheme="majorHAnsi" w:cstheme="majorHAnsi"/>
          <w:b/>
          <w:bCs/>
          <w:color w:val="3B3B3B"/>
          <w:sz w:val="32"/>
          <w:szCs w:val="32"/>
        </w:rPr>
      </w:pPr>
      <w:r w:rsidRPr="002013F3">
        <w:rPr>
          <w:rStyle w:val="normaltextrun"/>
          <w:rFonts w:asciiTheme="majorHAnsi" w:eastAsia="Cambria" w:hAnsiTheme="majorHAnsi" w:cstheme="majorHAnsi"/>
          <w:b/>
          <w:bCs/>
          <w:color w:val="00767F"/>
          <w:sz w:val="32"/>
          <w:szCs w:val="32"/>
        </w:rPr>
        <w:t>Article 15: Freedom from torture or cruel, inhuman or degrading treatment or punishment</w:t>
      </w:r>
      <w:r w:rsidRPr="002013F3">
        <w:rPr>
          <w:rStyle w:val="eop"/>
          <w:rFonts w:asciiTheme="majorHAnsi" w:hAnsiTheme="majorHAnsi" w:cstheme="majorHAnsi"/>
          <w:b/>
          <w:bCs/>
          <w:color w:val="00767F"/>
          <w:sz w:val="32"/>
          <w:szCs w:val="32"/>
        </w:rPr>
        <w:t> </w:t>
      </w:r>
    </w:p>
    <w:p w14:paraId="632709E5" w14:textId="06E7CC7C" w:rsidR="002013F3" w:rsidRPr="002013F3" w:rsidRDefault="002013F3" w:rsidP="002013F3">
      <w:pPr>
        <w:pStyle w:val="paragraph"/>
        <w:spacing w:before="0" w:beforeAutospacing="0" w:after="200" w:afterAutospacing="0" w:line="276" w:lineRule="auto"/>
        <w:textAlignment w:val="baseline"/>
        <w:rPr>
          <w:rFonts w:asciiTheme="minorHAnsi" w:hAnsiTheme="minorHAnsi" w:cstheme="minorHAnsi"/>
          <w:b/>
          <w:bCs/>
          <w:color w:val="3B3B3B"/>
        </w:rPr>
      </w:pPr>
      <w:r w:rsidRPr="002013F3">
        <w:rPr>
          <w:rStyle w:val="normaltextrun"/>
          <w:rFonts w:asciiTheme="minorHAnsi" w:eastAsia="Cambria" w:hAnsiTheme="minorHAnsi" w:cstheme="minorHAnsi"/>
          <w:b/>
          <w:bCs/>
        </w:rPr>
        <w:t>Recommendation:</w:t>
      </w:r>
      <w:r w:rsidRPr="002013F3">
        <w:rPr>
          <w:rStyle w:val="eop"/>
          <w:rFonts w:asciiTheme="minorHAnsi" w:hAnsiTheme="minorHAnsi" w:cstheme="minorHAnsi"/>
          <w:b/>
          <w:bCs/>
        </w:rPr>
        <w:t> </w:t>
      </w:r>
      <w:r w:rsidRPr="002013F3">
        <w:rPr>
          <w:rStyle w:val="normaltextrun"/>
          <w:rFonts w:asciiTheme="minorHAnsi" w:eastAsia="Cambria" w:hAnsiTheme="minorHAnsi" w:cstheme="minorHAnsi"/>
        </w:rPr>
        <w:t xml:space="preserve">The Australian Government and State and Territory governments must cooperate, in full, with the Subcommittee on Prevention of Torture to enable it to carry out its mandate under the Optional Protocol to the Convention against Torture and other Cruel, Inhuman or Degrading Treatment or Punishment, to which Australia is a party. The Committee must be provided with all requested evidence, and granted access to all </w:t>
      </w:r>
      <w:r w:rsidRPr="002013F3">
        <w:rPr>
          <w:rStyle w:val="normaltextrun"/>
          <w:rFonts w:asciiTheme="minorHAnsi" w:eastAsia="Cambria" w:hAnsiTheme="minorHAnsi" w:cstheme="minorHAnsi"/>
        </w:rPr>
        <w:lastRenderedPageBreak/>
        <w:t>necessary facilities, to enable it to undertake its recently suspended visit to Australia as soon as practically possible.</w:t>
      </w:r>
      <w:r w:rsidRPr="002013F3">
        <w:rPr>
          <w:rStyle w:val="eop"/>
          <w:rFonts w:asciiTheme="minorHAnsi" w:hAnsiTheme="minorHAnsi" w:cstheme="minorHAnsi"/>
        </w:rPr>
        <w:t> </w:t>
      </w:r>
    </w:p>
    <w:p w14:paraId="5F844191" w14:textId="78BD080B" w:rsidR="002013F3" w:rsidRPr="002013F3" w:rsidRDefault="002013F3" w:rsidP="002013F3">
      <w:pPr>
        <w:pStyle w:val="paragraph"/>
        <w:spacing w:before="0" w:beforeAutospacing="0" w:after="200" w:afterAutospacing="0" w:line="276" w:lineRule="auto"/>
        <w:textAlignment w:val="baseline"/>
        <w:rPr>
          <w:rFonts w:asciiTheme="minorHAnsi" w:hAnsiTheme="minorHAnsi" w:cstheme="minorHAnsi"/>
          <w:color w:val="3B3B3B"/>
        </w:rPr>
      </w:pPr>
      <w:r w:rsidRPr="002013F3">
        <w:rPr>
          <w:rStyle w:val="normaltextrun"/>
          <w:rFonts w:asciiTheme="minorHAnsi" w:eastAsia="Cambria" w:hAnsiTheme="minorHAnsi" w:cstheme="minorHAnsi"/>
          <w:b/>
          <w:bCs/>
        </w:rPr>
        <w:t>Recommendation:</w:t>
      </w:r>
      <w:r w:rsidRPr="002013F3">
        <w:rPr>
          <w:rStyle w:val="eop"/>
          <w:rFonts w:asciiTheme="minorHAnsi" w:hAnsiTheme="minorHAnsi" w:cstheme="minorHAnsi"/>
        </w:rPr>
        <w:t> </w:t>
      </w:r>
      <w:r w:rsidRPr="002013F3">
        <w:rPr>
          <w:rStyle w:val="normaltextrun"/>
          <w:rFonts w:asciiTheme="minorHAnsi" w:eastAsia="Cambria" w:hAnsiTheme="minorHAnsi" w:cstheme="minorHAnsi"/>
        </w:rPr>
        <w:t>The Commonwealth Ombudsman must ensure disability representative organisations can meaningfully engage with the work of the National Preventive Mechanism that has been established under the Convention against Torture and other Cruel, Inhuman or Degrading Treatment or Punishment (see paragraph 3:C of concluding observations).</w:t>
      </w:r>
      <w:r w:rsidRPr="002013F3">
        <w:rPr>
          <w:rStyle w:val="eop"/>
          <w:rFonts w:asciiTheme="minorHAnsi" w:hAnsiTheme="minorHAnsi" w:cstheme="minorHAnsi"/>
        </w:rPr>
        <w:t> </w:t>
      </w:r>
    </w:p>
    <w:p w14:paraId="18DD377B" w14:textId="0CF9B8F1" w:rsidR="0057388A" w:rsidRDefault="0057388A" w:rsidP="002013F3">
      <w:pPr>
        <w:spacing w:after="160" w:line="259" w:lineRule="auto"/>
        <w:rPr>
          <w:rFonts w:cs="Arial"/>
        </w:rPr>
      </w:pPr>
    </w:p>
    <w:p w14:paraId="10689B54" w14:textId="77777777" w:rsidR="002952CF" w:rsidRPr="002952CF" w:rsidRDefault="002952CF" w:rsidP="002952CF">
      <w:pPr>
        <w:pStyle w:val="paragraph"/>
        <w:spacing w:before="0" w:beforeAutospacing="0" w:after="200" w:afterAutospacing="0" w:line="276" w:lineRule="auto"/>
        <w:textAlignment w:val="baseline"/>
        <w:rPr>
          <w:rFonts w:asciiTheme="majorHAnsi" w:hAnsiTheme="majorHAnsi" w:cstheme="majorHAnsi"/>
          <w:b/>
          <w:bCs/>
          <w:color w:val="3B3B3B"/>
          <w:sz w:val="32"/>
          <w:szCs w:val="32"/>
        </w:rPr>
      </w:pPr>
      <w:r w:rsidRPr="002952CF">
        <w:rPr>
          <w:rStyle w:val="normaltextrun"/>
          <w:rFonts w:asciiTheme="majorHAnsi" w:eastAsia="Cambria" w:hAnsiTheme="majorHAnsi" w:cstheme="majorHAnsi"/>
          <w:b/>
          <w:bCs/>
          <w:color w:val="00767F"/>
          <w:sz w:val="32"/>
          <w:szCs w:val="32"/>
        </w:rPr>
        <w:t>Article 16: Freedom from exploitation, violence and abuse</w:t>
      </w:r>
      <w:r w:rsidRPr="002952CF">
        <w:rPr>
          <w:rStyle w:val="eop"/>
          <w:rFonts w:asciiTheme="majorHAnsi" w:hAnsiTheme="majorHAnsi" w:cstheme="majorHAnsi"/>
          <w:b/>
          <w:bCs/>
          <w:color w:val="00767F"/>
          <w:sz w:val="32"/>
          <w:szCs w:val="32"/>
        </w:rPr>
        <w:t> </w:t>
      </w:r>
    </w:p>
    <w:p w14:paraId="784A1D1A" w14:textId="7F872E58" w:rsidR="002952CF" w:rsidRPr="002952CF" w:rsidRDefault="002952CF" w:rsidP="002952CF">
      <w:pPr>
        <w:pStyle w:val="paragraph"/>
        <w:spacing w:before="0" w:beforeAutospacing="0" w:after="200" w:afterAutospacing="0" w:line="276" w:lineRule="auto"/>
        <w:textAlignment w:val="baseline"/>
        <w:rPr>
          <w:rFonts w:asciiTheme="minorHAnsi" w:hAnsiTheme="minorHAnsi" w:cstheme="minorHAnsi"/>
          <w:color w:val="3B3B3B"/>
        </w:rPr>
      </w:pPr>
      <w:r w:rsidRPr="002952CF">
        <w:rPr>
          <w:rStyle w:val="normaltextrun"/>
          <w:rFonts w:asciiTheme="minorHAnsi" w:eastAsia="Cambria" w:hAnsiTheme="minorHAnsi" w:cstheme="minorHAnsi"/>
          <w:b/>
          <w:bCs/>
        </w:rPr>
        <w:t>Recommendation:</w:t>
      </w:r>
      <w:r w:rsidRPr="002952CF">
        <w:rPr>
          <w:rStyle w:val="eop"/>
          <w:rFonts w:asciiTheme="minorHAnsi" w:hAnsiTheme="minorHAnsi" w:cstheme="minorHAnsi"/>
        </w:rPr>
        <w:t> </w:t>
      </w:r>
      <w:r w:rsidRPr="002952CF">
        <w:rPr>
          <w:rStyle w:val="normaltextrun"/>
          <w:rFonts w:asciiTheme="minorHAnsi" w:eastAsia="Cambria" w:hAnsiTheme="minorHAnsi" w:cstheme="minorHAnsi"/>
        </w:rPr>
        <w:t>The Australian Government, in close consultation with disability representative organisations, establish a national Commission against violence, abuse, neglect and exploitation of people with disability. The Commission must be:</w:t>
      </w:r>
      <w:r w:rsidRPr="002952CF">
        <w:rPr>
          <w:rStyle w:val="eop"/>
          <w:rFonts w:asciiTheme="minorHAnsi" w:hAnsiTheme="minorHAnsi" w:cstheme="minorHAnsi"/>
        </w:rPr>
        <w:t> </w:t>
      </w:r>
    </w:p>
    <w:p w14:paraId="4E4B6FEC" w14:textId="449F2067" w:rsidR="002952CF" w:rsidRPr="002952CF" w:rsidRDefault="002952CF" w:rsidP="002952CF">
      <w:pPr>
        <w:pStyle w:val="paragraph"/>
        <w:numPr>
          <w:ilvl w:val="0"/>
          <w:numId w:val="24"/>
        </w:numPr>
        <w:spacing w:before="0" w:beforeAutospacing="0" w:after="200" w:afterAutospacing="0" w:line="276" w:lineRule="auto"/>
        <w:textAlignment w:val="baseline"/>
        <w:rPr>
          <w:rFonts w:asciiTheme="minorHAnsi" w:hAnsiTheme="minorHAnsi" w:cstheme="minorHAnsi"/>
          <w:color w:val="3B3B3B"/>
        </w:rPr>
      </w:pPr>
      <w:r w:rsidRPr="002952CF">
        <w:rPr>
          <w:rStyle w:val="normaltextrun"/>
          <w:rFonts w:asciiTheme="minorHAnsi" w:eastAsia="Cambria" w:hAnsiTheme="minorHAnsi" w:cstheme="minorHAnsi"/>
          <w:color w:val="3B3B3B"/>
        </w:rPr>
        <w:t>Adequately resourced to respond to complaints in a timely manner</w:t>
      </w:r>
      <w:r>
        <w:rPr>
          <w:rStyle w:val="normaltextrun"/>
          <w:rFonts w:asciiTheme="minorHAnsi" w:eastAsia="Cambria" w:hAnsiTheme="minorHAnsi" w:cstheme="minorHAnsi"/>
          <w:color w:val="3B3B3B"/>
        </w:rPr>
        <w:t>.</w:t>
      </w:r>
      <w:r w:rsidRPr="002952CF">
        <w:rPr>
          <w:rStyle w:val="eop"/>
          <w:rFonts w:asciiTheme="minorHAnsi" w:hAnsiTheme="minorHAnsi" w:cstheme="minorHAnsi"/>
          <w:color w:val="3B3B3B"/>
        </w:rPr>
        <w:t> </w:t>
      </w:r>
    </w:p>
    <w:p w14:paraId="3F1185C7" w14:textId="27AAE12B" w:rsidR="002952CF" w:rsidRPr="002952CF" w:rsidRDefault="002952CF" w:rsidP="002952CF">
      <w:pPr>
        <w:pStyle w:val="paragraph"/>
        <w:numPr>
          <w:ilvl w:val="0"/>
          <w:numId w:val="24"/>
        </w:numPr>
        <w:spacing w:before="0" w:beforeAutospacing="0" w:after="200" w:afterAutospacing="0" w:line="276" w:lineRule="auto"/>
        <w:textAlignment w:val="baseline"/>
        <w:rPr>
          <w:rFonts w:asciiTheme="minorHAnsi" w:hAnsiTheme="minorHAnsi" w:cstheme="minorHAnsi"/>
          <w:color w:val="3B3B3B"/>
        </w:rPr>
      </w:pPr>
      <w:r w:rsidRPr="002952CF">
        <w:rPr>
          <w:rStyle w:val="normaltextrun"/>
          <w:rFonts w:asciiTheme="minorHAnsi" w:eastAsia="Cambria" w:hAnsiTheme="minorHAnsi" w:cstheme="minorHAnsi"/>
          <w:color w:val="3B3B3B"/>
        </w:rPr>
        <w:t>Disability led</w:t>
      </w:r>
      <w:r>
        <w:rPr>
          <w:rStyle w:val="normaltextrun"/>
          <w:rFonts w:asciiTheme="minorHAnsi" w:eastAsia="Cambria" w:hAnsiTheme="minorHAnsi" w:cstheme="minorHAnsi"/>
          <w:color w:val="3B3B3B"/>
        </w:rPr>
        <w:t>.</w:t>
      </w:r>
      <w:r w:rsidRPr="002952CF">
        <w:rPr>
          <w:rStyle w:val="eop"/>
          <w:rFonts w:asciiTheme="minorHAnsi" w:hAnsiTheme="minorHAnsi" w:cstheme="minorHAnsi"/>
          <w:color w:val="3B3B3B"/>
        </w:rPr>
        <w:t> </w:t>
      </w:r>
    </w:p>
    <w:p w14:paraId="1E46035A" w14:textId="618CE89D" w:rsidR="002952CF" w:rsidRPr="002952CF" w:rsidRDefault="002952CF" w:rsidP="002952CF">
      <w:pPr>
        <w:pStyle w:val="paragraph"/>
        <w:numPr>
          <w:ilvl w:val="0"/>
          <w:numId w:val="24"/>
        </w:numPr>
        <w:spacing w:before="0" w:beforeAutospacing="0" w:after="200" w:afterAutospacing="0" w:line="276" w:lineRule="auto"/>
        <w:textAlignment w:val="baseline"/>
        <w:rPr>
          <w:rFonts w:asciiTheme="minorHAnsi" w:hAnsiTheme="minorHAnsi" w:cstheme="minorHAnsi"/>
          <w:color w:val="3B3B3B"/>
        </w:rPr>
      </w:pPr>
      <w:r w:rsidRPr="002952CF">
        <w:rPr>
          <w:rStyle w:val="normaltextrun"/>
          <w:rFonts w:asciiTheme="minorHAnsi" w:eastAsia="Cambria" w:hAnsiTheme="minorHAnsi" w:cstheme="minorHAnsi"/>
          <w:color w:val="3B3B3B"/>
        </w:rPr>
        <w:t>Have the ability to hear individual complaints, as well as those that are systemic in nature</w:t>
      </w:r>
      <w:r>
        <w:rPr>
          <w:rStyle w:val="normaltextrun"/>
          <w:rFonts w:asciiTheme="minorHAnsi" w:eastAsia="Cambria" w:hAnsiTheme="minorHAnsi" w:cstheme="minorHAnsi"/>
          <w:color w:val="3B3B3B"/>
        </w:rPr>
        <w:t>.</w:t>
      </w:r>
      <w:r w:rsidRPr="002952CF">
        <w:rPr>
          <w:rStyle w:val="eop"/>
          <w:rFonts w:asciiTheme="minorHAnsi" w:hAnsiTheme="minorHAnsi" w:cstheme="minorHAnsi"/>
          <w:color w:val="3B3B3B"/>
        </w:rPr>
        <w:t> </w:t>
      </w:r>
    </w:p>
    <w:p w14:paraId="0DDCBB7F" w14:textId="67A1C8BE" w:rsidR="002952CF" w:rsidRPr="002952CF" w:rsidRDefault="002952CF" w:rsidP="002952CF">
      <w:pPr>
        <w:pStyle w:val="paragraph"/>
        <w:numPr>
          <w:ilvl w:val="0"/>
          <w:numId w:val="24"/>
        </w:numPr>
        <w:spacing w:before="0" w:beforeAutospacing="0" w:after="200" w:afterAutospacing="0" w:line="276" w:lineRule="auto"/>
        <w:textAlignment w:val="baseline"/>
        <w:rPr>
          <w:rFonts w:asciiTheme="minorHAnsi" w:hAnsiTheme="minorHAnsi" w:cstheme="minorHAnsi"/>
          <w:color w:val="3B3B3B"/>
        </w:rPr>
      </w:pPr>
      <w:r w:rsidRPr="002952CF">
        <w:rPr>
          <w:rStyle w:val="normaltextrun"/>
          <w:rFonts w:asciiTheme="minorHAnsi" w:eastAsia="Cambria" w:hAnsiTheme="minorHAnsi" w:cstheme="minorHAnsi"/>
          <w:color w:val="3B3B3B"/>
        </w:rPr>
        <w:t>Have the capacity to provide advice to Government on key issues, including law reform.</w:t>
      </w:r>
      <w:r w:rsidRPr="002952CF">
        <w:rPr>
          <w:rStyle w:val="eop"/>
          <w:rFonts w:asciiTheme="minorHAnsi" w:hAnsiTheme="minorHAnsi" w:cstheme="minorHAnsi"/>
          <w:color w:val="3B3B3B"/>
        </w:rPr>
        <w:t> </w:t>
      </w:r>
    </w:p>
    <w:p w14:paraId="0BB67916" w14:textId="741B6FBA" w:rsidR="002952CF" w:rsidRPr="002952CF" w:rsidRDefault="002952CF" w:rsidP="002952CF">
      <w:pPr>
        <w:pStyle w:val="paragraph"/>
        <w:spacing w:before="0" w:beforeAutospacing="0" w:after="200" w:afterAutospacing="0" w:line="276" w:lineRule="auto"/>
        <w:textAlignment w:val="baseline"/>
        <w:rPr>
          <w:rFonts w:asciiTheme="minorHAnsi" w:hAnsiTheme="minorHAnsi" w:cstheme="minorHAnsi"/>
          <w:color w:val="3B3B3B"/>
        </w:rPr>
      </w:pPr>
      <w:r w:rsidRPr="002952CF">
        <w:rPr>
          <w:rStyle w:val="normaltextrun"/>
          <w:rFonts w:asciiTheme="minorHAnsi" w:eastAsia="Cambria" w:hAnsiTheme="minorHAnsi" w:cstheme="minorHAnsi"/>
          <w:b/>
          <w:bCs/>
        </w:rPr>
        <w:t>Recommendation:</w:t>
      </w:r>
      <w:r w:rsidRPr="002952CF">
        <w:rPr>
          <w:rStyle w:val="eop"/>
          <w:rFonts w:asciiTheme="minorHAnsi" w:hAnsiTheme="minorHAnsi" w:cstheme="minorHAnsi"/>
        </w:rPr>
        <w:t> </w:t>
      </w:r>
      <w:r w:rsidRPr="002952CF">
        <w:rPr>
          <w:rStyle w:val="normaltextrun"/>
          <w:rFonts w:asciiTheme="minorHAnsi" w:eastAsia="Cambria" w:hAnsiTheme="minorHAnsi" w:cstheme="minorHAnsi"/>
        </w:rPr>
        <w:t>The Australian Government must implement measures to ensure greater oversight of people with disability who face increased vulnerability to violence, abuse, neglect and/or exploitation, across all jurisdictions, including:</w:t>
      </w:r>
      <w:r w:rsidRPr="002952CF">
        <w:rPr>
          <w:rStyle w:val="eop"/>
          <w:rFonts w:asciiTheme="minorHAnsi" w:hAnsiTheme="minorHAnsi" w:cstheme="minorHAnsi"/>
        </w:rPr>
        <w:t> </w:t>
      </w:r>
    </w:p>
    <w:p w14:paraId="724FF6B7" w14:textId="77777777" w:rsidR="002952CF" w:rsidRPr="002952CF" w:rsidRDefault="002952CF" w:rsidP="002952CF">
      <w:pPr>
        <w:pStyle w:val="paragraph"/>
        <w:numPr>
          <w:ilvl w:val="0"/>
          <w:numId w:val="25"/>
        </w:numPr>
        <w:spacing w:before="0" w:beforeAutospacing="0" w:after="200" w:afterAutospacing="0" w:line="276" w:lineRule="auto"/>
        <w:textAlignment w:val="baseline"/>
        <w:rPr>
          <w:rFonts w:asciiTheme="minorHAnsi" w:hAnsiTheme="minorHAnsi" w:cstheme="minorHAnsi"/>
          <w:color w:val="3B3B3B"/>
        </w:rPr>
      </w:pPr>
      <w:r w:rsidRPr="002952CF">
        <w:rPr>
          <w:rStyle w:val="normaltextrun"/>
          <w:rFonts w:asciiTheme="minorHAnsi" w:eastAsia="Cambria" w:hAnsiTheme="minorHAnsi" w:cstheme="minorHAnsi"/>
          <w:color w:val="3B3B3B"/>
        </w:rPr>
        <w:t>Mandatory community visitors scheme.</w:t>
      </w:r>
      <w:r w:rsidRPr="002952CF">
        <w:rPr>
          <w:rStyle w:val="eop"/>
          <w:rFonts w:asciiTheme="minorHAnsi" w:hAnsiTheme="minorHAnsi" w:cstheme="minorHAnsi"/>
          <w:color w:val="3B3B3B"/>
        </w:rPr>
        <w:t> </w:t>
      </w:r>
    </w:p>
    <w:p w14:paraId="00B8AD64" w14:textId="77777777" w:rsidR="002952CF" w:rsidRPr="002952CF" w:rsidRDefault="002952CF" w:rsidP="002952CF">
      <w:pPr>
        <w:pStyle w:val="paragraph"/>
        <w:numPr>
          <w:ilvl w:val="0"/>
          <w:numId w:val="25"/>
        </w:numPr>
        <w:spacing w:before="0" w:beforeAutospacing="0" w:after="200" w:afterAutospacing="0" w:line="276" w:lineRule="auto"/>
        <w:textAlignment w:val="baseline"/>
        <w:rPr>
          <w:rFonts w:asciiTheme="minorHAnsi" w:hAnsiTheme="minorHAnsi" w:cstheme="minorHAnsi"/>
          <w:color w:val="3B3B3B"/>
        </w:rPr>
      </w:pPr>
      <w:r w:rsidRPr="002952CF">
        <w:rPr>
          <w:rStyle w:val="normaltextrun"/>
          <w:rFonts w:asciiTheme="minorHAnsi" w:eastAsia="Cambria" w:hAnsiTheme="minorHAnsi" w:cstheme="minorHAnsi"/>
          <w:color w:val="3B3B3B"/>
        </w:rPr>
        <w:t>Mandatory access for advocates.</w:t>
      </w:r>
      <w:r w:rsidRPr="002952CF">
        <w:rPr>
          <w:rStyle w:val="eop"/>
          <w:rFonts w:asciiTheme="minorHAnsi" w:hAnsiTheme="minorHAnsi" w:cstheme="minorHAnsi"/>
          <w:color w:val="3B3B3B"/>
        </w:rPr>
        <w:t> </w:t>
      </w:r>
    </w:p>
    <w:p w14:paraId="6338AD98" w14:textId="541C4381" w:rsidR="002952CF" w:rsidRDefault="002952CF" w:rsidP="002013F3">
      <w:pPr>
        <w:spacing w:after="160" w:line="259" w:lineRule="auto"/>
        <w:rPr>
          <w:rFonts w:cs="Arial"/>
        </w:rPr>
      </w:pPr>
    </w:p>
    <w:p w14:paraId="23D23F5B" w14:textId="77777777" w:rsidR="00A61B96" w:rsidRPr="00A61B96" w:rsidRDefault="00A61B96" w:rsidP="00A61B96">
      <w:pPr>
        <w:rPr>
          <w:rStyle w:val="eop"/>
          <w:rFonts w:asciiTheme="majorHAnsi" w:hAnsiTheme="majorHAnsi" w:cstheme="majorHAnsi"/>
          <w:b/>
          <w:bCs/>
          <w:color w:val="00767F"/>
          <w:sz w:val="32"/>
          <w:szCs w:val="32"/>
          <w:shd w:val="clear" w:color="auto" w:fill="FFFFFF"/>
        </w:rPr>
      </w:pPr>
      <w:r w:rsidRPr="00A61B96">
        <w:rPr>
          <w:rStyle w:val="normaltextrun"/>
          <w:rFonts w:asciiTheme="majorHAnsi" w:hAnsiTheme="majorHAnsi" w:cstheme="majorHAnsi"/>
          <w:b/>
          <w:bCs/>
          <w:color w:val="00767F"/>
          <w:sz w:val="32"/>
          <w:szCs w:val="32"/>
          <w:shd w:val="clear" w:color="auto" w:fill="FFFFFF"/>
        </w:rPr>
        <w:t>Article 19: Living independently and being included in the community</w:t>
      </w:r>
      <w:r w:rsidRPr="00A61B96">
        <w:rPr>
          <w:rStyle w:val="eop"/>
          <w:rFonts w:asciiTheme="majorHAnsi" w:hAnsiTheme="majorHAnsi" w:cstheme="majorHAnsi"/>
          <w:b/>
          <w:bCs/>
          <w:color w:val="00767F"/>
          <w:sz w:val="32"/>
          <w:szCs w:val="32"/>
          <w:shd w:val="clear" w:color="auto" w:fill="FFFFFF"/>
        </w:rPr>
        <w:t> </w:t>
      </w:r>
    </w:p>
    <w:p w14:paraId="31BDA692" w14:textId="70292F1D" w:rsidR="00A61B96" w:rsidRPr="001D59B2" w:rsidRDefault="00A61B96" w:rsidP="00A61B96">
      <w:pPr>
        <w:pStyle w:val="paragraph"/>
        <w:spacing w:before="0" w:beforeAutospacing="0" w:after="200" w:afterAutospacing="0" w:line="276" w:lineRule="auto"/>
        <w:textAlignment w:val="baseline"/>
        <w:rPr>
          <w:rFonts w:asciiTheme="minorHAnsi" w:hAnsiTheme="minorHAnsi" w:cstheme="minorHAnsi"/>
          <w:b/>
          <w:bCs/>
          <w:color w:val="3B3B3B"/>
        </w:rPr>
      </w:pPr>
      <w:r w:rsidRPr="00A61B96">
        <w:rPr>
          <w:rStyle w:val="normaltextrun"/>
          <w:rFonts w:asciiTheme="minorHAnsi" w:eastAsia="Cambria" w:hAnsiTheme="minorHAnsi" w:cstheme="minorHAnsi"/>
          <w:b/>
          <w:bCs/>
        </w:rPr>
        <w:t>Recommendation:</w:t>
      </w:r>
      <w:r w:rsidRPr="00A61B96">
        <w:rPr>
          <w:rStyle w:val="eop"/>
          <w:rFonts w:asciiTheme="minorHAnsi" w:hAnsiTheme="minorHAnsi" w:cstheme="minorHAnsi"/>
          <w:b/>
          <w:bCs/>
        </w:rPr>
        <w:t> </w:t>
      </w:r>
      <w:r w:rsidRPr="00A61B96">
        <w:rPr>
          <w:rStyle w:val="normaltextrun"/>
          <w:rFonts w:asciiTheme="minorHAnsi" w:eastAsia="Cambria" w:hAnsiTheme="minorHAnsi" w:cstheme="minorHAnsi"/>
        </w:rPr>
        <w:t>The Australian Government must commit to working collaboratively with disability representative organisations to fully implement the recommendations from the Independent Review of the National Disability Insurance Scheme.</w:t>
      </w:r>
      <w:r w:rsidRPr="00A61B96">
        <w:rPr>
          <w:rStyle w:val="eop"/>
          <w:rFonts w:asciiTheme="minorHAnsi" w:hAnsiTheme="minorHAnsi" w:cstheme="minorHAnsi"/>
        </w:rPr>
        <w:t> </w:t>
      </w:r>
    </w:p>
    <w:p w14:paraId="066AF91E" w14:textId="5C0018E5" w:rsidR="00A61B96" w:rsidRPr="00A61B96" w:rsidRDefault="00A61B96" w:rsidP="00A61B96">
      <w:pPr>
        <w:pStyle w:val="paragraph"/>
        <w:spacing w:before="0" w:beforeAutospacing="0" w:after="200" w:afterAutospacing="0" w:line="276" w:lineRule="auto"/>
        <w:textAlignment w:val="baseline"/>
        <w:rPr>
          <w:rFonts w:asciiTheme="minorHAnsi" w:hAnsiTheme="minorHAnsi" w:cstheme="minorHAnsi"/>
          <w:color w:val="3B3B3B"/>
        </w:rPr>
      </w:pPr>
      <w:r w:rsidRPr="00A61B96">
        <w:rPr>
          <w:rStyle w:val="normaltextrun"/>
          <w:rFonts w:asciiTheme="minorHAnsi" w:eastAsia="Cambria" w:hAnsiTheme="minorHAnsi" w:cstheme="minorHAnsi"/>
          <w:b/>
          <w:bCs/>
        </w:rPr>
        <w:t>Recommendation:</w:t>
      </w:r>
      <w:r w:rsidRPr="00A61B96">
        <w:rPr>
          <w:rStyle w:val="eop"/>
          <w:rFonts w:asciiTheme="minorHAnsi" w:hAnsiTheme="minorHAnsi" w:cstheme="minorHAnsi"/>
        </w:rPr>
        <w:t> </w:t>
      </w:r>
      <w:r w:rsidRPr="00A61B96">
        <w:rPr>
          <w:rStyle w:val="normaltextrun"/>
          <w:rFonts w:asciiTheme="minorHAnsi" w:eastAsia="Cambria" w:hAnsiTheme="minorHAnsi" w:cstheme="minorHAnsi"/>
        </w:rPr>
        <w:t>The Department of Social Services must be directed to work with the Department of Health and the National Disability Insurance Agency (NDIA) to develop a targeted action plan relating to the equitable provision of assistive technology to people with disability who are not eligible for the NDIS, including:</w:t>
      </w:r>
      <w:r w:rsidRPr="00A61B96">
        <w:rPr>
          <w:rStyle w:val="eop"/>
          <w:rFonts w:asciiTheme="minorHAnsi" w:hAnsiTheme="minorHAnsi" w:cstheme="minorHAnsi"/>
        </w:rPr>
        <w:t> </w:t>
      </w:r>
    </w:p>
    <w:p w14:paraId="50E3A61A" w14:textId="77777777" w:rsidR="00A61B96" w:rsidRPr="00A61B96" w:rsidRDefault="00A61B96" w:rsidP="001D59B2">
      <w:pPr>
        <w:pStyle w:val="paragraph"/>
        <w:numPr>
          <w:ilvl w:val="0"/>
          <w:numId w:val="27"/>
        </w:numPr>
        <w:spacing w:before="0" w:beforeAutospacing="0" w:after="200" w:afterAutospacing="0" w:line="276" w:lineRule="auto"/>
        <w:textAlignment w:val="baseline"/>
        <w:rPr>
          <w:rFonts w:asciiTheme="minorHAnsi" w:hAnsiTheme="minorHAnsi" w:cstheme="minorHAnsi"/>
          <w:color w:val="3B3B3B"/>
        </w:rPr>
      </w:pPr>
      <w:r w:rsidRPr="00A61B96">
        <w:rPr>
          <w:rStyle w:val="normaltextrun"/>
          <w:rFonts w:asciiTheme="minorHAnsi" w:eastAsia="Cambria" w:hAnsiTheme="minorHAnsi" w:cstheme="minorHAnsi"/>
        </w:rPr>
        <w:lastRenderedPageBreak/>
        <w:t>People who are over 65 who do not meet the age eligibility requirements for the NDIS, and</w:t>
      </w:r>
      <w:r w:rsidRPr="00A61B96">
        <w:rPr>
          <w:rStyle w:val="eop"/>
          <w:rFonts w:asciiTheme="minorHAnsi" w:hAnsiTheme="minorHAnsi" w:cstheme="minorHAnsi"/>
        </w:rPr>
        <w:t> </w:t>
      </w:r>
    </w:p>
    <w:p w14:paraId="486801BF" w14:textId="77777777" w:rsidR="00A61B96" w:rsidRPr="00A61B96" w:rsidRDefault="00A61B96" w:rsidP="001D59B2">
      <w:pPr>
        <w:pStyle w:val="paragraph"/>
        <w:numPr>
          <w:ilvl w:val="0"/>
          <w:numId w:val="27"/>
        </w:numPr>
        <w:spacing w:before="0" w:beforeAutospacing="0" w:after="200" w:afterAutospacing="0" w:line="276" w:lineRule="auto"/>
        <w:textAlignment w:val="baseline"/>
        <w:rPr>
          <w:rFonts w:asciiTheme="minorHAnsi" w:hAnsiTheme="minorHAnsi" w:cstheme="minorHAnsi"/>
          <w:color w:val="3B3B3B"/>
        </w:rPr>
      </w:pPr>
      <w:r w:rsidRPr="00A61B96">
        <w:rPr>
          <w:rStyle w:val="normaltextrun"/>
          <w:rFonts w:asciiTheme="minorHAnsi" w:eastAsia="Cambria" w:hAnsiTheme="minorHAnsi" w:cstheme="minorHAnsi"/>
        </w:rPr>
        <w:t>People under 65 who would benefit from assistive technology, but do not fully meet the other eligibility requirements for the NDIS.</w:t>
      </w:r>
      <w:r w:rsidRPr="00A61B96">
        <w:rPr>
          <w:rStyle w:val="eop"/>
          <w:rFonts w:asciiTheme="minorHAnsi" w:hAnsiTheme="minorHAnsi" w:cstheme="minorHAnsi"/>
        </w:rPr>
        <w:t> </w:t>
      </w:r>
    </w:p>
    <w:p w14:paraId="5B569656" w14:textId="77777777" w:rsidR="00A61B96" w:rsidRPr="009076B4" w:rsidRDefault="00A61B96" w:rsidP="00A61B96">
      <w:pPr>
        <w:spacing w:line="259" w:lineRule="auto"/>
        <w:rPr>
          <w:rFonts w:cs="Arial"/>
        </w:rPr>
      </w:pPr>
    </w:p>
    <w:p w14:paraId="7CF9F39A" w14:textId="5E4DAD0A" w:rsidR="002B179D" w:rsidRPr="002B179D" w:rsidRDefault="002B179D" w:rsidP="002B179D">
      <w:pPr>
        <w:pStyle w:val="paragraph"/>
        <w:spacing w:before="0" w:beforeAutospacing="0" w:after="200" w:afterAutospacing="0" w:line="276" w:lineRule="auto"/>
        <w:textAlignment w:val="baseline"/>
        <w:rPr>
          <w:rFonts w:asciiTheme="majorHAnsi" w:eastAsia="Cambria" w:hAnsiTheme="majorHAnsi" w:cstheme="majorHAnsi"/>
          <w:b/>
          <w:bCs/>
          <w:color w:val="00767F"/>
          <w:sz w:val="32"/>
          <w:szCs w:val="32"/>
        </w:rPr>
      </w:pPr>
      <w:r w:rsidRPr="002B179D">
        <w:rPr>
          <w:rStyle w:val="normaltextrun"/>
          <w:rFonts w:asciiTheme="majorHAnsi" w:eastAsia="Cambria" w:hAnsiTheme="majorHAnsi" w:cstheme="majorHAnsi"/>
          <w:b/>
          <w:bCs/>
          <w:color w:val="00767F"/>
          <w:sz w:val="32"/>
          <w:szCs w:val="32"/>
        </w:rPr>
        <w:t>Article 21: Freedom of Expression and Opinion and Access to Information</w:t>
      </w:r>
      <w:r w:rsidRPr="002B179D">
        <w:rPr>
          <w:rStyle w:val="eop"/>
          <w:rFonts w:asciiTheme="majorHAnsi" w:hAnsiTheme="majorHAnsi" w:cstheme="majorHAnsi"/>
          <w:b/>
          <w:bCs/>
          <w:color w:val="00767F"/>
          <w:sz w:val="32"/>
          <w:szCs w:val="32"/>
        </w:rPr>
        <w:t> </w:t>
      </w:r>
    </w:p>
    <w:p w14:paraId="3A0A73AD" w14:textId="1948B94C" w:rsidR="002B179D" w:rsidRPr="002B179D" w:rsidRDefault="002B179D" w:rsidP="002B179D">
      <w:pPr>
        <w:pStyle w:val="paragraph"/>
        <w:spacing w:before="0" w:beforeAutospacing="0" w:after="200" w:afterAutospacing="0" w:line="276" w:lineRule="auto"/>
        <w:textAlignment w:val="baseline"/>
        <w:rPr>
          <w:rFonts w:ascii="Calibri" w:hAnsi="Calibri" w:cs="Calibri"/>
          <w:color w:val="3B3B3B"/>
        </w:rPr>
      </w:pPr>
      <w:r w:rsidRPr="002B179D">
        <w:rPr>
          <w:rStyle w:val="normaltextrun"/>
          <w:rFonts w:ascii="Calibri" w:eastAsia="Cambria" w:hAnsi="Calibri" w:cs="Calibri"/>
          <w:b/>
          <w:bCs/>
          <w:color w:val="3B3B3B"/>
        </w:rPr>
        <w:t>Recommendation:</w:t>
      </w:r>
      <w:r w:rsidRPr="002B179D">
        <w:rPr>
          <w:rStyle w:val="eop"/>
          <w:rFonts w:ascii="Calibri" w:hAnsi="Calibri" w:cs="Calibri"/>
          <w:color w:val="3B3B3B"/>
        </w:rPr>
        <w:t> </w:t>
      </w:r>
      <w:r w:rsidRPr="002B179D">
        <w:rPr>
          <w:rStyle w:val="normaltextrun"/>
          <w:rFonts w:ascii="Calibri" w:eastAsia="Cambria" w:hAnsi="Calibri" w:cs="Calibri"/>
        </w:rPr>
        <w:t>The Australian Government must enact legally binding information and communication standards that require all government departments, statutory authorities, courts, legal services and health services to provide information in a range of accessible formats, including Braille, Easy Read and Australian Sign Language. </w:t>
      </w:r>
      <w:r w:rsidRPr="002B179D">
        <w:rPr>
          <w:rStyle w:val="eop"/>
          <w:rFonts w:ascii="Calibri" w:hAnsi="Calibri" w:cs="Calibri"/>
        </w:rPr>
        <w:t> </w:t>
      </w:r>
    </w:p>
    <w:p w14:paraId="4C6F50A1" w14:textId="0F02F580" w:rsidR="002B179D" w:rsidRPr="002B179D" w:rsidRDefault="002B179D" w:rsidP="002B179D">
      <w:pPr>
        <w:pStyle w:val="paragraph"/>
        <w:spacing w:before="0" w:beforeAutospacing="0" w:after="200" w:afterAutospacing="0" w:line="276" w:lineRule="auto"/>
        <w:textAlignment w:val="baseline"/>
        <w:rPr>
          <w:rFonts w:ascii="Calibri" w:hAnsi="Calibri" w:cs="Calibri"/>
          <w:color w:val="3B3B3B"/>
        </w:rPr>
      </w:pPr>
      <w:r w:rsidRPr="002B179D">
        <w:rPr>
          <w:rStyle w:val="normaltextrun"/>
          <w:rFonts w:ascii="Calibri" w:eastAsia="Cambria" w:hAnsi="Calibri" w:cs="Calibri"/>
          <w:b/>
          <w:bCs/>
        </w:rPr>
        <w:t>Recommendation:</w:t>
      </w:r>
      <w:r w:rsidRPr="002B179D">
        <w:rPr>
          <w:rStyle w:val="eop"/>
          <w:rFonts w:ascii="Calibri" w:hAnsi="Calibri" w:cs="Calibri"/>
        </w:rPr>
        <w:t> </w:t>
      </w:r>
      <w:r w:rsidRPr="002B179D">
        <w:rPr>
          <w:rStyle w:val="normaltextrun"/>
          <w:rFonts w:ascii="Calibri" w:eastAsia="Cambria" w:hAnsi="Calibri" w:cs="Calibri"/>
        </w:rPr>
        <w:t>The Australian Government must enact legally binding information and communication standards that require all government departments, statutory authorities, courts, legal services and health services to provide information in a range of accessible formats, including Braille, Easy Read and Australian Sign Language. </w:t>
      </w:r>
      <w:r w:rsidRPr="002B179D">
        <w:rPr>
          <w:rStyle w:val="eop"/>
          <w:rFonts w:ascii="Calibri" w:hAnsi="Calibri" w:cs="Calibri"/>
        </w:rPr>
        <w:t> </w:t>
      </w:r>
    </w:p>
    <w:p w14:paraId="65752034" w14:textId="2EB676B2" w:rsidR="002B179D" w:rsidRDefault="002B179D" w:rsidP="002B179D">
      <w:pPr>
        <w:rPr>
          <w:rFonts w:cs="Arial"/>
        </w:rPr>
      </w:pPr>
    </w:p>
    <w:p w14:paraId="418A0881" w14:textId="77777777" w:rsidR="00761014" w:rsidRPr="00761014" w:rsidRDefault="00761014" w:rsidP="00761014">
      <w:pPr>
        <w:rPr>
          <w:rStyle w:val="eop"/>
          <w:rFonts w:asciiTheme="majorHAnsi" w:hAnsiTheme="majorHAnsi" w:cstheme="majorHAnsi"/>
          <w:b/>
          <w:bCs/>
          <w:color w:val="00767F"/>
          <w:sz w:val="32"/>
          <w:szCs w:val="32"/>
          <w:shd w:val="clear" w:color="auto" w:fill="FFFFFF"/>
        </w:rPr>
      </w:pPr>
      <w:r w:rsidRPr="00761014">
        <w:rPr>
          <w:rStyle w:val="normaltextrun"/>
          <w:rFonts w:asciiTheme="majorHAnsi" w:hAnsiTheme="majorHAnsi" w:cstheme="majorHAnsi"/>
          <w:b/>
          <w:bCs/>
          <w:color w:val="00767F"/>
          <w:sz w:val="32"/>
          <w:szCs w:val="32"/>
          <w:shd w:val="clear" w:color="auto" w:fill="FFFFFF"/>
        </w:rPr>
        <w:t>Article 23: Respect for home and the family</w:t>
      </w:r>
      <w:r w:rsidRPr="00761014">
        <w:rPr>
          <w:rStyle w:val="eop"/>
          <w:rFonts w:asciiTheme="majorHAnsi" w:hAnsiTheme="majorHAnsi" w:cstheme="majorHAnsi"/>
          <w:b/>
          <w:bCs/>
          <w:color w:val="00767F"/>
          <w:sz w:val="32"/>
          <w:szCs w:val="32"/>
          <w:shd w:val="clear" w:color="auto" w:fill="FFFFFF"/>
        </w:rPr>
        <w:t> </w:t>
      </w:r>
    </w:p>
    <w:p w14:paraId="0F992439" w14:textId="38D48DE3" w:rsidR="00761014" w:rsidRPr="00761014" w:rsidRDefault="00761014" w:rsidP="00761014">
      <w:pPr>
        <w:pStyle w:val="paragraph"/>
        <w:spacing w:before="0" w:beforeAutospacing="0" w:after="200" w:afterAutospacing="0" w:line="276" w:lineRule="auto"/>
        <w:textAlignment w:val="baseline"/>
        <w:rPr>
          <w:rFonts w:asciiTheme="minorHAnsi" w:hAnsiTheme="minorHAnsi" w:cstheme="minorHAnsi"/>
          <w:color w:val="3B3B3B"/>
        </w:rPr>
      </w:pPr>
      <w:r w:rsidRPr="00761014">
        <w:rPr>
          <w:rStyle w:val="normaltextrun"/>
          <w:rFonts w:asciiTheme="minorHAnsi" w:eastAsia="Cambria" w:hAnsiTheme="minorHAnsi" w:cstheme="minorHAnsi"/>
          <w:b/>
          <w:bCs/>
        </w:rPr>
        <w:t>Recommendation:</w:t>
      </w:r>
      <w:r w:rsidRPr="00761014">
        <w:rPr>
          <w:rStyle w:val="eop"/>
          <w:rFonts w:asciiTheme="minorHAnsi" w:hAnsiTheme="minorHAnsi" w:cstheme="minorHAnsi"/>
        </w:rPr>
        <w:t> </w:t>
      </w:r>
      <w:r w:rsidRPr="00761014">
        <w:rPr>
          <w:rStyle w:val="normaltextrun"/>
          <w:rFonts w:asciiTheme="minorHAnsi" w:eastAsia="Cambria" w:hAnsiTheme="minorHAnsi" w:cstheme="minorHAnsi"/>
        </w:rPr>
        <w:t>The Australian Government must implement mechanisms to ensure parents with disability are provided with adequate support, including advocacy, communication and decision-making support, in all matters pertaining to child protection cases.</w:t>
      </w:r>
      <w:r w:rsidRPr="00761014">
        <w:rPr>
          <w:rStyle w:val="eop"/>
          <w:rFonts w:asciiTheme="minorHAnsi" w:hAnsiTheme="minorHAnsi" w:cstheme="minorHAnsi"/>
        </w:rPr>
        <w:t> </w:t>
      </w:r>
    </w:p>
    <w:p w14:paraId="28F45C6A" w14:textId="55B8EF73" w:rsidR="00761014" w:rsidRDefault="00761014" w:rsidP="002B179D">
      <w:pPr>
        <w:rPr>
          <w:rFonts w:cs="Arial"/>
        </w:rPr>
      </w:pPr>
    </w:p>
    <w:p w14:paraId="1799BBC0" w14:textId="77777777" w:rsidR="003F48A0" w:rsidRPr="003F48A0" w:rsidRDefault="003F48A0" w:rsidP="003F48A0">
      <w:pPr>
        <w:pStyle w:val="paragraph"/>
        <w:spacing w:before="0" w:beforeAutospacing="0" w:after="200" w:afterAutospacing="0" w:line="276" w:lineRule="auto"/>
        <w:textAlignment w:val="baseline"/>
        <w:rPr>
          <w:rFonts w:asciiTheme="majorHAnsi" w:hAnsiTheme="majorHAnsi" w:cstheme="majorHAnsi"/>
          <w:b/>
          <w:bCs/>
          <w:color w:val="3B3B3B"/>
          <w:sz w:val="32"/>
          <w:szCs w:val="32"/>
        </w:rPr>
      </w:pPr>
      <w:r w:rsidRPr="003F48A0">
        <w:rPr>
          <w:rStyle w:val="normaltextrun"/>
          <w:rFonts w:asciiTheme="majorHAnsi" w:eastAsia="Cambria" w:hAnsiTheme="majorHAnsi" w:cstheme="majorHAnsi"/>
          <w:b/>
          <w:bCs/>
          <w:color w:val="00767F"/>
          <w:sz w:val="32"/>
          <w:szCs w:val="32"/>
        </w:rPr>
        <w:t>Article 24: Education</w:t>
      </w:r>
      <w:r w:rsidRPr="003F48A0">
        <w:rPr>
          <w:rStyle w:val="eop"/>
          <w:rFonts w:asciiTheme="majorHAnsi" w:hAnsiTheme="majorHAnsi" w:cstheme="majorHAnsi"/>
          <w:b/>
          <w:bCs/>
          <w:color w:val="00767F"/>
          <w:sz w:val="32"/>
          <w:szCs w:val="32"/>
        </w:rPr>
        <w:t> </w:t>
      </w:r>
    </w:p>
    <w:p w14:paraId="7B899E60" w14:textId="6C3349F6" w:rsidR="003F48A0" w:rsidRPr="003F48A0" w:rsidRDefault="003F48A0" w:rsidP="003F48A0">
      <w:pPr>
        <w:pStyle w:val="paragraph"/>
        <w:spacing w:before="0" w:beforeAutospacing="0" w:after="200" w:afterAutospacing="0" w:line="276" w:lineRule="auto"/>
        <w:textAlignment w:val="baseline"/>
        <w:rPr>
          <w:rFonts w:asciiTheme="minorHAnsi" w:hAnsiTheme="minorHAnsi" w:cstheme="minorHAnsi"/>
          <w:color w:val="3B3B3B"/>
        </w:rPr>
      </w:pPr>
      <w:r w:rsidRPr="003F48A0">
        <w:rPr>
          <w:rStyle w:val="normaltextrun"/>
          <w:rFonts w:asciiTheme="minorHAnsi" w:eastAsia="Cambria" w:hAnsiTheme="minorHAnsi" w:cstheme="minorHAnsi"/>
          <w:b/>
          <w:bCs/>
        </w:rPr>
        <w:t>Recommendation:</w:t>
      </w:r>
      <w:r w:rsidRPr="003F48A0">
        <w:rPr>
          <w:rStyle w:val="eop"/>
          <w:rFonts w:asciiTheme="minorHAnsi" w:hAnsiTheme="minorHAnsi" w:cstheme="minorHAnsi"/>
        </w:rPr>
        <w:t> </w:t>
      </w:r>
      <w:r w:rsidRPr="003F48A0">
        <w:rPr>
          <w:rStyle w:val="normaltextrun"/>
          <w:rFonts w:asciiTheme="minorHAnsi" w:eastAsia="Cambria" w:hAnsiTheme="minorHAnsi" w:cstheme="minorHAnsi"/>
        </w:rPr>
        <w:t>The Department of Education must work collaboratively with disability representative organisations, children and young people with disability and their families to progress the recommendations from the 2020 review of the Disability Standards for Education.</w:t>
      </w:r>
      <w:r w:rsidRPr="003F48A0">
        <w:rPr>
          <w:rStyle w:val="eop"/>
          <w:rFonts w:asciiTheme="minorHAnsi" w:hAnsiTheme="minorHAnsi" w:cstheme="minorHAnsi"/>
        </w:rPr>
        <w:t> </w:t>
      </w:r>
    </w:p>
    <w:p w14:paraId="7EC3FD75" w14:textId="5C2C69CB" w:rsidR="003F48A0" w:rsidRPr="003F48A0" w:rsidRDefault="003F48A0" w:rsidP="003F48A0">
      <w:pPr>
        <w:pStyle w:val="paragraph"/>
        <w:spacing w:before="0" w:beforeAutospacing="0" w:after="200" w:afterAutospacing="0" w:line="276" w:lineRule="auto"/>
        <w:textAlignment w:val="baseline"/>
        <w:rPr>
          <w:rFonts w:asciiTheme="minorHAnsi" w:hAnsiTheme="minorHAnsi" w:cstheme="minorHAnsi"/>
          <w:color w:val="3B3B3B"/>
        </w:rPr>
      </w:pPr>
      <w:r w:rsidRPr="003F48A0">
        <w:rPr>
          <w:rStyle w:val="normaltextrun"/>
          <w:rFonts w:asciiTheme="minorHAnsi" w:eastAsia="Cambria" w:hAnsiTheme="minorHAnsi" w:cstheme="minorHAnsi"/>
          <w:b/>
          <w:bCs/>
        </w:rPr>
        <w:t>Recommendation:</w:t>
      </w:r>
      <w:r w:rsidRPr="003F48A0">
        <w:rPr>
          <w:rStyle w:val="eop"/>
          <w:rFonts w:asciiTheme="minorHAnsi" w:hAnsiTheme="minorHAnsi" w:cstheme="minorHAnsi"/>
        </w:rPr>
        <w:t> </w:t>
      </w:r>
      <w:r w:rsidRPr="003F48A0">
        <w:rPr>
          <w:rStyle w:val="normaltextrun"/>
          <w:rFonts w:asciiTheme="minorHAnsi" w:eastAsia="Cambria" w:hAnsiTheme="minorHAnsi" w:cstheme="minorHAnsi"/>
        </w:rPr>
        <w:t>The Department of Education must require all educational institutions to record data for all students on:</w:t>
      </w:r>
      <w:r w:rsidRPr="003F48A0">
        <w:rPr>
          <w:rStyle w:val="eop"/>
          <w:rFonts w:asciiTheme="minorHAnsi" w:hAnsiTheme="minorHAnsi" w:cstheme="minorHAnsi"/>
        </w:rPr>
        <w:t> </w:t>
      </w:r>
    </w:p>
    <w:p w14:paraId="3FDF5D8D" w14:textId="5C12A408" w:rsidR="003F48A0" w:rsidRPr="003F48A0" w:rsidRDefault="003F48A0" w:rsidP="003F48A0">
      <w:pPr>
        <w:pStyle w:val="paragraph"/>
        <w:numPr>
          <w:ilvl w:val="0"/>
          <w:numId w:val="30"/>
        </w:numPr>
        <w:spacing w:before="0" w:beforeAutospacing="0" w:after="200" w:afterAutospacing="0" w:line="276" w:lineRule="auto"/>
        <w:textAlignment w:val="baseline"/>
        <w:rPr>
          <w:rFonts w:asciiTheme="minorHAnsi" w:hAnsiTheme="minorHAnsi" w:cstheme="minorHAnsi"/>
          <w:color w:val="3B3B3B"/>
        </w:rPr>
      </w:pPr>
      <w:r w:rsidRPr="003F48A0">
        <w:rPr>
          <w:rStyle w:val="normaltextrun"/>
          <w:rFonts w:asciiTheme="minorHAnsi" w:eastAsia="Cambria" w:hAnsiTheme="minorHAnsi" w:cstheme="minorHAnsi"/>
          <w:color w:val="3B3B3B"/>
        </w:rPr>
        <w:t>Educational attainment</w:t>
      </w:r>
      <w:r>
        <w:rPr>
          <w:rStyle w:val="normaltextrun"/>
          <w:rFonts w:asciiTheme="minorHAnsi" w:eastAsia="Cambria" w:hAnsiTheme="minorHAnsi" w:cstheme="minorHAnsi"/>
          <w:color w:val="3B3B3B"/>
        </w:rPr>
        <w:t>.</w:t>
      </w:r>
      <w:r w:rsidRPr="003F48A0">
        <w:rPr>
          <w:rStyle w:val="eop"/>
          <w:rFonts w:asciiTheme="minorHAnsi" w:hAnsiTheme="minorHAnsi" w:cstheme="minorHAnsi"/>
          <w:color w:val="3B3B3B"/>
        </w:rPr>
        <w:t> </w:t>
      </w:r>
    </w:p>
    <w:p w14:paraId="7714C15C" w14:textId="522BA790" w:rsidR="003F48A0" w:rsidRPr="003F48A0" w:rsidRDefault="003F48A0" w:rsidP="003F48A0">
      <w:pPr>
        <w:pStyle w:val="paragraph"/>
        <w:numPr>
          <w:ilvl w:val="0"/>
          <w:numId w:val="30"/>
        </w:numPr>
        <w:spacing w:before="0" w:beforeAutospacing="0" w:after="200" w:afterAutospacing="0" w:line="276" w:lineRule="auto"/>
        <w:textAlignment w:val="baseline"/>
        <w:rPr>
          <w:rFonts w:asciiTheme="minorHAnsi" w:hAnsiTheme="minorHAnsi" w:cstheme="minorHAnsi"/>
          <w:color w:val="3B3B3B"/>
        </w:rPr>
      </w:pPr>
      <w:r w:rsidRPr="003F48A0">
        <w:rPr>
          <w:rStyle w:val="normaltextrun"/>
          <w:rFonts w:asciiTheme="minorHAnsi" w:eastAsia="Cambria" w:hAnsiTheme="minorHAnsi" w:cstheme="minorHAnsi"/>
          <w:color w:val="3B3B3B"/>
        </w:rPr>
        <w:t>Completion rates</w:t>
      </w:r>
      <w:r>
        <w:rPr>
          <w:rStyle w:val="normaltextrun"/>
          <w:rFonts w:asciiTheme="minorHAnsi" w:eastAsia="Cambria" w:hAnsiTheme="minorHAnsi" w:cstheme="minorHAnsi"/>
          <w:color w:val="3B3B3B"/>
        </w:rPr>
        <w:t>.</w:t>
      </w:r>
      <w:r w:rsidRPr="003F48A0">
        <w:rPr>
          <w:rStyle w:val="eop"/>
          <w:rFonts w:asciiTheme="minorHAnsi" w:hAnsiTheme="minorHAnsi" w:cstheme="minorHAnsi"/>
          <w:color w:val="3B3B3B"/>
        </w:rPr>
        <w:t> </w:t>
      </w:r>
    </w:p>
    <w:p w14:paraId="724AF023" w14:textId="6FC8254A" w:rsidR="003F48A0" w:rsidRPr="003F48A0" w:rsidRDefault="003F48A0" w:rsidP="003F48A0">
      <w:pPr>
        <w:pStyle w:val="paragraph"/>
        <w:numPr>
          <w:ilvl w:val="0"/>
          <w:numId w:val="30"/>
        </w:numPr>
        <w:spacing w:before="0" w:beforeAutospacing="0" w:after="200" w:afterAutospacing="0" w:line="276" w:lineRule="auto"/>
        <w:textAlignment w:val="baseline"/>
        <w:rPr>
          <w:rFonts w:asciiTheme="minorHAnsi" w:hAnsiTheme="minorHAnsi" w:cstheme="minorHAnsi"/>
          <w:color w:val="3B3B3B"/>
        </w:rPr>
      </w:pPr>
      <w:r w:rsidRPr="003F48A0">
        <w:rPr>
          <w:rStyle w:val="normaltextrun"/>
          <w:rFonts w:asciiTheme="minorHAnsi" w:eastAsia="Cambria" w:hAnsiTheme="minorHAnsi" w:cstheme="minorHAnsi"/>
          <w:color w:val="3B3B3B"/>
        </w:rPr>
        <w:lastRenderedPageBreak/>
        <w:t>Suspension rates</w:t>
      </w:r>
      <w:r>
        <w:rPr>
          <w:rStyle w:val="normaltextrun"/>
          <w:rFonts w:asciiTheme="minorHAnsi" w:eastAsia="Cambria" w:hAnsiTheme="minorHAnsi" w:cstheme="minorHAnsi"/>
          <w:color w:val="3B3B3B"/>
        </w:rPr>
        <w:t>.</w:t>
      </w:r>
      <w:r w:rsidRPr="003F48A0">
        <w:rPr>
          <w:rStyle w:val="eop"/>
          <w:rFonts w:asciiTheme="minorHAnsi" w:hAnsiTheme="minorHAnsi" w:cstheme="minorHAnsi"/>
          <w:color w:val="3B3B3B"/>
        </w:rPr>
        <w:t> </w:t>
      </w:r>
    </w:p>
    <w:p w14:paraId="3FEB6986" w14:textId="6C4B69E3" w:rsidR="003F48A0" w:rsidRPr="003F48A0" w:rsidRDefault="003F48A0" w:rsidP="003F48A0">
      <w:pPr>
        <w:pStyle w:val="paragraph"/>
        <w:numPr>
          <w:ilvl w:val="0"/>
          <w:numId w:val="30"/>
        </w:numPr>
        <w:spacing w:before="0" w:beforeAutospacing="0" w:after="200" w:afterAutospacing="0" w:line="276" w:lineRule="auto"/>
        <w:textAlignment w:val="baseline"/>
        <w:rPr>
          <w:rFonts w:asciiTheme="minorHAnsi" w:hAnsiTheme="minorHAnsi" w:cstheme="minorHAnsi"/>
          <w:color w:val="3B3B3B"/>
        </w:rPr>
      </w:pPr>
      <w:r w:rsidRPr="003F48A0">
        <w:rPr>
          <w:rStyle w:val="normaltextrun"/>
          <w:rFonts w:asciiTheme="minorHAnsi" w:eastAsia="Cambria" w:hAnsiTheme="minorHAnsi" w:cstheme="minorHAnsi"/>
          <w:color w:val="3B3B3B"/>
        </w:rPr>
        <w:t>Expulsion rates</w:t>
      </w:r>
      <w:r>
        <w:rPr>
          <w:rStyle w:val="normaltextrun"/>
          <w:rFonts w:asciiTheme="minorHAnsi" w:eastAsia="Cambria" w:hAnsiTheme="minorHAnsi" w:cstheme="minorHAnsi"/>
          <w:color w:val="3B3B3B"/>
        </w:rPr>
        <w:t>.</w:t>
      </w:r>
      <w:r w:rsidRPr="003F48A0">
        <w:rPr>
          <w:rStyle w:val="eop"/>
          <w:rFonts w:asciiTheme="minorHAnsi" w:hAnsiTheme="minorHAnsi" w:cstheme="minorHAnsi"/>
          <w:color w:val="3B3B3B"/>
        </w:rPr>
        <w:t> </w:t>
      </w:r>
    </w:p>
    <w:p w14:paraId="453C086E" w14:textId="242A19C9" w:rsidR="003F48A0" w:rsidRPr="003F48A0" w:rsidRDefault="003F48A0" w:rsidP="003F48A0">
      <w:pPr>
        <w:pStyle w:val="paragraph"/>
        <w:numPr>
          <w:ilvl w:val="0"/>
          <w:numId w:val="30"/>
        </w:numPr>
        <w:spacing w:before="0" w:beforeAutospacing="0" w:after="200" w:afterAutospacing="0" w:line="276" w:lineRule="auto"/>
        <w:textAlignment w:val="baseline"/>
        <w:rPr>
          <w:rFonts w:asciiTheme="minorHAnsi" w:hAnsiTheme="minorHAnsi" w:cstheme="minorHAnsi"/>
          <w:color w:val="3B3B3B"/>
        </w:rPr>
      </w:pPr>
      <w:r w:rsidRPr="003F48A0">
        <w:rPr>
          <w:rStyle w:val="normaltextrun"/>
          <w:rFonts w:asciiTheme="minorHAnsi" w:eastAsia="Cambria" w:hAnsiTheme="minorHAnsi" w:cstheme="minorHAnsi"/>
          <w:color w:val="3B3B3B"/>
        </w:rPr>
        <w:t>The use of restrictive practices</w:t>
      </w:r>
      <w:r>
        <w:rPr>
          <w:rStyle w:val="normaltextrun"/>
          <w:rFonts w:asciiTheme="minorHAnsi" w:eastAsia="Cambria" w:hAnsiTheme="minorHAnsi" w:cstheme="minorHAnsi"/>
          <w:color w:val="3B3B3B"/>
        </w:rPr>
        <w:t>.</w:t>
      </w:r>
      <w:r w:rsidRPr="003F48A0">
        <w:rPr>
          <w:rStyle w:val="eop"/>
          <w:rFonts w:asciiTheme="minorHAnsi" w:hAnsiTheme="minorHAnsi" w:cstheme="minorHAnsi"/>
          <w:color w:val="3B3B3B"/>
        </w:rPr>
        <w:t> </w:t>
      </w:r>
    </w:p>
    <w:p w14:paraId="74EED97B" w14:textId="1038F34B" w:rsidR="003F48A0" w:rsidRPr="003F48A0" w:rsidRDefault="003F48A0" w:rsidP="003F48A0">
      <w:pPr>
        <w:pStyle w:val="paragraph"/>
        <w:numPr>
          <w:ilvl w:val="0"/>
          <w:numId w:val="30"/>
        </w:numPr>
        <w:spacing w:before="0" w:beforeAutospacing="0" w:after="200" w:afterAutospacing="0" w:line="276" w:lineRule="auto"/>
        <w:textAlignment w:val="baseline"/>
        <w:rPr>
          <w:rFonts w:asciiTheme="minorHAnsi" w:hAnsiTheme="minorHAnsi" w:cstheme="minorHAnsi"/>
          <w:color w:val="3B3B3B"/>
        </w:rPr>
      </w:pPr>
      <w:r w:rsidRPr="003F48A0">
        <w:rPr>
          <w:rStyle w:val="normaltextrun"/>
          <w:rFonts w:asciiTheme="minorHAnsi" w:eastAsia="Cambria" w:hAnsiTheme="minorHAnsi" w:cstheme="minorHAnsi"/>
          <w:color w:val="3B3B3B"/>
        </w:rPr>
        <w:t>Instances of bullying.</w:t>
      </w:r>
      <w:r w:rsidRPr="003F48A0">
        <w:rPr>
          <w:rStyle w:val="eop"/>
          <w:rFonts w:asciiTheme="minorHAnsi" w:hAnsiTheme="minorHAnsi" w:cstheme="minorHAnsi"/>
          <w:color w:val="3B3B3B"/>
        </w:rPr>
        <w:t> </w:t>
      </w:r>
    </w:p>
    <w:p w14:paraId="285E3EAC" w14:textId="0C80D9E2" w:rsidR="003F48A0" w:rsidRPr="003F48A0" w:rsidRDefault="003F48A0" w:rsidP="003F48A0">
      <w:pPr>
        <w:pStyle w:val="paragraph"/>
        <w:spacing w:before="0" w:beforeAutospacing="0" w:after="200" w:afterAutospacing="0" w:line="276" w:lineRule="auto"/>
        <w:ind w:right="1125"/>
        <w:jc w:val="both"/>
        <w:textAlignment w:val="baseline"/>
        <w:rPr>
          <w:rFonts w:asciiTheme="minorHAnsi" w:hAnsiTheme="minorHAnsi" w:cstheme="minorHAnsi"/>
        </w:rPr>
      </w:pPr>
      <w:r w:rsidRPr="003F48A0">
        <w:rPr>
          <w:rStyle w:val="normaltextrun"/>
          <w:rFonts w:asciiTheme="minorHAnsi" w:eastAsia="Cambria" w:hAnsiTheme="minorHAnsi" w:cstheme="minorHAnsi"/>
        </w:rPr>
        <w:t>This data must be reported on annually (minimum) and made publicly available under Australia’s Disability Strategy 2021-31 (see paragraph 46:C of concluding observations.</w:t>
      </w:r>
      <w:r w:rsidRPr="003F48A0">
        <w:rPr>
          <w:rStyle w:val="eop"/>
          <w:rFonts w:asciiTheme="minorHAnsi" w:hAnsiTheme="minorHAnsi" w:cstheme="minorHAnsi"/>
        </w:rPr>
        <w:t> </w:t>
      </w:r>
    </w:p>
    <w:p w14:paraId="36A6E960" w14:textId="34F44520" w:rsidR="003F48A0" w:rsidRPr="003F48A0" w:rsidRDefault="003F48A0" w:rsidP="003F48A0">
      <w:pPr>
        <w:pStyle w:val="paragraph"/>
        <w:spacing w:before="0" w:beforeAutospacing="0" w:after="200" w:afterAutospacing="0" w:line="276" w:lineRule="auto"/>
        <w:ind w:right="1125"/>
        <w:jc w:val="both"/>
        <w:textAlignment w:val="baseline"/>
        <w:rPr>
          <w:rFonts w:asciiTheme="minorHAnsi" w:hAnsiTheme="minorHAnsi" w:cstheme="minorHAnsi"/>
        </w:rPr>
      </w:pPr>
      <w:r w:rsidRPr="003F48A0">
        <w:rPr>
          <w:rStyle w:val="normaltextrun"/>
          <w:rFonts w:asciiTheme="minorHAnsi" w:eastAsia="Cambria" w:hAnsiTheme="minorHAnsi" w:cstheme="minorHAnsi"/>
          <w:b/>
          <w:bCs/>
        </w:rPr>
        <w:t>Recommendation:</w:t>
      </w:r>
      <w:r w:rsidRPr="003F48A0">
        <w:rPr>
          <w:rStyle w:val="eop"/>
          <w:rFonts w:asciiTheme="minorHAnsi" w:hAnsiTheme="minorHAnsi" w:cstheme="minorHAnsi"/>
        </w:rPr>
        <w:t> </w:t>
      </w:r>
      <w:r w:rsidRPr="003F48A0">
        <w:rPr>
          <w:rStyle w:val="normaltextrun"/>
          <w:rFonts w:asciiTheme="minorHAnsi" w:eastAsia="Cambria" w:hAnsiTheme="minorHAnsi" w:cstheme="minorHAnsi"/>
        </w:rPr>
        <w:t>The Department of Education must be required to work collaboratively with disability representative organisations to implement a nationally consistent framework for the schooling and home schooling of children and young people with disability during emergency situations.</w:t>
      </w:r>
      <w:r w:rsidRPr="003F48A0">
        <w:rPr>
          <w:rStyle w:val="eop"/>
          <w:rFonts w:asciiTheme="minorHAnsi" w:hAnsiTheme="minorHAnsi" w:cstheme="minorHAnsi"/>
        </w:rPr>
        <w:t> </w:t>
      </w:r>
    </w:p>
    <w:p w14:paraId="32C701B8" w14:textId="77777777" w:rsidR="003F48A0" w:rsidRDefault="003F48A0" w:rsidP="002B179D">
      <w:pPr>
        <w:rPr>
          <w:rFonts w:cs="Arial"/>
        </w:rPr>
      </w:pPr>
    </w:p>
    <w:p w14:paraId="363B8D42" w14:textId="77777777" w:rsidR="005C721E" w:rsidRPr="005C721E" w:rsidRDefault="005C721E" w:rsidP="005C721E">
      <w:pPr>
        <w:pStyle w:val="paragraph"/>
        <w:spacing w:before="0" w:beforeAutospacing="0" w:after="200" w:afterAutospacing="0" w:line="276" w:lineRule="auto"/>
        <w:textAlignment w:val="baseline"/>
        <w:rPr>
          <w:rFonts w:asciiTheme="majorHAnsi" w:hAnsiTheme="majorHAnsi" w:cstheme="majorHAnsi"/>
          <w:b/>
          <w:bCs/>
          <w:color w:val="3B3B3B"/>
          <w:sz w:val="32"/>
          <w:szCs w:val="32"/>
        </w:rPr>
      </w:pPr>
      <w:r w:rsidRPr="005C721E">
        <w:rPr>
          <w:rStyle w:val="normaltextrun"/>
          <w:rFonts w:asciiTheme="majorHAnsi" w:eastAsia="Cambria" w:hAnsiTheme="majorHAnsi" w:cstheme="majorHAnsi"/>
          <w:b/>
          <w:bCs/>
          <w:color w:val="00767F"/>
          <w:sz w:val="32"/>
          <w:szCs w:val="32"/>
        </w:rPr>
        <w:t>Article 25: Health</w:t>
      </w:r>
      <w:r w:rsidRPr="005C721E">
        <w:rPr>
          <w:rStyle w:val="eop"/>
          <w:rFonts w:asciiTheme="majorHAnsi" w:hAnsiTheme="majorHAnsi" w:cstheme="majorHAnsi"/>
          <w:b/>
          <w:bCs/>
          <w:color w:val="00767F"/>
          <w:sz w:val="32"/>
          <w:szCs w:val="32"/>
        </w:rPr>
        <w:t> </w:t>
      </w:r>
    </w:p>
    <w:p w14:paraId="78D33B40" w14:textId="282FF67D" w:rsidR="005C721E" w:rsidRPr="005C721E" w:rsidRDefault="005C721E" w:rsidP="005C721E">
      <w:pPr>
        <w:pStyle w:val="paragraph"/>
        <w:spacing w:before="0" w:beforeAutospacing="0" w:after="200" w:afterAutospacing="0" w:line="276" w:lineRule="auto"/>
        <w:textAlignment w:val="baseline"/>
        <w:rPr>
          <w:rFonts w:asciiTheme="minorHAnsi" w:hAnsiTheme="minorHAnsi" w:cstheme="minorHAnsi"/>
          <w:color w:val="3B3B3B"/>
        </w:rPr>
      </w:pPr>
      <w:r w:rsidRPr="005C721E">
        <w:rPr>
          <w:rStyle w:val="normaltextrun"/>
          <w:rFonts w:asciiTheme="minorHAnsi" w:eastAsia="Cambria" w:hAnsiTheme="minorHAnsi" w:cstheme="minorHAnsi"/>
          <w:b/>
          <w:bCs/>
        </w:rPr>
        <w:t>Recommendation:</w:t>
      </w:r>
      <w:r w:rsidRPr="005C721E">
        <w:rPr>
          <w:rStyle w:val="eop"/>
          <w:rFonts w:asciiTheme="minorHAnsi" w:hAnsiTheme="minorHAnsi" w:cstheme="minorHAnsi"/>
        </w:rPr>
        <w:t> </w:t>
      </w:r>
      <w:r w:rsidRPr="005C721E">
        <w:rPr>
          <w:rStyle w:val="normaltextrun"/>
          <w:rFonts w:asciiTheme="minorHAnsi" w:eastAsia="Cambria" w:hAnsiTheme="minorHAnsi" w:cstheme="minorHAnsi"/>
        </w:rPr>
        <w:t>The Department of Health must establish a mechanism to mandate training on the human rights model of disability for all Healthcare practitioners to ensure they have the capacity to effectively uphold the rights of people with disability and eliminate discriminatory practices (see paragraph 48:C of concluding observations).</w:t>
      </w:r>
      <w:r w:rsidRPr="005C721E">
        <w:rPr>
          <w:rStyle w:val="eop"/>
          <w:rFonts w:asciiTheme="minorHAnsi" w:hAnsiTheme="minorHAnsi" w:cstheme="minorHAnsi"/>
        </w:rPr>
        <w:t> </w:t>
      </w:r>
    </w:p>
    <w:p w14:paraId="1EB8A969" w14:textId="14BCCC78" w:rsidR="005C721E" w:rsidRPr="005C721E" w:rsidRDefault="005C721E" w:rsidP="005C721E">
      <w:pPr>
        <w:pStyle w:val="paragraph"/>
        <w:spacing w:before="0" w:beforeAutospacing="0" w:after="200" w:afterAutospacing="0" w:line="276" w:lineRule="auto"/>
        <w:textAlignment w:val="baseline"/>
        <w:rPr>
          <w:rFonts w:asciiTheme="minorHAnsi" w:hAnsiTheme="minorHAnsi" w:cstheme="minorHAnsi"/>
          <w:color w:val="3B3B3B"/>
        </w:rPr>
      </w:pPr>
      <w:r w:rsidRPr="005C721E">
        <w:rPr>
          <w:rStyle w:val="normaltextrun"/>
          <w:rFonts w:asciiTheme="minorHAnsi" w:eastAsia="Cambria" w:hAnsiTheme="minorHAnsi" w:cstheme="minorHAnsi"/>
          <w:b/>
          <w:bCs/>
        </w:rPr>
        <w:t>Recommendation:</w:t>
      </w:r>
      <w:r w:rsidRPr="005C721E">
        <w:rPr>
          <w:rStyle w:val="eop"/>
          <w:rFonts w:asciiTheme="minorHAnsi" w:hAnsiTheme="minorHAnsi" w:cstheme="minorHAnsi"/>
        </w:rPr>
        <w:t> </w:t>
      </w:r>
      <w:r w:rsidRPr="005C721E">
        <w:rPr>
          <w:rStyle w:val="normaltextrun"/>
          <w:rFonts w:asciiTheme="minorHAnsi" w:eastAsia="Cambria" w:hAnsiTheme="minorHAnsi" w:cstheme="minorHAnsi"/>
        </w:rPr>
        <w:t>The Department of Health must be directed to undertake targeted consultation with people with disability and their representative organisations to identify and eliminate barriers to accessing mental health services. Findings from this process must be used to update the National Mental Health and Suicide Prevention Plan.</w:t>
      </w:r>
      <w:r w:rsidRPr="005C721E">
        <w:rPr>
          <w:rStyle w:val="eop"/>
          <w:rFonts w:asciiTheme="minorHAnsi" w:hAnsiTheme="minorHAnsi" w:cstheme="minorHAnsi"/>
        </w:rPr>
        <w:t> </w:t>
      </w:r>
    </w:p>
    <w:p w14:paraId="7AB6D8F1" w14:textId="06F48470" w:rsidR="000A6E2B" w:rsidRDefault="000A6E2B" w:rsidP="005A5563">
      <w:pPr>
        <w:rPr>
          <w:rFonts w:asciiTheme="minorHAnsi" w:hAnsiTheme="minorHAnsi" w:cstheme="minorHAnsi"/>
          <w:lang w:val="en-AU" w:eastAsia="zh-CN"/>
        </w:rPr>
      </w:pPr>
    </w:p>
    <w:p w14:paraId="4F69ACDB" w14:textId="77777777" w:rsidR="00C5303F" w:rsidRPr="00C5303F" w:rsidRDefault="00C5303F" w:rsidP="00C5303F">
      <w:pPr>
        <w:pStyle w:val="paragraph"/>
        <w:spacing w:before="0" w:beforeAutospacing="0" w:after="200" w:afterAutospacing="0" w:line="276" w:lineRule="auto"/>
        <w:textAlignment w:val="baseline"/>
        <w:rPr>
          <w:rFonts w:asciiTheme="majorHAnsi" w:hAnsiTheme="majorHAnsi" w:cstheme="majorHAnsi"/>
          <w:b/>
          <w:bCs/>
          <w:color w:val="3B3B3B"/>
          <w:sz w:val="32"/>
          <w:szCs w:val="32"/>
        </w:rPr>
      </w:pPr>
      <w:r w:rsidRPr="00C5303F">
        <w:rPr>
          <w:rStyle w:val="normaltextrun"/>
          <w:rFonts w:asciiTheme="majorHAnsi" w:eastAsia="Cambria" w:hAnsiTheme="majorHAnsi" w:cstheme="majorHAnsi"/>
          <w:b/>
          <w:bCs/>
          <w:color w:val="00767F"/>
          <w:sz w:val="32"/>
          <w:szCs w:val="32"/>
        </w:rPr>
        <w:t>Article 28: Adequate standard of living and social protection</w:t>
      </w:r>
      <w:r w:rsidRPr="00C5303F">
        <w:rPr>
          <w:rStyle w:val="eop"/>
          <w:rFonts w:asciiTheme="majorHAnsi" w:hAnsiTheme="majorHAnsi" w:cstheme="majorHAnsi"/>
          <w:b/>
          <w:bCs/>
          <w:color w:val="00767F"/>
          <w:sz w:val="32"/>
          <w:szCs w:val="32"/>
        </w:rPr>
        <w:t> </w:t>
      </w:r>
    </w:p>
    <w:p w14:paraId="2C473E48" w14:textId="06B11779" w:rsidR="00C5303F" w:rsidRPr="00C5303F" w:rsidRDefault="00C5303F" w:rsidP="00C5303F">
      <w:pPr>
        <w:pStyle w:val="paragraph"/>
        <w:spacing w:before="0" w:beforeAutospacing="0" w:after="200" w:afterAutospacing="0" w:line="276" w:lineRule="auto"/>
        <w:textAlignment w:val="baseline"/>
        <w:rPr>
          <w:rFonts w:asciiTheme="minorHAnsi" w:hAnsiTheme="minorHAnsi" w:cstheme="minorHAnsi"/>
          <w:color w:val="3B3B3B"/>
        </w:rPr>
      </w:pPr>
      <w:r w:rsidRPr="00C5303F">
        <w:rPr>
          <w:rStyle w:val="normaltextrun"/>
          <w:rFonts w:asciiTheme="minorHAnsi" w:eastAsia="Cambria" w:hAnsiTheme="minorHAnsi" w:cstheme="minorHAnsi"/>
          <w:b/>
          <w:bCs/>
        </w:rPr>
        <w:t>Recommendation:</w:t>
      </w:r>
      <w:r w:rsidRPr="00C5303F">
        <w:rPr>
          <w:rStyle w:val="eop"/>
          <w:rFonts w:asciiTheme="minorHAnsi" w:hAnsiTheme="minorHAnsi" w:cstheme="minorHAnsi"/>
        </w:rPr>
        <w:t> </w:t>
      </w:r>
      <w:r w:rsidRPr="00C5303F">
        <w:rPr>
          <w:rStyle w:val="normaltextrun"/>
          <w:rFonts w:asciiTheme="minorHAnsi" w:eastAsia="Cambria" w:hAnsiTheme="minorHAnsi" w:cstheme="minorHAnsi"/>
        </w:rPr>
        <w:t>The Australian Government must urgently review the eligibility criteria for the Disability Support Pension to bring it into line with Article 28 of the Convention on the Rights of Persons with Disabilities (see paragraph 52:B of concluding observations).</w:t>
      </w:r>
      <w:r w:rsidRPr="00C5303F">
        <w:rPr>
          <w:rStyle w:val="eop"/>
          <w:rFonts w:asciiTheme="minorHAnsi" w:hAnsiTheme="minorHAnsi" w:cstheme="minorHAnsi"/>
        </w:rPr>
        <w:t> </w:t>
      </w:r>
    </w:p>
    <w:p w14:paraId="4515CB7C" w14:textId="3C107776" w:rsidR="00C5303F" w:rsidRPr="00C5303F" w:rsidRDefault="00C5303F" w:rsidP="00C5303F">
      <w:pPr>
        <w:pStyle w:val="paragraph"/>
        <w:spacing w:before="0" w:beforeAutospacing="0" w:after="200" w:afterAutospacing="0" w:line="276" w:lineRule="auto"/>
        <w:textAlignment w:val="baseline"/>
        <w:rPr>
          <w:rFonts w:asciiTheme="minorHAnsi" w:hAnsiTheme="minorHAnsi" w:cstheme="minorHAnsi"/>
          <w:color w:val="3B3B3B"/>
        </w:rPr>
      </w:pPr>
      <w:r w:rsidRPr="00C5303F">
        <w:rPr>
          <w:rStyle w:val="normaltextrun"/>
          <w:rFonts w:asciiTheme="minorHAnsi" w:eastAsia="Cambria" w:hAnsiTheme="minorHAnsi" w:cstheme="minorHAnsi"/>
          <w:b/>
          <w:bCs/>
        </w:rPr>
        <w:t>Recommendation:</w:t>
      </w:r>
      <w:r w:rsidRPr="00C5303F">
        <w:rPr>
          <w:rStyle w:val="eop"/>
          <w:rFonts w:asciiTheme="minorHAnsi" w:hAnsiTheme="minorHAnsi" w:cstheme="minorHAnsi"/>
        </w:rPr>
        <w:t> </w:t>
      </w:r>
      <w:r w:rsidRPr="00C5303F">
        <w:rPr>
          <w:rStyle w:val="normaltextrun"/>
          <w:rFonts w:asciiTheme="minorHAnsi" w:eastAsia="Cambria" w:hAnsiTheme="minorHAnsi" w:cstheme="minorHAnsi"/>
        </w:rPr>
        <w:t>The Australian Government must urgently increase the rate of the Disability Support Pension, Newstart Allowance, Jobseeker payment and other income support payments to ensure people with disability have access to an adequate standard of living (see paragraph 52:B of concluding observations).</w:t>
      </w:r>
      <w:r w:rsidRPr="00C5303F">
        <w:rPr>
          <w:rStyle w:val="eop"/>
          <w:rFonts w:asciiTheme="minorHAnsi" w:hAnsiTheme="minorHAnsi" w:cstheme="minorHAnsi"/>
        </w:rPr>
        <w:t> </w:t>
      </w:r>
    </w:p>
    <w:p w14:paraId="69CF504C" w14:textId="61244CF2" w:rsidR="00C5303F" w:rsidRPr="00C5303F" w:rsidRDefault="00C5303F" w:rsidP="00C5303F">
      <w:pPr>
        <w:pStyle w:val="paragraph"/>
        <w:spacing w:before="0" w:beforeAutospacing="0" w:after="200" w:afterAutospacing="0" w:line="276" w:lineRule="auto"/>
        <w:textAlignment w:val="baseline"/>
        <w:rPr>
          <w:rFonts w:asciiTheme="minorHAnsi" w:hAnsiTheme="minorHAnsi" w:cstheme="minorHAnsi"/>
          <w:color w:val="3B3B3B"/>
        </w:rPr>
      </w:pPr>
      <w:r w:rsidRPr="00C5303F">
        <w:rPr>
          <w:rStyle w:val="normaltextrun"/>
          <w:rFonts w:asciiTheme="minorHAnsi" w:eastAsia="Cambria" w:hAnsiTheme="minorHAnsi" w:cstheme="minorHAnsi"/>
          <w:b/>
          <w:bCs/>
        </w:rPr>
        <w:lastRenderedPageBreak/>
        <w:t>Recommendation:</w:t>
      </w:r>
      <w:r w:rsidRPr="00C5303F">
        <w:rPr>
          <w:rStyle w:val="eop"/>
          <w:rFonts w:asciiTheme="minorHAnsi" w:hAnsiTheme="minorHAnsi" w:cstheme="minorHAnsi"/>
        </w:rPr>
        <w:t> </w:t>
      </w:r>
      <w:r w:rsidRPr="00C5303F">
        <w:rPr>
          <w:rStyle w:val="normaltextrun"/>
          <w:rFonts w:asciiTheme="minorHAnsi" w:eastAsia="Cambria" w:hAnsiTheme="minorHAnsi" w:cstheme="minorHAnsi"/>
        </w:rPr>
        <w:t>The Australian Government must be directed to develop a national poverty reduction plan that is inclusive and accessible to all people with disability, including First Nations people with disability (see paragraph 52:A of concluding observations). </w:t>
      </w:r>
      <w:r w:rsidRPr="00C5303F">
        <w:rPr>
          <w:rStyle w:val="eop"/>
          <w:rFonts w:asciiTheme="minorHAnsi" w:hAnsiTheme="minorHAnsi" w:cstheme="minorHAnsi"/>
        </w:rPr>
        <w:t> </w:t>
      </w:r>
    </w:p>
    <w:p w14:paraId="6D8982BE" w14:textId="52DE3F91" w:rsidR="00C5303F" w:rsidRDefault="00C5303F" w:rsidP="005A5563">
      <w:pPr>
        <w:rPr>
          <w:rFonts w:asciiTheme="minorHAnsi" w:hAnsiTheme="minorHAnsi" w:cstheme="minorHAnsi"/>
          <w:lang w:val="en-AU" w:eastAsia="zh-CN"/>
        </w:rPr>
      </w:pPr>
    </w:p>
    <w:p w14:paraId="333989E0" w14:textId="0D4AD917" w:rsidR="00C5303F" w:rsidRDefault="00C5303F" w:rsidP="005A5563">
      <w:pPr>
        <w:rPr>
          <w:rFonts w:asciiTheme="minorHAnsi" w:hAnsiTheme="minorHAnsi" w:cstheme="minorHAnsi"/>
          <w:lang w:val="en-AU" w:eastAsia="zh-CN"/>
        </w:rPr>
      </w:pPr>
    </w:p>
    <w:p w14:paraId="0B770DF1" w14:textId="715E8E12" w:rsidR="009E2E8F" w:rsidRDefault="009E2E8F" w:rsidP="005A5563">
      <w:pPr>
        <w:rPr>
          <w:rFonts w:asciiTheme="minorHAnsi" w:hAnsiTheme="minorHAnsi" w:cstheme="minorHAnsi"/>
          <w:lang w:val="en-AU" w:eastAsia="zh-CN"/>
        </w:rPr>
      </w:pPr>
    </w:p>
    <w:p w14:paraId="537D393B" w14:textId="06096D78" w:rsidR="009E2E8F" w:rsidRDefault="009E2E8F" w:rsidP="005A5563">
      <w:pPr>
        <w:rPr>
          <w:rFonts w:asciiTheme="minorHAnsi" w:hAnsiTheme="minorHAnsi" w:cstheme="minorHAnsi"/>
          <w:lang w:val="en-AU" w:eastAsia="zh-CN"/>
        </w:rPr>
      </w:pPr>
    </w:p>
    <w:p w14:paraId="32B950B0" w14:textId="0A593D58" w:rsidR="009E2E8F" w:rsidRDefault="009E2E8F" w:rsidP="005A5563">
      <w:pPr>
        <w:rPr>
          <w:rFonts w:asciiTheme="minorHAnsi" w:hAnsiTheme="minorHAnsi" w:cstheme="minorHAnsi"/>
          <w:lang w:val="en-AU" w:eastAsia="zh-CN"/>
        </w:rPr>
      </w:pPr>
    </w:p>
    <w:p w14:paraId="1C92FE6F" w14:textId="4E37BB45" w:rsidR="009E2E8F" w:rsidRDefault="009E2E8F" w:rsidP="005A5563">
      <w:pPr>
        <w:rPr>
          <w:rFonts w:asciiTheme="minorHAnsi" w:hAnsiTheme="minorHAnsi" w:cstheme="minorHAnsi"/>
          <w:lang w:val="en-AU" w:eastAsia="zh-CN"/>
        </w:rPr>
      </w:pPr>
    </w:p>
    <w:p w14:paraId="4B1822D4" w14:textId="77FCF3E8" w:rsidR="009E2E8F" w:rsidRDefault="009E2E8F" w:rsidP="005A5563">
      <w:pPr>
        <w:rPr>
          <w:rFonts w:asciiTheme="minorHAnsi" w:hAnsiTheme="minorHAnsi" w:cstheme="minorHAnsi"/>
          <w:lang w:val="en-AU" w:eastAsia="zh-CN"/>
        </w:rPr>
      </w:pPr>
    </w:p>
    <w:p w14:paraId="3E2603C4" w14:textId="536B530A" w:rsidR="009E2E8F" w:rsidRDefault="009E2E8F" w:rsidP="005A5563">
      <w:pPr>
        <w:rPr>
          <w:rFonts w:asciiTheme="minorHAnsi" w:hAnsiTheme="minorHAnsi" w:cstheme="minorHAnsi"/>
          <w:lang w:val="en-AU" w:eastAsia="zh-CN"/>
        </w:rPr>
      </w:pPr>
    </w:p>
    <w:p w14:paraId="575D827E" w14:textId="39641023" w:rsidR="009E2E8F" w:rsidRDefault="009E2E8F" w:rsidP="005A5563">
      <w:pPr>
        <w:rPr>
          <w:rFonts w:asciiTheme="minorHAnsi" w:hAnsiTheme="minorHAnsi" w:cstheme="minorHAnsi"/>
          <w:lang w:val="en-AU" w:eastAsia="zh-CN"/>
        </w:rPr>
      </w:pPr>
    </w:p>
    <w:p w14:paraId="4ECBEBED" w14:textId="0026BB71" w:rsidR="009E2E8F" w:rsidRDefault="009E2E8F" w:rsidP="005A5563">
      <w:pPr>
        <w:rPr>
          <w:rFonts w:asciiTheme="minorHAnsi" w:hAnsiTheme="minorHAnsi" w:cstheme="minorHAnsi"/>
          <w:lang w:val="en-AU" w:eastAsia="zh-CN"/>
        </w:rPr>
      </w:pPr>
    </w:p>
    <w:p w14:paraId="68F19772" w14:textId="174BCF81" w:rsidR="009E2E8F" w:rsidRDefault="009E2E8F" w:rsidP="005A5563">
      <w:pPr>
        <w:rPr>
          <w:rFonts w:asciiTheme="minorHAnsi" w:hAnsiTheme="minorHAnsi" w:cstheme="minorHAnsi"/>
          <w:lang w:val="en-AU" w:eastAsia="zh-CN"/>
        </w:rPr>
      </w:pPr>
    </w:p>
    <w:p w14:paraId="5264369E" w14:textId="6990326C" w:rsidR="009E2E8F" w:rsidRDefault="009E2E8F" w:rsidP="005A5563">
      <w:pPr>
        <w:rPr>
          <w:rFonts w:asciiTheme="minorHAnsi" w:hAnsiTheme="minorHAnsi" w:cstheme="minorHAnsi"/>
          <w:lang w:val="en-AU" w:eastAsia="zh-CN"/>
        </w:rPr>
      </w:pPr>
    </w:p>
    <w:p w14:paraId="5BEB5012" w14:textId="6D6B9F86" w:rsidR="009E2E8F" w:rsidRDefault="009E2E8F" w:rsidP="005A5563">
      <w:pPr>
        <w:rPr>
          <w:rFonts w:asciiTheme="minorHAnsi" w:hAnsiTheme="minorHAnsi" w:cstheme="minorHAnsi"/>
          <w:lang w:val="en-AU" w:eastAsia="zh-CN"/>
        </w:rPr>
      </w:pPr>
    </w:p>
    <w:p w14:paraId="54D3C17A" w14:textId="5AB25171" w:rsidR="009E2E8F" w:rsidRDefault="009E2E8F" w:rsidP="005A5563">
      <w:pPr>
        <w:rPr>
          <w:rFonts w:asciiTheme="minorHAnsi" w:hAnsiTheme="minorHAnsi" w:cstheme="minorHAnsi"/>
          <w:lang w:val="en-AU" w:eastAsia="zh-CN"/>
        </w:rPr>
      </w:pPr>
    </w:p>
    <w:p w14:paraId="05EB3A04" w14:textId="2C1D5663" w:rsidR="009E2E8F" w:rsidRDefault="009E2E8F" w:rsidP="005A5563">
      <w:pPr>
        <w:rPr>
          <w:rFonts w:asciiTheme="minorHAnsi" w:hAnsiTheme="minorHAnsi" w:cstheme="minorHAnsi"/>
          <w:lang w:val="en-AU" w:eastAsia="zh-CN"/>
        </w:rPr>
      </w:pPr>
    </w:p>
    <w:p w14:paraId="7C87F0DF" w14:textId="0630A436" w:rsidR="009E2E8F" w:rsidRDefault="009E2E8F" w:rsidP="005A5563">
      <w:pPr>
        <w:rPr>
          <w:rFonts w:asciiTheme="minorHAnsi" w:hAnsiTheme="minorHAnsi" w:cstheme="minorHAnsi"/>
          <w:lang w:val="en-AU" w:eastAsia="zh-CN"/>
        </w:rPr>
      </w:pPr>
    </w:p>
    <w:p w14:paraId="13184F36" w14:textId="26A388CF" w:rsidR="009E2E8F" w:rsidRDefault="009E2E8F" w:rsidP="005A5563">
      <w:pPr>
        <w:rPr>
          <w:rFonts w:asciiTheme="minorHAnsi" w:hAnsiTheme="minorHAnsi" w:cstheme="minorHAnsi"/>
          <w:lang w:val="en-AU" w:eastAsia="zh-CN"/>
        </w:rPr>
      </w:pPr>
    </w:p>
    <w:p w14:paraId="6AC43DE5" w14:textId="05876C16" w:rsidR="009E2E8F" w:rsidRDefault="009E2E8F" w:rsidP="005A5563">
      <w:pPr>
        <w:rPr>
          <w:rFonts w:asciiTheme="minorHAnsi" w:hAnsiTheme="minorHAnsi" w:cstheme="minorHAnsi"/>
          <w:lang w:val="en-AU" w:eastAsia="zh-CN"/>
        </w:rPr>
      </w:pPr>
    </w:p>
    <w:p w14:paraId="374A3F11" w14:textId="3662360F" w:rsidR="009E2E8F" w:rsidRDefault="009E2E8F" w:rsidP="005A5563">
      <w:pPr>
        <w:rPr>
          <w:rFonts w:asciiTheme="minorHAnsi" w:hAnsiTheme="minorHAnsi" w:cstheme="minorHAnsi"/>
          <w:lang w:val="en-AU" w:eastAsia="zh-CN"/>
        </w:rPr>
      </w:pPr>
    </w:p>
    <w:p w14:paraId="70C0B0D7" w14:textId="2B4D2EAE" w:rsidR="009E2E8F" w:rsidRDefault="009E2E8F" w:rsidP="005A5563">
      <w:pPr>
        <w:rPr>
          <w:rFonts w:asciiTheme="minorHAnsi" w:hAnsiTheme="minorHAnsi" w:cstheme="minorHAnsi"/>
          <w:lang w:val="en-AU" w:eastAsia="zh-CN"/>
        </w:rPr>
      </w:pPr>
    </w:p>
    <w:p w14:paraId="4B048561" w14:textId="077DAE9C" w:rsidR="009E2E8F" w:rsidRDefault="009E2E8F" w:rsidP="005A5563">
      <w:pPr>
        <w:rPr>
          <w:rFonts w:asciiTheme="minorHAnsi" w:hAnsiTheme="minorHAnsi" w:cstheme="minorHAnsi"/>
          <w:lang w:val="en-AU" w:eastAsia="zh-CN"/>
        </w:rPr>
      </w:pPr>
    </w:p>
    <w:p w14:paraId="7BA05E60" w14:textId="5251828F" w:rsidR="009E2E8F" w:rsidRDefault="009E2E8F" w:rsidP="005A5563">
      <w:pPr>
        <w:rPr>
          <w:rFonts w:asciiTheme="minorHAnsi" w:hAnsiTheme="minorHAnsi" w:cstheme="minorHAnsi"/>
          <w:lang w:val="en-AU" w:eastAsia="zh-CN"/>
        </w:rPr>
      </w:pPr>
    </w:p>
    <w:p w14:paraId="1C0A8131" w14:textId="5A0AF517" w:rsidR="009E2E8F" w:rsidRDefault="009E2E8F" w:rsidP="005A5563">
      <w:pPr>
        <w:rPr>
          <w:rFonts w:asciiTheme="minorHAnsi" w:hAnsiTheme="minorHAnsi" w:cstheme="minorHAnsi"/>
          <w:lang w:val="en-AU" w:eastAsia="zh-CN"/>
        </w:rPr>
      </w:pPr>
    </w:p>
    <w:p w14:paraId="71694759" w14:textId="6EE312EC" w:rsidR="009E2E8F" w:rsidRDefault="009E2E8F" w:rsidP="005A5563">
      <w:pPr>
        <w:rPr>
          <w:rFonts w:asciiTheme="minorHAnsi" w:hAnsiTheme="minorHAnsi" w:cstheme="minorHAnsi"/>
          <w:lang w:val="en-AU" w:eastAsia="zh-CN"/>
        </w:rPr>
      </w:pPr>
    </w:p>
    <w:p w14:paraId="48805DD6" w14:textId="79E29A24" w:rsidR="009E2E8F" w:rsidRPr="009E2E8F" w:rsidRDefault="009E2E8F" w:rsidP="009E2E8F">
      <w:pPr>
        <w:pStyle w:val="HeadingNew"/>
        <w:rPr>
          <w:rStyle w:val="normaltextrun"/>
        </w:rPr>
      </w:pPr>
      <w:r w:rsidRPr="009E2E8F">
        <w:rPr>
          <w:rStyle w:val="normaltextrun"/>
        </w:rPr>
        <w:lastRenderedPageBreak/>
        <w:t xml:space="preserve">Concluding </w:t>
      </w:r>
      <w:r>
        <w:rPr>
          <w:rStyle w:val="normaltextrun"/>
        </w:rPr>
        <w:t>C</w:t>
      </w:r>
      <w:r w:rsidRPr="009E2E8F">
        <w:rPr>
          <w:rStyle w:val="normaltextrun"/>
        </w:rPr>
        <w:t>omments</w:t>
      </w:r>
    </w:p>
    <w:p w14:paraId="7F9CB39B" w14:textId="77777777" w:rsidR="009E2E8F" w:rsidRPr="009E2E8F" w:rsidRDefault="009E2E8F" w:rsidP="009E2E8F">
      <w:pPr>
        <w:spacing w:after="0"/>
        <w:rPr>
          <w:rFonts w:asciiTheme="minorHAnsi" w:hAnsiTheme="minorHAnsi" w:cstheme="minorHAnsi"/>
        </w:rPr>
      </w:pPr>
      <w:r w:rsidRPr="009E2E8F">
        <w:rPr>
          <w:rFonts w:asciiTheme="minorHAnsi" w:hAnsiTheme="minorHAnsi" w:cstheme="minorHAnsi"/>
        </w:rPr>
        <w:t xml:space="preserve">As the national voice of people with lived experience of disability in Australia, AFDO look forward to working collaboratively with all levels of Government to progress the Royal Commission’s recommendations over the next few years. </w:t>
      </w:r>
    </w:p>
    <w:p w14:paraId="39A32B7C" w14:textId="77777777" w:rsidR="009E2E8F" w:rsidRPr="009E2E8F" w:rsidRDefault="009E2E8F" w:rsidP="009E2E8F">
      <w:pPr>
        <w:spacing w:after="0"/>
        <w:rPr>
          <w:rFonts w:asciiTheme="minorHAnsi" w:hAnsiTheme="minorHAnsi" w:cstheme="minorHAnsi"/>
        </w:rPr>
      </w:pPr>
    </w:p>
    <w:p w14:paraId="43C7F65C" w14:textId="77777777" w:rsidR="009E2E8F" w:rsidRPr="009E2E8F" w:rsidRDefault="009E2E8F" w:rsidP="009E2E8F">
      <w:pPr>
        <w:spacing w:after="0"/>
        <w:rPr>
          <w:rFonts w:asciiTheme="minorHAnsi" w:hAnsiTheme="minorHAnsi" w:cstheme="minorHAnsi"/>
        </w:rPr>
      </w:pPr>
      <w:r w:rsidRPr="009E2E8F">
        <w:rPr>
          <w:rFonts w:asciiTheme="minorHAnsi" w:hAnsiTheme="minorHAnsi" w:cstheme="minorHAnsi"/>
        </w:rPr>
        <w:t>We hope this process will lead to tangible change for people with disability across Australia, and ensure their rights are properly promoted, protected and upheld into the future.</w:t>
      </w:r>
    </w:p>
    <w:p w14:paraId="1859CFAA" w14:textId="77777777" w:rsidR="009E2E8F" w:rsidRPr="00A91A00" w:rsidRDefault="009E2E8F" w:rsidP="005A5563">
      <w:pPr>
        <w:rPr>
          <w:rFonts w:asciiTheme="minorHAnsi" w:hAnsiTheme="minorHAnsi" w:cstheme="minorHAnsi"/>
          <w:lang w:val="en-AU" w:eastAsia="zh-CN"/>
        </w:rPr>
      </w:pPr>
    </w:p>
    <w:sectPr w:rsidR="009E2E8F" w:rsidRPr="00A91A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91291" w14:textId="77777777" w:rsidR="009A3031" w:rsidRDefault="009A3031" w:rsidP="0043611F">
      <w:pPr>
        <w:spacing w:after="0" w:line="240" w:lineRule="auto"/>
      </w:pPr>
      <w:r>
        <w:separator/>
      </w:r>
    </w:p>
  </w:endnote>
  <w:endnote w:type="continuationSeparator" w:id="0">
    <w:p w14:paraId="20D2B032" w14:textId="77777777" w:rsidR="009A3031" w:rsidRDefault="009A3031" w:rsidP="0043611F">
      <w:pPr>
        <w:spacing w:after="0" w:line="240" w:lineRule="auto"/>
      </w:pPr>
      <w:r>
        <w:continuationSeparator/>
      </w:r>
    </w:p>
  </w:endnote>
  <w:endnote w:type="continuationNotice" w:id="1">
    <w:p w14:paraId="175BDCDC" w14:textId="77777777" w:rsidR="009A3031" w:rsidRDefault="009A30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835C" w14:textId="56E6D52F" w:rsidR="001831B7" w:rsidRDefault="00893AED">
    <w:pPr>
      <w:pStyle w:val="Footer"/>
    </w:pPr>
    <w:r>
      <w:rPr>
        <w:noProof/>
        <w:lang w:val="en-AU" w:eastAsia="en-AU"/>
      </w:rPr>
      <mc:AlternateContent>
        <mc:Choice Requires="wps">
          <w:drawing>
            <wp:anchor distT="0" distB="0" distL="114300" distR="114300" simplePos="0" relativeHeight="251658243" behindDoc="0" locked="0" layoutInCell="1" allowOverlap="1" wp14:anchorId="63774C69" wp14:editId="4F17DCD9">
              <wp:simplePos x="0" y="0"/>
              <wp:positionH relativeFrom="page">
                <wp:align>left</wp:align>
              </wp:positionH>
              <wp:positionV relativeFrom="paragraph">
                <wp:posOffset>121112</wp:posOffset>
              </wp:positionV>
              <wp:extent cx="8228118" cy="1000337"/>
              <wp:effectExtent l="0" t="0" r="1905" b="9525"/>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8118" cy="1000337"/>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C6722" w14:textId="23E39029" w:rsidR="00C62931" w:rsidRPr="00C31F1F" w:rsidRDefault="00C31F1F" w:rsidP="0085628B">
                          <w:pPr>
                            <w:jc w:val="center"/>
                            <w:rPr>
                              <w:rFonts w:asciiTheme="majorHAnsi" w:eastAsia="Times New Roman" w:hAnsiTheme="majorHAnsi" w:cstheme="majorHAnsi"/>
                              <w:b/>
                              <w:bCs/>
                              <w:color w:val="FFFFFF" w:themeColor="background1"/>
                              <w:kern w:val="28"/>
                              <w:sz w:val="22"/>
                              <w:szCs w:val="22"/>
                              <w:lang w:val="en-AU"/>
                            </w:rPr>
                          </w:pPr>
                          <w:r w:rsidRPr="00C31F1F">
                            <w:rPr>
                              <w:rFonts w:asciiTheme="majorHAnsi" w:eastAsia="Times New Roman" w:hAnsiTheme="majorHAnsi" w:cstheme="majorHAnsi"/>
                              <w:b/>
                              <w:bCs/>
                              <w:color w:val="FFFFFF" w:themeColor="background1"/>
                              <w:kern w:val="28"/>
                              <w:sz w:val="22"/>
                              <w:szCs w:val="22"/>
                              <w:lang w:val="en-AU"/>
                            </w:rPr>
                            <w:t xml:space="preserve">Final Recommendations to the Royal Commission into Violence, Abuse, Neglect </w:t>
                          </w:r>
                          <w:r w:rsidR="0085628B">
                            <w:rPr>
                              <w:rFonts w:asciiTheme="majorHAnsi" w:eastAsia="Times New Roman" w:hAnsiTheme="majorHAnsi" w:cstheme="majorHAnsi"/>
                              <w:b/>
                              <w:bCs/>
                              <w:color w:val="FFFFFF" w:themeColor="background1"/>
                              <w:kern w:val="28"/>
                              <w:sz w:val="22"/>
                              <w:szCs w:val="22"/>
                              <w:lang w:val="en-AU"/>
                            </w:rPr>
                            <w:br/>
                          </w:r>
                          <w:r w:rsidRPr="00C31F1F">
                            <w:rPr>
                              <w:rFonts w:asciiTheme="majorHAnsi" w:eastAsia="Times New Roman" w:hAnsiTheme="majorHAnsi" w:cstheme="majorHAnsi"/>
                              <w:b/>
                              <w:bCs/>
                              <w:color w:val="FFFFFF" w:themeColor="background1"/>
                              <w:kern w:val="28"/>
                              <w:sz w:val="22"/>
                              <w:szCs w:val="22"/>
                              <w:lang w:val="en-AU"/>
                            </w:rPr>
                            <w:t>and Exploitation of People with Disability</w:t>
                          </w:r>
                        </w:p>
                        <w:p w14:paraId="7D8D553F" w14:textId="77777777" w:rsidR="00FF6DD6" w:rsidRPr="000F2A12" w:rsidRDefault="0043611F" w:rsidP="000F2A12">
                          <w:pPr>
                            <w:jc w:val="center"/>
                            <w:rPr>
                              <w:rStyle w:val="Heading2Char"/>
                              <w:color w:val="FFFFFF" w:themeColor="background1"/>
                              <w:sz w:val="22"/>
                              <w:szCs w:val="22"/>
                            </w:rPr>
                          </w:pPr>
                          <w:r w:rsidRPr="000F2A12">
                            <w:rPr>
                              <w:color w:val="FFFFFF" w:themeColor="background1"/>
                              <w:sz w:val="22"/>
                              <w:szCs w:val="22"/>
                              <w:lang w:val="en-AU"/>
                            </w:rPr>
                            <w:br/>
                          </w:r>
                          <w:r w:rsidRPr="000F2A12">
                            <w:rPr>
                              <w:color w:val="FFFFFF" w:themeColor="background1"/>
                              <w:sz w:val="22"/>
                              <w:szCs w:val="22"/>
                              <w:lang w:val="en-AU"/>
                            </w:rPr>
                            <w:br/>
                          </w:r>
                        </w:p>
                        <w:p w14:paraId="320C402F" w14:textId="77777777" w:rsidR="001831B7" w:rsidRPr="000F2A12" w:rsidRDefault="001E628A" w:rsidP="000F2A12">
                          <w:pPr>
                            <w:spacing w:after="0" w:line="240" w:lineRule="auto"/>
                            <w:ind w:left="709" w:right="1390"/>
                            <w:jc w:val="center"/>
                            <w:rPr>
                              <w:color w:val="FFFFFF" w:themeColor="background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74C69" id="Rectangle 11" o:spid="_x0000_s1026" alt="Decorative element" style="position:absolute;margin-left:0;margin-top:9.55pt;width:647.9pt;height:78.75pt;z-index:25165824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KVG8AEAAMEDAAAOAAAAZHJzL2Uyb0RvYy54bWysU8tu2zAQvBfoPxC815IcN7EFy0HgIEWB&#10;9AGk+QCKoiSiFJdd0pbcr++SdhyjvQW9EFwud3ZnOFzfToNhe4Veg614Mcs5U1ZCo21X8ecfDx+W&#10;nPkgbCMMWFXxg/L8dvP+3Xp0pZpDD6ZRyAjE+nJ0Fe9DcGWWedmrQfgZOGUp2QIOIlCIXdagGAl9&#10;MNk8z6+zEbBxCFJ5T6f3xyTfJPy2VTJ8a1uvAjMVp9lCWjGtdVyzzVqUHQrXa3kaQ7xhikFoS03P&#10;UPciCLZD/Q/UoCWChzbMJAwZtK2WKnEgNkX+F5unXjiVuJA43p1l8v8PVn7dP7nvGEf37hHkT88s&#10;bHthO3WHCGOvREPtiihUNjpfngti4KmU1eMXaOhpxS5A0mBqcYiAxI5NSerDWWo1BSbpcDmfL4uC&#10;zCEpV+R5fnV1k3qI8qXcoQ+fFAwsbiqO9JYJXuwffYjjiPLlShofjG4etDEpwK7eGmR7Ed89X12v&#10;0lNTib+8Zmy8bCGWHRHjSeIZqUUX+TJM9UTJuK2hORBjhKOPyPe06QF/czaShyruf+0EKs7MZ0uq&#10;rYrFIpouBYuPN3MK8DJTX2aElQRV8cDZcbsNR6PuHOqup05F4m/hjpRuddLgdarT3OSTJM3J09GI&#10;l3G69frzNn8AAAD//wMAUEsDBBQABgAIAAAAIQDf2EV43AAAAAgBAAAPAAAAZHJzL2Rvd25yZXYu&#10;eG1sTI9BT8MwDIXvSPyHyJO4sXSTVmhpOk1I3OmGhLhljddUS5zSZFvZr8c7wc32e3r+XrWevBNn&#10;HGMfSMFinoFAaoPpqVPwsXt7fAYRkyajXSBU8IMR1vX9XaVLEy7U4HmbOsEhFEutwKY0lFLG1qLX&#10;cR4GJNYOYfQ68Tp20oz6wuHeyWWW5dLrnviD1QO+WmyP25NXcN0U35+dw6tu3g/Fl9vZzK8apR5m&#10;0+YFRMIp/Znhhs/oUDPTPpzIROEUcJHE12IB4qYuixU32fP0lOcg60r+L1D/AgAA//8DAFBLAQIt&#10;ABQABgAIAAAAIQC2gziS/gAAAOEBAAATAAAAAAAAAAAAAAAAAAAAAABbQ29udGVudF9UeXBlc10u&#10;eG1sUEsBAi0AFAAGAAgAAAAhADj9If/WAAAAlAEAAAsAAAAAAAAAAAAAAAAALwEAAF9yZWxzLy5y&#10;ZWxzUEsBAi0AFAAGAAgAAAAhALhQpUbwAQAAwQMAAA4AAAAAAAAAAAAAAAAALgIAAGRycy9lMm9E&#10;b2MueG1sUEsBAi0AFAAGAAgAAAAhAN/YRXjcAAAACAEAAA8AAAAAAAAAAAAAAAAASgQAAGRycy9k&#10;b3ducmV2LnhtbFBLBQYAAAAABAAEAPMAAABTBQAAAAA=&#10;" fillcolor="#009690" stroked="f">
              <v:textbox>
                <w:txbxContent>
                  <w:p w14:paraId="567C6722" w14:textId="23E39029" w:rsidR="00C62931" w:rsidRPr="00C31F1F" w:rsidRDefault="00C31F1F" w:rsidP="0085628B">
                    <w:pPr>
                      <w:jc w:val="center"/>
                      <w:rPr>
                        <w:rFonts w:asciiTheme="majorHAnsi" w:eastAsia="Times New Roman" w:hAnsiTheme="majorHAnsi" w:cstheme="majorHAnsi"/>
                        <w:b/>
                        <w:bCs/>
                        <w:color w:val="FFFFFF" w:themeColor="background1"/>
                        <w:kern w:val="28"/>
                        <w:sz w:val="22"/>
                        <w:szCs w:val="22"/>
                        <w:lang w:val="en-AU"/>
                      </w:rPr>
                    </w:pPr>
                    <w:r w:rsidRPr="00C31F1F">
                      <w:rPr>
                        <w:rFonts w:asciiTheme="majorHAnsi" w:eastAsia="Times New Roman" w:hAnsiTheme="majorHAnsi" w:cstheme="majorHAnsi"/>
                        <w:b/>
                        <w:bCs/>
                        <w:color w:val="FFFFFF" w:themeColor="background1"/>
                        <w:kern w:val="28"/>
                        <w:sz w:val="22"/>
                        <w:szCs w:val="22"/>
                        <w:lang w:val="en-AU"/>
                      </w:rPr>
                      <w:t xml:space="preserve">Final Recommendations to the Royal Commission into Violence, Abuse, Neglect </w:t>
                    </w:r>
                    <w:r w:rsidR="0085628B">
                      <w:rPr>
                        <w:rFonts w:asciiTheme="majorHAnsi" w:eastAsia="Times New Roman" w:hAnsiTheme="majorHAnsi" w:cstheme="majorHAnsi"/>
                        <w:b/>
                        <w:bCs/>
                        <w:color w:val="FFFFFF" w:themeColor="background1"/>
                        <w:kern w:val="28"/>
                        <w:sz w:val="22"/>
                        <w:szCs w:val="22"/>
                        <w:lang w:val="en-AU"/>
                      </w:rPr>
                      <w:br/>
                    </w:r>
                    <w:r w:rsidRPr="00C31F1F">
                      <w:rPr>
                        <w:rFonts w:asciiTheme="majorHAnsi" w:eastAsia="Times New Roman" w:hAnsiTheme="majorHAnsi" w:cstheme="majorHAnsi"/>
                        <w:b/>
                        <w:bCs/>
                        <w:color w:val="FFFFFF" w:themeColor="background1"/>
                        <w:kern w:val="28"/>
                        <w:sz w:val="22"/>
                        <w:szCs w:val="22"/>
                        <w:lang w:val="en-AU"/>
                      </w:rPr>
                      <w:t>and Exploitation of People with Disability</w:t>
                    </w:r>
                  </w:p>
                  <w:p w14:paraId="7D8D553F" w14:textId="77777777" w:rsidR="00FF6DD6" w:rsidRPr="000F2A12" w:rsidRDefault="0043611F" w:rsidP="000F2A12">
                    <w:pPr>
                      <w:jc w:val="center"/>
                      <w:rPr>
                        <w:rStyle w:val="Heading2Char"/>
                        <w:color w:val="FFFFFF" w:themeColor="background1"/>
                        <w:sz w:val="22"/>
                        <w:szCs w:val="22"/>
                      </w:rPr>
                    </w:pPr>
                    <w:r w:rsidRPr="000F2A12">
                      <w:rPr>
                        <w:color w:val="FFFFFF" w:themeColor="background1"/>
                        <w:sz w:val="22"/>
                        <w:szCs w:val="22"/>
                        <w:lang w:val="en-AU"/>
                      </w:rPr>
                      <w:br/>
                    </w:r>
                    <w:r w:rsidRPr="000F2A12">
                      <w:rPr>
                        <w:color w:val="FFFFFF" w:themeColor="background1"/>
                        <w:sz w:val="22"/>
                        <w:szCs w:val="22"/>
                        <w:lang w:val="en-AU"/>
                      </w:rPr>
                      <w:br/>
                    </w:r>
                  </w:p>
                  <w:p w14:paraId="320C402F" w14:textId="77777777" w:rsidR="001831B7" w:rsidRPr="000F2A12" w:rsidRDefault="001E628A" w:rsidP="000F2A12">
                    <w:pPr>
                      <w:spacing w:after="0" w:line="240" w:lineRule="auto"/>
                      <w:ind w:left="709" w:right="1390"/>
                      <w:jc w:val="center"/>
                      <w:rPr>
                        <w:color w:val="FFFFFF" w:themeColor="background1"/>
                        <w:sz w:val="22"/>
                        <w:szCs w:val="22"/>
                      </w:rPr>
                    </w:pPr>
                  </w:p>
                </w:txbxContent>
              </v:textbox>
              <w10:wrap anchorx="page"/>
            </v:rect>
          </w:pict>
        </mc:Fallback>
      </mc:AlternateContent>
    </w:r>
    <w:r>
      <w:rPr>
        <w:noProof/>
        <w:lang w:val="en-AU" w:eastAsia="en-AU"/>
      </w:rPr>
      <mc:AlternateContent>
        <mc:Choice Requires="wps">
          <w:drawing>
            <wp:anchor distT="0" distB="0" distL="114300" distR="114300" simplePos="0" relativeHeight="251658242" behindDoc="0" locked="0" layoutInCell="1" allowOverlap="1" wp14:anchorId="6A5977A5" wp14:editId="440D83B3">
              <wp:simplePos x="0" y="0"/>
              <wp:positionH relativeFrom="page">
                <wp:align>left</wp:align>
              </wp:positionH>
              <wp:positionV relativeFrom="paragraph">
                <wp:posOffset>-121227</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0E7FB8AC" w14:textId="77777777" w:rsidR="001F2279" w:rsidRPr="008D462E" w:rsidRDefault="0043611F" w:rsidP="0043611F">
                          <w:pPr>
                            <w:tabs>
                              <w:tab w:val="left" w:pos="11340"/>
                            </w:tabs>
                            <w:ind w:right="1110"/>
                            <w:jc w:val="center"/>
                            <w:rPr>
                              <w:rFonts w:asciiTheme="minorHAnsi" w:hAnsiTheme="minorHAnsi" w:cstheme="minorHAnsi"/>
                              <w:sz w:val="20"/>
                              <w:szCs w:val="20"/>
                            </w:rPr>
                          </w:pPr>
                          <w:r w:rsidRPr="008D462E">
                            <w:rPr>
                              <w:rFonts w:asciiTheme="minorHAnsi" w:hAnsiTheme="minorHAnsi" w:cstheme="minorHAnsi"/>
                              <w:sz w:val="20"/>
                              <w:szCs w:val="20"/>
                            </w:rPr>
                            <w:t xml:space="preserve">Page </w:t>
                          </w:r>
                          <w:r w:rsidRPr="008D462E">
                            <w:rPr>
                              <w:rFonts w:asciiTheme="minorHAnsi" w:hAnsiTheme="minorHAnsi" w:cstheme="minorHAnsi"/>
                              <w:sz w:val="20"/>
                              <w:szCs w:val="20"/>
                            </w:rPr>
                            <w:fldChar w:fldCharType="begin"/>
                          </w:r>
                          <w:r w:rsidRPr="008D462E">
                            <w:rPr>
                              <w:rFonts w:asciiTheme="minorHAnsi" w:hAnsiTheme="minorHAnsi" w:cstheme="minorHAnsi"/>
                              <w:sz w:val="20"/>
                              <w:szCs w:val="20"/>
                            </w:rPr>
                            <w:instrText xml:space="preserve"> PAGE   \* MERGEFORMAT </w:instrText>
                          </w:r>
                          <w:r w:rsidRPr="008D462E">
                            <w:rPr>
                              <w:rFonts w:asciiTheme="minorHAnsi" w:hAnsiTheme="minorHAnsi" w:cstheme="minorHAnsi"/>
                              <w:sz w:val="20"/>
                              <w:szCs w:val="20"/>
                            </w:rPr>
                            <w:fldChar w:fldCharType="separate"/>
                          </w:r>
                          <w:r>
                            <w:rPr>
                              <w:rFonts w:asciiTheme="minorHAnsi" w:hAnsiTheme="minorHAnsi" w:cstheme="minorHAnsi"/>
                              <w:sz w:val="20"/>
                              <w:szCs w:val="20"/>
                            </w:rPr>
                            <w:t>2</w:t>
                          </w:r>
                          <w:r w:rsidRPr="008D462E">
                            <w:rPr>
                              <w:rFonts w:asciiTheme="minorHAnsi" w:hAnsiTheme="minorHAnsi" w:cstheme="minorHAnsi"/>
                              <w:noProof/>
                              <w:sz w:val="20"/>
                              <w:szCs w:val="20"/>
                            </w:rPr>
                            <w:fldChar w:fldCharType="end"/>
                          </w:r>
                          <w:r w:rsidRPr="008D462E">
                            <w:rPr>
                              <w:rFonts w:asciiTheme="minorHAnsi" w:hAnsiTheme="minorHAnsi" w:cstheme="minorHAnsi"/>
                              <w:noProof/>
                              <w:sz w:val="20"/>
                              <w:szCs w:val="20"/>
                            </w:rPr>
                            <w:t xml:space="preserve"> of </w:t>
                          </w:r>
                          <w:r w:rsidRPr="008D462E">
                            <w:rPr>
                              <w:rFonts w:asciiTheme="minorHAnsi" w:hAnsiTheme="minorHAnsi" w:cstheme="minorHAnsi"/>
                              <w:noProof/>
                              <w:sz w:val="20"/>
                              <w:szCs w:val="20"/>
                            </w:rPr>
                            <w:fldChar w:fldCharType="begin"/>
                          </w:r>
                          <w:r w:rsidRPr="008D462E">
                            <w:rPr>
                              <w:rFonts w:asciiTheme="minorHAnsi" w:hAnsiTheme="minorHAnsi" w:cstheme="minorHAnsi"/>
                              <w:noProof/>
                              <w:sz w:val="20"/>
                              <w:szCs w:val="20"/>
                            </w:rPr>
                            <w:instrText xml:space="preserve"> NUMPAGES   \* MERGEFORMAT </w:instrText>
                          </w:r>
                          <w:r w:rsidRPr="008D462E">
                            <w:rPr>
                              <w:rFonts w:asciiTheme="minorHAnsi" w:hAnsiTheme="minorHAnsi" w:cstheme="minorHAnsi"/>
                              <w:noProof/>
                              <w:sz w:val="20"/>
                              <w:szCs w:val="20"/>
                            </w:rPr>
                            <w:fldChar w:fldCharType="separate"/>
                          </w:r>
                          <w:r>
                            <w:rPr>
                              <w:rFonts w:asciiTheme="minorHAnsi" w:hAnsiTheme="minorHAnsi" w:cstheme="minorHAnsi"/>
                              <w:noProof/>
                              <w:sz w:val="20"/>
                              <w:szCs w:val="20"/>
                            </w:rPr>
                            <w:t>7</w:t>
                          </w:r>
                          <w:r w:rsidRPr="008D462E">
                            <w:rPr>
                              <w:rFonts w:asciiTheme="minorHAnsi" w:hAnsiTheme="minorHAnsi" w:cstheme="minorHAnsi"/>
                              <w:noProof/>
                              <w:sz w:val="20"/>
                              <w:szCs w:val="20"/>
                            </w:rPr>
                            <w:fldChar w:fldCharType="end"/>
                          </w:r>
                        </w:p>
                        <w:p w14:paraId="54DC4D9D" w14:textId="77777777" w:rsidR="001831B7" w:rsidRPr="00EE0521" w:rsidRDefault="001E628A" w:rsidP="001831B7">
                          <w:pPr>
                            <w:tabs>
                              <w:tab w:val="left" w:pos="11766"/>
                            </w:tabs>
                            <w:ind w:right="681"/>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977A5" id="Rectangle 12" o:spid="_x0000_s1027" alt="Decorative element" style="position:absolute;margin-left:0;margin-top:-9.55pt;width:637.25pt;height:21.45pt;z-index:25165824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pb48gEAAMcDAAAOAAAAZHJzL2Uyb0RvYy54bWysU11v0zAUfUfiP1h+p0lKt65R02l0GkIa&#10;A2nwAxzHSSwcX3PtNim/nmu36yp4Q7xYvl/n3nt8vL6dBsP2Cr0GW/FilnOmrIRG267i3789vLvh&#10;zAdhG2HAqooflOe3m7dv1qMr1Rx6MI1CRiDWl6OreB+CK7PMy14Nws/AKUvBFnAQgUzssgbFSOiD&#10;yeZ5fp2NgI1DkMp78t4fg3yT8NtWyfClbb0KzFScZgvpxHTW8cw2a1F2KFyv5WkM8Q9TDEJbanqG&#10;uhdBsB3qv6AGLRE8tGEmYcigbbVUaQfapsj/2Oa5F06lXYgc7840+f8HK5/2z+4rxtG9ewT5wzML&#10;217YTt0hwtgr0VC7IhKVjc6X54JoeCpl9fgZGnpasQuQOJhaHCIgbcemRPXhTLWaApPkvMlX7/Pl&#10;FWeSYvPlvLhephaifKl26MNHBQOLl4ojPWVCF/tHH+I0onxJSdOD0c2DNiYZ2NVbg2wv6NkXRbHK&#10;P5zQ/WWasTHZQiw7IkZPWjNuFkXkyzDVE9PNiYPoqaE50N4IRzWR+unSA/7ibCQlVdz/3AlUnJlP&#10;lrhbFYtFlF4yFlfLORl4GakvI8JKgqp44Ox43YajXHcOdddTpyLRYOGO+G51ouJ1qtP4pJbE0EnZ&#10;UY6Xdsp6/X+b3wAAAP//AwBQSwMEFAAGAAgAAAAhACWb6HXfAAAACAEAAA8AAABkcnMvZG93bnJl&#10;di54bWxMj81OwzAQhO9IvIO1SFxQ6yTlp4RsqgrEgQoONPTuxEscEa+j2G0DT497guNoRjPfFKvJ&#10;9uJAo+8cI6TzBARx43THLcJH9TxbgvBBsVa9Y0L4Jg+r8vysULl2R36nwza0IpawzxWCCWHIpfSN&#10;Iav83A3E0ft0o1UhyrGVelTHWG57mSXJrbSq47hg1ECPhpqv7d4iPDVXtTevi6ziZKzeNj+7l3XY&#10;IV5eTOsHEIGm8BeGE35EhzIy1W7P2oseIR4JCLP0PgVxsrO76xsQNUK2WIIsC/n/QPkLAAD//wMA&#10;UEsBAi0AFAAGAAgAAAAhALaDOJL+AAAA4QEAABMAAAAAAAAAAAAAAAAAAAAAAFtDb250ZW50X1R5&#10;cGVzXS54bWxQSwECLQAUAAYACAAAACEAOP0h/9YAAACUAQAACwAAAAAAAAAAAAAAAAAvAQAAX3Jl&#10;bHMvLnJlbHNQSwECLQAUAAYACAAAACEA/UqW+PIBAADHAwAADgAAAAAAAAAAAAAAAAAuAgAAZHJz&#10;L2Uyb0RvYy54bWxQSwECLQAUAAYACAAAACEAJZvodd8AAAAIAQAADwAAAAAAAAAAAAAAAABMBAAA&#10;ZHJzL2Rvd25yZXYueG1sUEsFBgAAAAAEAAQA8wAAAFgFAAAAAA==&#10;" fillcolor="#41190b" stroked="f">
              <v:textbox>
                <w:txbxContent>
                  <w:p w14:paraId="0E7FB8AC" w14:textId="77777777" w:rsidR="001F2279" w:rsidRPr="008D462E" w:rsidRDefault="0043611F" w:rsidP="0043611F">
                    <w:pPr>
                      <w:tabs>
                        <w:tab w:val="left" w:pos="11340"/>
                      </w:tabs>
                      <w:ind w:right="1110"/>
                      <w:jc w:val="center"/>
                      <w:rPr>
                        <w:rFonts w:asciiTheme="minorHAnsi" w:hAnsiTheme="minorHAnsi" w:cstheme="minorHAnsi"/>
                        <w:sz w:val="20"/>
                        <w:szCs w:val="20"/>
                      </w:rPr>
                    </w:pPr>
                    <w:r w:rsidRPr="008D462E">
                      <w:rPr>
                        <w:rFonts w:asciiTheme="minorHAnsi" w:hAnsiTheme="minorHAnsi" w:cstheme="minorHAnsi"/>
                        <w:sz w:val="20"/>
                        <w:szCs w:val="20"/>
                      </w:rPr>
                      <w:t xml:space="preserve">Page </w:t>
                    </w:r>
                    <w:r w:rsidRPr="008D462E">
                      <w:rPr>
                        <w:rFonts w:asciiTheme="minorHAnsi" w:hAnsiTheme="minorHAnsi" w:cstheme="minorHAnsi"/>
                        <w:sz w:val="20"/>
                        <w:szCs w:val="20"/>
                      </w:rPr>
                      <w:fldChar w:fldCharType="begin"/>
                    </w:r>
                    <w:r w:rsidRPr="008D462E">
                      <w:rPr>
                        <w:rFonts w:asciiTheme="minorHAnsi" w:hAnsiTheme="minorHAnsi" w:cstheme="minorHAnsi"/>
                        <w:sz w:val="20"/>
                        <w:szCs w:val="20"/>
                      </w:rPr>
                      <w:instrText xml:space="preserve"> PAGE   \* MERGEFORMAT </w:instrText>
                    </w:r>
                    <w:r w:rsidRPr="008D462E">
                      <w:rPr>
                        <w:rFonts w:asciiTheme="minorHAnsi" w:hAnsiTheme="minorHAnsi" w:cstheme="minorHAnsi"/>
                        <w:sz w:val="20"/>
                        <w:szCs w:val="20"/>
                      </w:rPr>
                      <w:fldChar w:fldCharType="separate"/>
                    </w:r>
                    <w:r>
                      <w:rPr>
                        <w:rFonts w:asciiTheme="minorHAnsi" w:hAnsiTheme="minorHAnsi" w:cstheme="minorHAnsi"/>
                        <w:sz w:val="20"/>
                        <w:szCs w:val="20"/>
                      </w:rPr>
                      <w:t>2</w:t>
                    </w:r>
                    <w:r w:rsidRPr="008D462E">
                      <w:rPr>
                        <w:rFonts w:asciiTheme="minorHAnsi" w:hAnsiTheme="minorHAnsi" w:cstheme="minorHAnsi"/>
                        <w:noProof/>
                        <w:sz w:val="20"/>
                        <w:szCs w:val="20"/>
                      </w:rPr>
                      <w:fldChar w:fldCharType="end"/>
                    </w:r>
                    <w:r w:rsidRPr="008D462E">
                      <w:rPr>
                        <w:rFonts w:asciiTheme="minorHAnsi" w:hAnsiTheme="minorHAnsi" w:cstheme="minorHAnsi"/>
                        <w:noProof/>
                        <w:sz w:val="20"/>
                        <w:szCs w:val="20"/>
                      </w:rPr>
                      <w:t xml:space="preserve"> of </w:t>
                    </w:r>
                    <w:r w:rsidRPr="008D462E">
                      <w:rPr>
                        <w:rFonts w:asciiTheme="minorHAnsi" w:hAnsiTheme="minorHAnsi" w:cstheme="minorHAnsi"/>
                        <w:noProof/>
                        <w:sz w:val="20"/>
                        <w:szCs w:val="20"/>
                      </w:rPr>
                      <w:fldChar w:fldCharType="begin"/>
                    </w:r>
                    <w:r w:rsidRPr="008D462E">
                      <w:rPr>
                        <w:rFonts w:asciiTheme="minorHAnsi" w:hAnsiTheme="minorHAnsi" w:cstheme="minorHAnsi"/>
                        <w:noProof/>
                        <w:sz w:val="20"/>
                        <w:szCs w:val="20"/>
                      </w:rPr>
                      <w:instrText xml:space="preserve"> NUMPAGES   \* MERGEFORMAT </w:instrText>
                    </w:r>
                    <w:r w:rsidRPr="008D462E">
                      <w:rPr>
                        <w:rFonts w:asciiTheme="minorHAnsi" w:hAnsiTheme="minorHAnsi" w:cstheme="minorHAnsi"/>
                        <w:noProof/>
                        <w:sz w:val="20"/>
                        <w:szCs w:val="20"/>
                      </w:rPr>
                      <w:fldChar w:fldCharType="separate"/>
                    </w:r>
                    <w:r>
                      <w:rPr>
                        <w:rFonts w:asciiTheme="minorHAnsi" w:hAnsiTheme="minorHAnsi" w:cstheme="minorHAnsi"/>
                        <w:noProof/>
                        <w:sz w:val="20"/>
                        <w:szCs w:val="20"/>
                      </w:rPr>
                      <w:t>7</w:t>
                    </w:r>
                    <w:r w:rsidRPr="008D462E">
                      <w:rPr>
                        <w:rFonts w:asciiTheme="minorHAnsi" w:hAnsiTheme="minorHAnsi" w:cstheme="minorHAnsi"/>
                        <w:noProof/>
                        <w:sz w:val="20"/>
                        <w:szCs w:val="20"/>
                      </w:rPr>
                      <w:fldChar w:fldCharType="end"/>
                    </w:r>
                  </w:p>
                  <w:p w14:paraId="54DC4D9D" w14:textId="77777777" w:rsidR="001831B7" w:rsidRPr="00EE0521" w:rsidRDefault="001E628A" w:rsidP="001831B7">
                    <w:pPr>
                      <w:tabs>
                        <w:tab w:val="left" w:pos="11766"/>
                      </w:tabs>
                      <w:ind w:right="681"/>
                      <w:jc w:val="center"/>
                      <w:rPr>
                        <w:sz w:val="20"/>
                        <w:szCs w:val="20"/>
                      </w:rPr>
                    </w:pP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6F43" w14:textId="77777777" w:rsidR="00942A9F" w:rsidRPr="009F1A6D" w:rsidRDefault="0043611F">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Pr>
        <w:noProof/>
        <w:sz w:val="28"/>
        <w:szCs w:val="28"/>
      </w:rPr>
      <w:t>5</w:t>
    </w:r>
    <w:r w:rsidRPr="009F1A6D">
      <w:rPr>
        <w:noProof/>
        <w:sz w:val="28"/>
        <w:szCs w:val="28"/>
      </w:rPr>
      <w:fldChar w:fldCharType="end"/>
    </w:r>
  </w:p>
  <w:p w14:paraId="266C52D4" w14:textId="77777777" w:rsidR="00942A9F" w:rsidRDefault="0043611F" w:rsidP="004D6D08">
    <w:pPr>
      <w:pStyle w:val="Footer"/>
      <w:tabs>
        <w:tab w:val="right" w:pos="9639"/>
      </w:tabs>
    </w:pPr>
    <w:r>
      <w:rPr>
        <w:noProof/>
        <w:lang w:val="en-AU" w:eastAsia="en-AU"/>
      </w:rPr>
      <mc:AlternateContent>
        <mc:Choice Requires="wps">
          <w:drawing>
            <wp:anchor distT="0" distB="0" distL="114300" distR="114300" simplePos="0" relativeHeight="251658240" behindDoc="0" locked="0" layoutInCell="1" allowOverlap="1" wp14:anchorId="1508C4BC" wp14:editId="0C7026F5">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5F0C0" id="Rectangle 11" o:spid="_x0000_s1026" alt="Decorative element" style="position:absolute;margin-left:-86.6pt;margin-top:32.25pt;width:637.25pt;height:6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3zJ6AEAALUDAAAOAAAAZHJzL2Uyb0RvYy54bWysU9uO2yAQfa/Uf0C8N7bT7Cax4qxWWW1V&#10;aXuRtv0AjLGNihk6kDjp13fA2WzUvlV9QQwznJlzOGzujoNhB4Veg614Mcs5U1ZCo21X8e/fHt+t&#10;OPNB2EYYsKriJ+X53fbtm83oSjWHHkyjkBGI9eXoKt6H4Mos87JXg/AzcMpSsgUcRKAQu6xBMRL6&#10;YLJ5nt9mI2DjEKTynk4fpiTfJvy2VTJ8aVuvAjMVp9lCWjGtdVyz7UaUHQrXa3keQ/zDFIPQlppe&#10;oB5EEGyP+i+oQUsED22YSRgyaFstVeJAbIr8DzbPvXAqcSFxvLvI5P8frPx8eHZfMY7u3RPIH55Z&#10;2PXCduoeEcZeiYbaFVGobHS+vFyIgaerrB4/QUNPK/YBkgbHFocISOzYMUl9ukitjoFJOlzl6/f5&#10;8oYzSbnlcrmifWwhypfbDn34oGBgcVNxpKdM6OLw5MNU+lKSpgejm0dtTAqwq3cG2UHEZ8/Xt+v0&#10;0oTur8uMjcUW4rUJMZ4kmpFZNJEva2hOxBJh8g55nTY94C/ORvJNxf3PvUDFmfloSal1sVhEo6Vg&#10;cbOcU4DXmfo6I6wkqIoHzqbtLkzm3DvUXU+dikTawj2p2+pE/HWq87DkjSTd2cfRfNdxqnr9bdvf&#10;AAAA//8DAFBLAwQUAAYACAAAACEA9EBGX+AAAAAMAQAADwAAAGRycy9kb3ducmV2LnhtbEyPy27C&#10;MBBF95X6D9ZU6g7sQHmFOAhV6r6BSlV3Jh7iCHucxgZSvr5m1e5mNEd3zi02g7Psgn1oPUnIxgIY&#10;Uu11S42Ej/3baAksREVaWU8o4QcDbMrHh0Ll2l+pwssuNiyFUMiVBBNjl3MeaoNOhbHvkNLt6Hun&#10;Ylr7huteXVO4s3wixJw71VL6YFSHrwbr0+7sJNy2q+/PxuJNVe/H1ZfdG+FmlZTPT8N2DSziEP9g&#10;uOsndSiT08GfSQdmJYyyxXSSWAnzlxmwO5GJbArskKblQgAvC/6/RPkLAAD//wMAUEsBAi0AFAAG&#10;AAgAAAAhALaDOJL+AAAA4QEAABMAAAAAAAAAAAAAAAAAAAAAAFtDb250ZW50X1R5cGVzXS54bWxQ&#10;SwECLQAUAAYACAAAACEAOP0h/9YAAACUAQAACwAAAAAAAAAAAAAAAAAvAQAAX3JlbHMvLnJlbHNQ&#10;SwECLQAUAAYACAAAACEAVO98yegBAAC1AwAADgAAAAAAAAAAAAAAAAAuAgAAZHJzL2Uyb0RvYy54&#10;bWxQSwECLQAUAAYACAAAACEA9EBGX+AAAAAMAQAADwAAAAAAAAAAAAAAAABCBAAAZHJzL2Rvd25y&#10;ZXYueG1sUEsFBgAAAAAEAAQA8wAAAE8FAAAAAA==&#10;" fillcolor="#009690" stroked="f"/>
          </w:pict>
        </mc:Fallback>
      </mc:AlternateContent>
    </w:r>
    <w:r>
      <w:rPr>
        <w:noProof/>
        <w:lang w:val="en-AU" w:eastAsia="en-AU"/>
      </w:rPr>
      <mc:AlternateContent>
        <mc:Choice Requires="wps">
          <w:drawing>
            <wp:anchor distT="0" distB="0" distL="114300" distR="114300" simplePos="0" relativeHeight="251658241" behindDoc="0" locked="0" layoutInCell="1" allowOverlap="1" wp14:anchorId="4593437E" wp14:editId="3D912558">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AFC15" id="Rectangle 12" o:spid="_x0000_s1026" alt="Decorative element" style="position:absolute;margin-left:-86.7pt;margin-top:18.8pt;width:637.25pt;height:1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36gEAALUDAAAOAAAAZHJzL2Uyb0RvYy54bWysU8Fu2zAMvQ/YPwi6L7bTdG2MOEWXosOA&#10;rhvQ9QNkWbaFyaJGKXGyrx8lp2mw3YpdBFEkn/ienlY3+8GwnUKvwVa8mOWcKSuh0bar+POP+w/X&#10;nPkgbCMMWFXxg/L8Zv3+3Wp0pZpDD6ZRyAjE+nJ0Fe9DcGWWedmrQfgZOGUp2QIOIlCIXdagGAl9&#10;MNk8zz9mI2DjEKTynk7vpiRfJ/y2VTJ8a1uvAjMVp9lCWjGtdVyz9UqUHQrXa3kcQ7xhikFoS5ee&#10;oO5EEGyL+h+oQUsED22YSRgyaFstVeJAbIr8LzZPvXAqcSFxvDvJ5P8frHzcPbnvGEf37gHkT88s&#10;bHphO3WLCGOvREPXFVGobHS+PDXEwFMrq8ev0NDTim2ApMG+xSECEju2T1IfTlKrfWCSDq/z5UV+&#10;dcmZpNx8kecX6S0yUb50O/Ths4KBxU3FkZ4yoYvdgw9xGlG+lKTpwejmXhuTAuzqjUG2E/Tsi6JY&#10;5p8SASJ5XmZsLLYQ2ybEeJJoRmbRRL6soTkQS4TJO+R12vSAvzkbyTcV97+2AhVn5oslpZbFYhGN&#10;loLF5dWcAjzP1OcZYSVBVTxwNm03YTLn1qHuerqpSKQt3JK6rU7EX6c6DkveSHocfRzNdx6nqtff&#10;tv4DAAD//wMAUEsDBBQABgAIAAAAIQDh+iPn4QAAAAsBAAAPAAAAZHJzL2Rvd25yZXYueG1sTI/B&#10;TsMwEETvSPyDtUhcUGu7KQ0KcaoKxKEIDjT07sQmjojXke22oV+Pe4Ljap5m3pbryQ7kqH3oHQrg&#10;cwZEY+tUj52Az/pl9gAkRIlKDg61gB8dYF1dX5WyUO6EH/q4ix1JJRgKKcDEOBaUhtZoK8PcjRpT&#10;9uW8lTGdvqPKy1MqtwNdMLaiVvaYFowc9ZPR7ffuYAU8t3dNMG/Zokbm6/fX8367iXshbm+mzSOQ&#10;qKf4B8NFP6lDlZwad0AVyCBgxvNsmVgBWb4CciE44xxIIyC/XwKtSvr/h+oXAAD//wMAUEsBAi0A&#10;FAAGAAgAAAAhALaDOJL+AAAA4QEAABMAAAAAAAAAAAAAAAAAAAAAAFtDb250ZW50X1R5cGVzXS54&#10;bWxQSwECLQAUAAYACAAAACEAOP0h/9YAAACUAQAACwAAAAAAAAAAAAAAAAAvAQAAX3JlbHMvLnJl&#10;bHNQSwECLQAUAAYACAAAACEAD/hZN+oBAAC1AwAADgAAAAAAAAAAAAAAAAAuAgAAZHJzL2Uyb0Rv&#10;Yy54bWxQSwECLQAUAAYACAAAACEA4foj5+EAAAALAQAADwAAAAAAAAAAAAAAAABEBAAAZHJzL2Rv&#10;d25yZXYueG1sUEsFBgAAAAAEAAQA8wAAAFIFAAAAAA==&#10;" fillcolor="#41190b"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702C6" w14:textId="77777777" w:rsidR="009A3031" w:rsidRDefault="009A3031" w:rsidP="0043611F">
      <w:pPr>
        <w:spacing w:after="0" w:line="240" w:lineRule="auto"/>
      </w:pPr>
      <w:r>
        <w:separator/>
      </w:r>
    </w:p>
  </w:footnote>
  <w:footnote w:type="continuationSeparator" w:id="0">
    <w:p w14:paraId="2817D498" w14:textId="77777777" w:rsidR="009A3031" w:rsidRDefault="009A3031" w:rsidP="0043611F">
      <w:pPr>
        <w:spacing w:after="0" w:line="240" w:lineRule="auto"/>
      </w:pPr>
      <w:r>
        <w:continuationSeparator/>
      </w:r>
    </w:p>
  </w:footnote>
  <w:footnote w:type="continuationNotice" w:id="1">
    <w:p w14:paraId="7D38C80A" w14:textId="77777777" w:rsidR="009A3031" w:rsidRDefault="009A30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2010" w14:textId="77777777" w:rsidR="00942A9F" w:rsidRPr="00990CB1" w:rsidRDefault="0043611F" w:rsidP="004D6D08">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C178" w14:textId="77777777" w:rsidR="00942A9F" w:rsidRDefault="001E628A">
    <w:pPr>
      <w:pStyle w:val="Header"/>
    </w:pPr>
  </w:p>
  <w:p w14:paraId="6C71E1DF" w14:textId="77777777" w:rsidR="00942A9F" w:rsidRDefault="001E62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86A"/>
    <w:multiLevelType w:val="hybridMultilevel"/>
    <w:tmpl w:val="B96C1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604C8C"/>
    <w:multiLevelType w:val="hybridMultilevel"/>
    <w:tmpl w:val="8D184CD6"/>
    <w:lvl w:ilvl="0" w:tplc="2DF6B47C">
      <w:start w:val="4"/>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8677A"/>
    <w:multiLevelType w:val="multilevel"/>
    <w:tmpl w:val="FE82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8B6675"/>
    <w:multiLevelType w:val="multilevel"/>
    <w:tmpl w:val="CE68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0F2373"/>
    <w:multiLevelType w:val="multilevel"/>
    <w:tmpl w:val="9CEA337C"/>
    <w:styleLink w:val="CurrentList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4D704B"/>
    <w:multiLevelType w:val="multilevel"/>
    <w:tmpl w:val="69E27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0B73CF"/>
    <w:multiLevelType w:val="multilevel"/>
    <w:tmpl w:val="3C54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4A0971"/>
    <w:multiLevelType w:val="hybridMultilevel"/>
    <w:tmpl w:val="A4480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787070"/>
    <w:multiLevelType w:val="hybridMultilevel"/>
    <w:tmpl w:val="8306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333542"/>
    <w:multiLevelType w:val="multilevel"/>
    <w:tmpl w:val="92D684D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FCC4768"/>
    <w:multiLevelType w:val="hybridMultilevel"/>
    <w:tmpl w:val="6D4EE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B30A1C"/>
    <w:multiLevelType w:val="hybridMultilevel"/>
    <w:tmpl w:val="6CD48C16"/>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1D4037"/>
    <w:multiLevelType w:val="hybridMultilevel"/>
    <w:tmpl w:val="A024318A"/>
    <w:lvl w:ilvl="0" w:tplc="147C2268">
      <w:start w:val="1"/>
      <w:numFmt w:val="bullet"/>
      <w:pStyle w:val="ListParagraph"/>
      <w:lvlText w:val=""/>
      <w:lvlJc w:val="left"/>
      <w:pPr>
        <w:ind w:left="1440" w:hanging="360"/>
      </w:pPr>
      <w:rPr>
        <w:rFonts w:ascii="Wingdings" w:hAnsi="Wingdings" w:hint="default"/>
        <w:color w:val="5F606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B1D41CD"/>
    <w:multiLevelType w:val="hybridMultilevel"/>
    <w:tmpl w:val="2AFA1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DC1394"/>
    <w:multiLevelType w:val="hybridMultilevel"/>
    <w:tmpl w:val="7F3EC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E367FA"/>
    <w:multiLevelType w:val="hybridMultilevel"/>
    <w:tmpl w:val="421A5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075CE3"/>
    <w:multiLevelType w:val="hybridMultilevel"/>
    <w:tmpl w:val="C8CA84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0872E05"/>
    <w:multiLevelType w:val="hybridMultilevel"/>
    <w:tmpl w:val="4DFA0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EA188B"/>
    <w:multiLevelType w:val="hybridMultilevel"/>
    <w:tmpl w:val="799E2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6F783D"/>
    <w:multiLevelType w:val="multilevel"/>
    <w:tmpl w:val="03F0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17515B"/>
    <w:multiLevelType w:val="hybridMultilevel"/>
    <w:tmpl w:val="74267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9824C0"/>
    <w:multiLevelType w:val="multilevel"/>
    <w:tmpl w:val="4C581B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14114B"/>
    <w:multiLevelType w:val="multilevel"/>
    <w:tmpl w:val="3944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A1491A"/>
    <w:multiLevelType w:val="hybridMultilevel"/>
    <w:tmpl w:val="3B745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533324"/>
    <w:multiLevelType w:val="hybridMultilevel"/>
    <w:tmpl w:val="79541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B076730"/>
    <w:multiLevelType w:val="multilevel"/>
    <w:tmpl w:val="EF56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673FC1"/>
    <w:multiLevelType w:val="multilevel"/>
    <w:tmpl w:val="14BE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5D1CA4"/>
    <w:multiLevelType w:val="hybridMultilevel"/>
    <w:tmpl w:val="008EB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5F733F"/>
    <w:multiLevelType w:val="hybridMultilevel"/>
    <w:tmpl w:val="EEC20D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DFA50BC"/>
    <w:multiLevelType w:val="multilevel"/>
    <w:tmpl w:val="2768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FE11C0"/>
    <w:multiLevelType w:val="multilevel"/>
    <w:tmpl w:val="0EB24560"/>
    <w:styleLink w:val="CurrentList1"/>
    <w:lvl w:ilvl="0">
      <w:start w:val="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2"/>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86160420">
    <w:abstractNumId w:val="12"/>
  </w:num>
  <w:num w:numId="2" w16cid:durableId="844169719">
    <w:abstractNumId w:val="18"/>
  </w:num>
  <w:num w:numId="3" w16cid:durableId="74279961">
    <w:abstractNumId w:val="8"/>
  </w:num>
  <w:num w:numId="4" w16cid:durableId="1195268121">
    <w:abstractNumId w:val="30"/>
  </w:num>
  <w:num w:numId="5" w16cid:durableId="453669854">
    <w:abstractNumId w:val="4"/>
  </w:num>
  <w:num w:numId="6" w16cid:durableId="1798403006">
    <w:abstractNumId w:val="9"/>
  </w:num>
  <w:num w:numId="7" w16cid:durableId="451704467">
    <w:abstractNumId w:val="11"/>
  </w:num>
  <w:num w:numId="8" w16cid:durableId="1001659410">
    <w:abstractNumId w:val="1"/>
  </w:num>
  <w:num w:numId="9" w16cid:durableId="1592854799">
    <w:abstractNumId w:val="7"/>
  </w:num>
  <w:num w:numId="10" w16cid:durableId="2115249187">
    <w:abstractNumId w:val="27"/>
  </w:num>
  <w:num w:numId="11" w16cid:durableId="2025858513">
    <w:abstractNumId w:val="16"/>
  </w:num>
  <w:num w:numId="12" w16cid:durableId="632297328">
    <w:abstractNumId w:val="24"/>
  </w:num>
  <w:num w:numId="13" w16cid:durableId="1726685092">
    <w:abstractNumId w:val="20"/>
  </w:num>
  <w:num w:numId="14" w16cid:durableId="1498571184">
    <w:abstractNumId w:val="28"/>
  </w:num>
  <w:num w:numId="15" w16cid:durableId="440879520">
    <w:abstractNumId w:val="19"/>
  </w:num>
  <w:num w:numId="16" w16cid:durableId="1315990694">
    <w:abstractNumId w:val="5"/>
  </w:num>
  <w:num w:numId="17" w16cid:durableId="209223459">
    <w:abstractNumId w:val="21"/>
  </w:num>
  <w:num w:numId="18" w16cid:durableId="1451122675">
    <w:abstractNumId w:val="10"/>
  </w:num>
  <w:num w:numId="19" w16cid:durableId="1441754951">
    <w:abstractNumId w:val="29"/>
  </w:num>
  <w:num w:numId="20" w16cid:durableId="972103277">
    <w:abstractNumId w:val="3"/>
  </w:num>
  <w:num w:numId="21" w16cid:durableId="1001735993">
    <w:abstractNumId w:val="17"/>
  </w:num>
  <w:num w:numId="22" w16cid:durableId="258373782">
    <w:abstractNumId w:val="6"/>
  </w:num>
  <w:num w:numId="23" w16cid:durableId="148863608">
    <w:abstractNumId w:val="26"/>
  </w:num>
  <w:num w:numId="24" w16cid:durableId="1111053610">
    <w:abstractNumId w:val="0"/>
  </w:num>
  <w:num w:numId="25" w16cid:durableId="2092851187">
    <w:abstractNumId w:val="13"/>
  </w:num>
  <w:num w:numId="26" w16cid:durableId="737480078">
    <w:abstractNumId w:val="22"/>
  </w:num>
  <w:num w:numId="27" w16cid:durableId="367024023">
    <w:abstractNumId w:val="23"/>
  </w:num>
  <w:num w:numId="28" w16cid:durableId="212615516">
    <w:abstractNumId w:val="25"/>
  </w:num>
  <w:num w:numId="29" w16cid:durableId="565185744">
    <w:abstractNumId w:val="2"/>
  </w:num>
  <w:num w:numId="30" w16cid:durableId="896209551">
    <w:abstractNumId w:val="15"/>
  </w:num>
  <w:num w:numId="31" w16cid:durableId="15869403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1F"/>
    <w:rsid w:val="00001BFD"/>
    <w:rsid w:val="000038D1"/>
    <w:rsid w:val="00003F46"/>
    <w:rsid w:val="00004F22"/>
    <w:rsid w:val="00006E54"/>
    <w:rsid w:val="00011AEE"/>
    <w:rsid w:val="00012527"/>
    <w:rsid w:val="00013674"/>
    <w:rsid w:val="000245A0"/>
    <w:rsid w:val="00026B87"/>
    <w:rsid w:val="00027A83"/>
    <w:rsid w:val="00030360"/>
    <w:rsid w:val="0003045E"/>
    <w:rsid w:val="00040346"/>
    <w:rsid w:val="00041EC4"/>
    <w:rsid w:val="000445FC"/>
    <w:rsid w:val="0004515E"/>
    <w:rsid w:val="0004650A"/>
    <w:rsid w:val="000505D9"/>
    <w:rsid w:val="00056773"/>
    <w:rsid w:val="00057437"/>
    <w:rsid w:val="00057EFE"/>
    <w:rsid w:val="000611D2"/>
    <w:rsid w:val="00061686"/>
    <w:rsid w:val="00061F0D"/>
    <w:rsid w:val="00064F3C"/>
    <w:rsid w:val="0006608A"/>
    <w:rsid w:val="00073C9F"/>
    <w:rsid w:val="000743F0"/>
    <w:rsid w:val="00076A51"/>
    <w:rsid w:val="00084C74"/>
    <w:rsid w:val="000879B6"/>
    <w:rsid w:val="00092247"/>
    <w:rsid w:val="000943A1"/>
    <w:rsid w:val="000A0A75"/>
    <w:rsid w:val="000A1B41"/>
    <w:rsid w:val="000A6C1E"/>
    <w:rsid w:val="000A6E2B"/>
    <w:rsid w:val="000B05BE"/>
    <w:rsid w:val="000B2A0C"/>
    <w:rsid w:val="000B44CE"/>
    <w:rsid w:val="000C101C"/>
    <w:rsid w:val="000C1CC4"/>
    <w:rsid w:val="000C2814"/>
    <w:rsid w:val="000C486E"/>
    <w:rsid w:val="000C7CD6"/>
    <w:rsid w:val="000D0BED"/>
    <w:rsid w:val="000D31C0"/>
    <w:rsid w:val="000D48C1"/>
    <w:rsid w:val="000D712A"/>
    <w:rsid w:val="000E4CB1"/>
    <w:rsid w:val="000F010A"/>
    <w:rsid w:val="000F2A12"/>
    <w:rsid w:val="000F3B07"/>
    <w:rsid w:val="000F4260"/>
    <w:rsid w:val="000F4E3C"/>
    <w:rsid w:val="000F6BCF"/>
    <w:rsid w:val="0010059E"/>
    <w:rsid w:val="00101A48"/>
    <w:rsid w:val="00102743"/>
    <w:rsid w:val="001027C8"/>
    <w:rsid w:val="00106F5D"/>
    <w:rsid w:val="00111AFE"/>
    <w:rsid w:val="00112B56"/>
    <w:rsid w:val="00115352"/>
    <w:rsid w:val="00117989"/>
    <w:rsid w:val="00117B15"/>
    <w:rsid w:val="00117C8B"/>
    <w:rsid w:val="00124597"/>
    <w:rsid w:val="00125EFD"/>
    <w:rsid w:val="001273F8"/>
    <w:rsid w:val="00130813"/>
    <w:rsid w:val="00137C94"/>
    <w:rsid w:val="00143CC2"/>
    <w:rsid w:val="00144617"/>
    <w:rsid w:val="001467E3"/>
    <w:rsid w:val="001507CA"/>
    <w:rsid w:val="001510B8"/>
    <w:rsid w:val="00152100"/>
    <w:rsid w:val="001537EE"/>
    <w:rsid w:val="00153AFE"/>
    <w:rsid w:val="00155438"/>
    <w:rsid w:val="00156516"/>
    <w:rsid w:val="00160A09"/>
    <w:rsid w:val="00162550"/>
    <w:rsid w:val="00162D5B"/>
    <w:rsid w:val="0016396A"/>
    <w:rsid w:val="001649C2"/>
    <w:rsid w:val="00164A4A"/>
    <w:rsid w:val="00166A6A"/>
    <w:rsid w:val="00171442"/>
    <w:rsid w:val="00176345"/>
    <w:rsid w:val="0018180F"/>
    <w:rsid w:val="00183940"/>
    <w:rsid w:val="001848C8"/>
    <w:rsid w:val="001862C5"/>
    <w:rsid w:val="00190E3D"/>
    <w:rsid w:val="00191297"/>
    <w:rsid w:val="00193D3D"/>
    <w:rsid w:val="00194DC9"/>
    <w:rsid w:val="00196A89"/>
    <w:rsid w:val="00196E23"/>
    <w:rsid w:val="001A0F19"/>
    <w:rsid w:val="001A22F1"/>
    <w:rsid w:val="001A4C40"/>
    <w:rsid w:val="001A4CD6"/>
    <w:rsid w:val="001A5730"/>
    <w:rsid w:val="001A580D"/>
    <w:rsid w:val="001B02E7"/>
    <w:rsid w:val="001B0B6C"/>
    <w:rsid w:val="001B2FAB"/>
    <w:rsid w:val="001B5CF1"/>
    <w:rsid w:val="001B721B"/>
    <w:rsid w:val="001C1F55"/>
    <w:rsid w:val="001C37CC"/>
    <w:rsid w:val="001C5B49"/>
    <w:rsid w:val="001D449C"/>
    <w:rsid w:val="001D59B2"/>
    <w:rsid w:val="001E34F0"/>
    <w:rsid w:val="001E3C65"/>
    <w:rsid w:val="001E473B"/>
    <w:rsid w:val="001E628A"/>
    <w:rsid w:val="001F2A77"/>
    <w:rsid w:val="0020048B"/>
    <w:rsid w:val="002013F3"/>
    <w:rsid w:val="002145A3"/>
    <w:rsid w:val="00216161"/>
    <w:rsid w:val="0021637D"/>
    <w:rsid w:val="00217ABE"/>
    <w:rsid w:val="00220D7C"/>
    <w:rsid w:val="002267D3"/>
    <w:rsid w:val="002309BA"/>
    <w:rsid w:val="002316D2"/>
    <w:rsid w:val="002325F6"/>
    <w:rsid w:val="00233518"/>
    <w:rsid w:val="00243503"/>
    <w:rsid w:val="00244FA2"/>
    <w:rsid w:val="00246F5E"/>
    <w:rsid w:val="00251BC3"/>
    <w:rsid w:val="00252378"/>
    <w:rsid w:val="00264E2D"/>
    <w:rsid w:val="00270573"/>
    <w:rsid w:val="00270701"/>
    <w:rsid w:val="0027096E"/>
    <w:rsid w:val="00274BA7"/>
    <w:rsid w:val="002767B0"/>
    <w:rsid w:val="00277AB5"/>
    <w:rsid w:val="002806A9"/>
    <w:rsid w:val="002857B2"/>
    <w:rsid w:val="00292565"/>
    <w:rsid w:val="0029281A"/>
    <w:rsid w:val="002941B1"/>
    <w:rsid w:val="002952CF"/>
    <w:rsid w:val="002961A1"/>
    <w:rsid w:val="00297799"/>
    <w:rsid w:val="002A00F3"/>
    <w:rsid w:val="002A03CE"/>
    <w:rsid w:val="002A1EF7"/>
    <w:rsid w:val="002A20FA"/>
    <w:rsid w:val="002A51B2"/>
    <w:rsid w:val="002A7FC3"/>
    <w:rsid w:val="002B15EC"/>
    <w:rsid w:val="002B179D"/>
    <w:rsid w:val="002B17C1"/>
    <w:rsid w:val="002B1D2E"/>
    <w:rsid w:val="002C23FC"/>
    <w:rsid w:val="002C343C"/>
    <w:rsid w:val="002C559C"/>
    <w:rsid w:val="002D12E3"/>
    <w:rsid w:val="002D5221"/>
    <w:rsid w:val="002D609B"/>
    <w:rsid w:val="002D60FC"/>
    <w:rsid w:val="002E2B4F"/>
    <w:rsid w:val="002E346D"/>
    <w:rsid w:val="002E6B74"/>
    <w:rsid w:val="00303F3F"/>
    <w:rsid w:val="0030618A"/>
    <w:rsid w:val="00307062"/>
    <w:rsid w:val="0030794F"/>
    <w:rsid w:val="0031543A"/>
    <w:rsid w:val="00322A9C"/>
    <w:rsid w:val="00322DC4"/>
    <w:rsid w:val="00331157"/>
    <w:rsid w:val="003329E6"/>
    <w:rsid w:val="003336F8"/>
    <w:rsid w:val="00340E81"/>
    <w:rsid w:val="003424C0"/>
    <w:rsid w:val="003503FC"/>
    <w:rsid w:val="003530C5"/>
    <w:rsid w:val="00356E7F"/>
    <w:rsid w:val="003603CF"/>
    <w:rsid w:val="00360E3B"/>
    <w:rsid w:val="00363224"/>
    <w:rsid w:val="0036355E"/>
    <w:rsid w:val="003652D9"/>
    <w:rsid w:val="0037394F"/>
    <w:rsid w:val="0037644C"/>
    <w:rsid w:val="00377DF0"/>
    <w:rsid w:val="00380F9B"/>
    <w:rsid w:val="00381207"/>
    <w:rsid w:val="00385E5A"/>
    <w:rsid w:val="00390D17"/>
    <w:rsid w:val="00392471"/>
    <w:rsid w:val="00394021"/>
    <w:rsid w:val="003A38F0"/>
    <w:rsid w:val="003A66B6"/>
    <w:rsid w:val="003A692C"/>
    <w:rsid w:val="003A7C93"/>
    <w:rsid w:val="003B0664"/>
    <w:rsid w:val="003B2F4B"/>
    <w:rsid w:val="003B351D"/>
    <w:rsid w:val="003B3755"/>
    <w:rsid w:val="003B3C35"/>
    <w:rsid w:val="003B5208"/>
    <w:rsid w:val="003B7B49"/>
    <w:rsid w:val="003D06AF"/>
    <w:rsid w:val="003D1CF8"/>
    <w:rsid w:val="003D6491"/>
    <w:rsid w:val="003E3966"/>
    <w:rsid w:val="003E760B"/>
    <w:rsid w:val="003F48A0"/>
    <w:rsid w:val="003F6271"/>
    <w:rsid w:val="003F629A"/>
    <w:rsid w:val="00403851"/>
    <w:rsid w:val="004039BF"/>
    <w:rsid w:val="004041FE"/>
    <w:rsid w:val="00404718"/>
    <w:rsid w:val="00406358"/>
    <w:rsid w:val="00406ABD"/>
    <w:rsid w:val="00410C7F"/>
    <w:rsid w:val="00413A4B"/>
    <w:rsid w:val="00416265"/>
    <w:rsid w:val="00416305"/>
    <w:rsid w:val="00416CBC"/>
    <w:rsid w:val="00420733"/>
    <w:rsid w:val="004218FA"/>
    <w:rsid w:val="004261F6"/>
    <w:rsid w:val="00430475"/>
    <w:rsid w:val="00430775"/>
    <w:rsid w:val="004319C6"/>
    <w:rsid w:val="00432C98"/>
    <w:rsid w:val="00432CD3"/>
    <w:rsid w:val="0043611F"/>
    <w:rsid w:val="00436D9C"/>
    <w:rsid w:val="00440B21"/>
    <w:rsid w:val="00440B8A"/>
    <w:rsid w:val="00441543"/>
    <w:rsid w:val="00446101"/>
    <w:rsid w:val="0044662C"/>
    <w:rsid w:val="0044792F"/>
    <w:rsid w:val="00452553"/>
    <w:rsid w:val="004525BE"/>
    <w:rsid w:val="00453545"/>
    <w:rsid w:val="00454008"/>
    <w:rsid w:val="004579CC"/>
    <w:rsid w:val="004610A8"/>
    <w:rsid w:val="00464A4F"/>
    <w:rsid w:val="00470667"/>
    <w:rsid w:val="00470A80"/>
    <w:rsid w:val="004762E2"/>
    <w:rsid w:val="004767D3"/>
    <w:rsid w:val="0047761F"/>
    <w:rsid w:val="004800DC"/>
    <w:rsid w:val="00481040"/>
    <w:rsid w:val="00481092"/>
    <w:rsid w:val="0048201F"/>
    <w:rsid w:val="00487CE0"/>
    <w:rsid w:val="00497293"/>
    <w:rsid w:val="004A02A8"/>
    <w:rsid w:val="004A3E07"/>
    <w:rsid w:val="004A692A"/>
    <w:rsid w:val="004A747E"/>
    <w:rsid w:val="004B0CDB"/>
    <w:rsid w:val="004B69D5"/>
    <w:rsid w:val="004B6C2E"/>
    <w:rsid w:val="004C1598"/>
    <w:rsid w:val="004C1C22"/>
    <w:rsid w:val="004C3C70"/>
    <w:rsid w:val="004D273F"/>
    <w:rsid w:val="004D4BF6"/>
    <w:rsid w:val="004D58A6"/>
    <w:rsid w:val="004D7C04"/>
    <w:rsid w:val="004E1E92"/>
    <w:rsid w:val="004E5A1C"/>
    <w:rsid w:val="004E6149"/>
    <w:rsid w:val="004E6196"/>
    <w:rsid w:val="004E6F20"/>
    <w:rsid w:val="004E7FA4"/>
    <w:rsid w:val="004F2453"/>
    <w:rsid w:val="004F4A00"/>
    <w:rsid w:val="0051068C"/>
    <w:rsid w:val="005141BD"/>
    <w:rsid w:val="005178F1"/>
    <w:rsid w:val="00520117"/>
    <w:rsid w:val="00526F96"/>
    <w:rsid w:val="00530C0D"/>
    <w:rsid w:val="00530EC3"/>
    <w:rsid w:val="005318B2"/>
    <w:rsid w:val="0053316C"/>
    <w:rsid w:val="0053445F"/>
    <w:rsid w:val="00534DBA"/>
    <w:rsid w:val="005372B7"/>
    <w:rsid w:val="00540457"/>
    <w:rsid w:val="00542E74"/>
    <w:rsid w:val="005447BA"/>
    <w:rsid w:val="00550497"/>
    <w:rsid w:val="005628F2"/>
    <w:rsid w:val="005705C2"/>
    <w:rsid w:val="0057388A"/>
    <w:rsid w:val="00574E02"/>
    <w:rsid w:val="00575312"/>
    <w:rsid w:val="00575F45"/>
    <w:rsid w:val="00577C7C"/>
    <w:rsid w:val="00581A63"/>
    <w:rsid w:val="00581FFA"/>
    <w:rsid w:val="00583511"/>
    <w:rsid w:val="00584A62"/>
    <w:rsid w:val="00585554"/>
    <w:rsid w:val="00586343"/>
    <w:rsid w:val="005927D0"/>
    <w:rsid w:val="00595E1E"/>
    <w:rsid w:val="005A0C21"/>
    <w:rsid w:val="005A5563"/>
    <w:rsid w:val="005B0702"/>
    <w:rsid w:val="005B0E1A"/>
    <w:rsid w:val="005B3135"/>
    <w:rsid w:val="005B44EA"/>
    <w:rsid w:val="005B5424"/>
    <w:rsid w:val="005B71D8"/>
    <w:rsid w:val="005C0BA4"/>
    <w:rsid w:val="005C27B9"/>
    <w:rsid w:val="005C721E"/>
    <w:rsid w:val="005C73E0"/>
    <w:rsid w:val="005D000C"/>
    <w:rsid w:val="005D62E7"/>
    <w:rsid w:val="005D7043"/>
    <w:rsid w:val="005D7F46"/>
    <w:rsid w:val="005E2612"/>
    <w:rsid w:val="005E337F"/>
    <w:rsid w:val="005E42CF"/>
    <w:rsid w:val="005E4A6E"/>
    <w:rsid w:val="005F028F"/>
    <w:rsid w:val="005F753F"/>
    <w:rsid w:val="005F7CDC"/>
    <w:rsid w:val="00600E10"/>
    <w:rsid w:val="006014DE"/>
    <w:rsid w:val="00602100"/>
    <w:rsid w:val="006039C5"/>
    <w:rsid w:val="00606B3E"/>
    <w:rsid w:val="0061265F"/>
    <w:rsid w:val="006173C7"/>
    <w:rsid w:val="00621587"/>
    <w:rsid w:val="00622775"/>
    <w:rsid w:val="00623938"/>
    <w:rsid w:val="00626765"/>
    <w:rsid w:val="0063069B"/>
    <w:rsid w:val="0063421E"/>
    <w:rsid w:val="006342C8"/>
    <w:rsid w:val="00637161"/>
    <w:rsid w:val="00637E3F"/>
    <w:rsid w:val="00641C61"/>
    <w:rsid w:val="00642BEA"/>
    <w:rsid w:val="006450B3"/>
    <w:rsid w:val="006457A2"/>
    <w:rsid w:val="00645FA8"/>
    <w:rsid w:val="00647720"/>
    <w:rsid w:val="0065363A"/>
    <w:rsid w:val="0065750D"/>
    <w:rsid w:val="0066557F"/>
    <w:rsid w:val="00665AE5"/>
    <w:rsid w:val="0066627B"/>
    <w:rsid w:val="0066671D"/>
    <w:rsid w:val="00666E2E"/>
    <w:rsid w:val="00672F19"/>
    <w:rsid w:val="00673A0B"/>
    <w:rsid w:val="00674B01"/>
    <w:rsid w:val="00681846"/>
    <w:rsid w:val="006868D8"/>
    <w:rsid w:val="006877BC"/>
    <w:rsid w:val="00687BE7"/>
    <w:rsid w:val="00690842"/>
    <w:rsid w:val="00690DCC"/>
    <w:rsid w:val="006942DE"/>
    <w:rsid w:val="00694E3B"/>
    <w:rsid w:val="00697C60"/>
    <w:rsid w:val="006A1691"/>
    <w:rsid w:val="006A3D88"/>
    <w:rsid w:val="006A6B21"/>
    <w:rsid w:val="006A78DB"/>
    <w:rsid w:val="006B0DB1"/>
    <w:rsid w:val="006B28E5"/>
    <w:rsid w:val="006B49FE"/>
    <w:rsid w:val="006B6687"/>
    <w:rsid w:val="006C7AA6"/>
    <w:rsid w:val="006D06DA"/>
    <w:rsid w:val="006D411B"/>
    <w:rsid w:val="006D4D3D"/>
    <w:rsid w:val="006D4FFD"/>
    <w:rsid w:val="006D6ABD"/>
    <w:rsid w:val="006D7F90"/>
    <w:rsid w:val="006E3102"/>
    <w:rsid w:val="006E534F"/>
    <w:rsid w:val="006E5B2D"/>
    <w:rsid w:val="006F03A8"/>
    <w:rsid w:val="006F14EA"/>
    <w:rsid w:val="006F4764"/>
    <w:rsid w:val="006F5449"/>
    <w:rsid w:val="00704C49"/>
    <w:rsid w:val="007065FC"/>
    <w:rsid w:val="007074A3"/>
    <w:rsid w:val="007159BA"/>
    <w:rsid w:val="00716937"/>
    <w:rsid w:val="00717CBD"/>
    <w:rsid w:val="00721F5F"/>
    <w:rsid w:val="00722D6F"/>
    <w:rsid w:val="007257AB"/>
    <w:rsid w:val="0073083C"/>
    <w:rsid w:val="00730B77"/>
    <w:rsid w:val="007326FD"/>
    <w:rsid w:val="007347FE"/>
    <w:rsid w:val="0073697D"/>
    <w:rsid w:val="0074407E"/>
    <w:rsid w:val="007455CA"/>
    <w:rsid w:val="007517F0"/>
    <w:rsid w:val="00756D47"/>
    <w:rsid w:val="007572D9"/>
    <w:rsid w:val="00760964"/>
    <w:rsid w:val="00761014"/>
    <w:rsid w:val="0076424C"/>
    <w:rsid w:val="00765F3D"/>
    <w:rsid w:val="00767299"/>
    <w:rsid w:val="00767D05"/>
    <w:rsid w:val="00771068"/>
    <w:rsid w:val="007710E1"/>
    <w:rsid w:val="00771F3D"/>
    <w:rsid w:val="0077320E"/>
    <w:rsid w:val="00773917"/>
    <w:rsid w:val="00773B1C"/>
    <w:rsid w:val="00780048"/>
    <w:rsid w:val="007808A1"/>
    <w:rsid w:val="007814FB"/>
    <w:rsid w:val="00784D7C"/>
    <w:rsid w:val="00785425"/>
    <w:rsid w:val="00786B48"/>
    <w:rsid w:val="0078727F"/>
    <w:rsid w:val="00791220"/>
    <w:rsid w:val="0079140B"/>
    <w:rsid w:val="00793520"/>
    <w:rsid w:val="007A284D"/>
    <w:rsid w:val="007A38B2"/>
    <w:rsid w:val="007A63A2"/>
    <w:rsid w:val="007A6BC6"/>
    <w:rsid w:val="007B286D"/>
    <w:rsid w:val="007B2874"/>
    <w:rsid w:val="007B32C1"/>
    <w:rsid w:val="007B3529"/>
    <w:rsid w:val="007C51C0"/>
    <w:rsid w:val="007C676C"/>
    <w:rsid w:val="007D067C"/>
    <w:rsid w:val="007D097A"/>
    <w:rsid w:val="007D0A0C"/>
    <w:rsid w:val="007D2441"/>
    <w:rsid w:val="007D269B"/>
    <w:rsid w:val="007D331E"/>
    <w:rsid w:val="007D37DD"/>
    <w:rsid w:val="007D65F4"/>
    <w:rsid w:val="007E209E"/>
    <w:rsid w:val="007E558A"/>
    <w:rsid w:val="007E5C4F"/>
    <w:rsid w:val="007F2171"/>
    <w:rsid w:val="007F36B8"/>
    <w:rsid w:val="007F3DF5"/>
    <w:rsid w:val="007F6939"/>
    <w:rsid w:val="007F7E59"/>
    <w:rsid w:val="0080029F"/>
    <w:rsid w:val="008154C4"/>
    <w:rsid w:val="00817164"/>
    <w:rsid w:val="00820E86"/>
    <w:rsid w:val="00820F67"/>
    <w:rsid w:val="008242BF"/>
    <w:rsid w:val="00830133"/>
    <w:rsid w:val="00832428"/>
    <w:rsid w:val="00832D74"/>
    <w:rsid w:val="00834593"/>
    <w:rsid w:val="00840726"/>
    <w:rsid w:val="0084381A"/>
    <w:rsid w:val="008475B5"/>
    <w:rsid w:val="00851480"/>
    <w:rsid w:val="00852FAB"/>
    <w:rsid w:val="008550B9"/>
    <w:rsid w:val="0085628B"/>
    <w:rsid w:val="00861B34"/>
    <w:rsid w:val="00863320"/>
    <w:rsid w:val="008664B2"/>
    <w:rsid w:val="0087231E"/>
    <w:rsid w:val="008753F1"/>
    <w:rsid w:val="0087569E"/>
    <w:rsid w:val="00875F01"/>
    <w:rsid w:val="00876533"/>
    <w:rsid w:val="00880FDA"/>
    <w:rsid w:val="0088105E"/>
    <w:rsid w:val="00881467"/>
    <w:rsid w:val="00883390"/>
    <w:rsid w:val="00883D94"/>
    <w:rsid w:val="00885E70"/>
    <w:rsid w:val="00886788"/>
    <w:rsid w:val="00892867"/>
    <w:rsid w:val="00892E3C"/>
    <w:rsid w:val="00893AED"/>
    <w:rsid w:val="00894364"/>
    <w:rsid w:val="008955B6"/>
    <w:rsid w:val="008967D0"/>
    <w:rsid w:val="008A01A7"/>
    <w:rsid w:val="008A515D"/>
    <w:rsid w:val="008A5D34"/>
    <w:rsid w:val="008B1BA3"/>
    <w:rsid w:val="008C0260"/>
    <w:rsid w:val="008C08C4"/>
    <w:rsid w:val="008C435F"/>
    <w:rsid w:val="008C463A"/>
    <w:rsid w:val="008C4C84"/>
    <w:rsid w:val="008C7970"/>
    <w:rsid w:val="008D0821"/>
    <w:rsid w:val="008D0B7C"/>
    <w:rsid w:val="008D1A96"/>
    <w:rsid w:val="008E0EFF"/>
    <w:rsid w:val="008E3445"/>
    <w:rsid w:val="008E5AF6"/>
    <w:rsid w:val="008E7DB1"/>
    <w:rsid w:val="008F679B"/>
    <w:rsid w:val="008F7152"/>
    <w:rsid w:val="00902476"/>
    <w:rsid w:val="009055DD"/>
    <w:rsid w:val="00907245"/>
    <w:rsid w:val="009074B8"/>
    <w:rsid w:val="00910725"/>
    <w:rsid w:val="009144C2"/>
    <w:rsid w:val="0091512E"/>
    <w:rsid w:val="00915836"/>
    <w:rsid w:val="00915D38"/>
    <w:rsid w:val="00916851"/>
    <w:rsid w:val="0092049B"/>
    <w:rsid w:val="00925C40"/>
    <w:rsid w:val="00927C4F"/>
    <w:rsid w:val="0093179D"/>
    <w:rsid w:val="0093214D"/>
    <w:rsid w:val="00932D5D"/>
    <w:rsid w:val="00933204"/>
    <w:rsid w:val="00933E70"/>
    <w:rsid w:val="0093660E"/>
    <w:rsid w:val="009406DA"/>
    <w:rsid w:val="009413D9"/>
    <w:rsid w:val="009455F2"/>
    <w:rsid w:val="00945FE1"/>
    <w:rsid w:val="00946F1A"/>
    <w:rsid w:val="00947C7E"/>
    <w:rsid w:val="00952B61"/>
    <w:rsid w:val="009600E3"/>
    <w:rsid w:val="00960444"/>
    <w:rsid w:val="00964604"/>
    <w:rsid w:val="009661DF"/>
    <w:rsid w:val="009708C0"/>
    <w:rsid w:val="00971392"/>
    <w:rsid w:val="0097161D"/>
    <w:rsid w:val="0097240D"/>
    <w:rsid w:val="00973D00"/>
    <w:rsid w:val="00973D50"/>
    <w:rsid w:val="009746E9"/>
    <w:rsid w:val="00975CC4"/>
    <w:rsid w:val="00981A00"/>
    <w:rsid w:val="00981AE7"/>
    <w:rsid w:val="00981EA2"/>
    <w:rsid w:val="00983BD5"/>
    <w:rsid w:val="0098563C"/>
    <w:rsid w:val="00985DA3"/>
    <w:rsid w:val="0098659D"/>
    <w:rsid w:val="009900FF"/>
    <w:rsid w:val="00990C39"/>
    <w:rsid w:val="00990EA5"/>
    <w:rsid w:val="00991C40"/>
    <w:rsid w:val="00993632"/>
    <w:rsid w:val="009948A4"/>
    <w:rsid w:val="0099519F"/>
    <w:rsid w:val="009972F8"/>
    <w:rsid w:val="009A2C15"/>
    <w:rsid w:val="009A3031"/>
    <w:rsid w:val="009A330A"/>
    <w:rsid w:val="009A749D"/>
    <w:rsid w:val="009A7AF2"/>
    <w:rsid w:val="009B0419"/>
    <w:rsid w:val="009B0576"/>
    <w:rsid w:val="009C07A7"/>
    <w:rsid w:val="009C2028"/>
    <w:rsid w:val="009C2D53"/>
    <w:rsid w:val="009C3BAA"/>
    <w:rsid w:val="009D12DB"/>
    <w:rsid w:val="009D2B11"/>
    <w:rsid w:val="009E04B5"/>
    <w:rsid w:val="009E2E8F"/>
    <w:rsid w:val="009E4400"/>
    <w:rsid w:val="009F1E24"/>
    <w:rsid w:val="009F214F"/>
    <w:rsid w:val="009F28C8"/>
    <w:rsid w:val="009F3440"/>
    <w:rsid w:val="009F482E"/>
    <w:rsid w:val="009F6292"/>
    <w:rsid w:val="009F759D"/>
    <w:rsid w:val="00A03101"/>
    <w:rsid w:val="00A031C7"/>
    <w:rsid w:val="00A04698"/>
    <w:rsid w:val="00A068E9"/>
    <w:rsid w:val="00A0752F"/>
    <w:rsid w:val="00A10B48"/>
    <w:rsid w:val="00A10CFF"/>
    <w:rsid w:val="00A1390E"/>
    <w:rsid w:val="00A15577"/>
    <w:rsid w:val="00A15DE5"/>
    <w:rsid w:val="00A23227"/>
    <w:rsid w:val="00A255FD"/>
    <w:rsid w:val="00A2760A"/>
    <w:rsid w:val="00A3048F"/>
    <w:rsid w:val="00A35398"/>
    <w:rsid w:val="00A45C80"/>
    <w:rsid w:val="00A46E2A"/>
    <w:rsid w:val="00A50F7E"/>
    <w:rsid w:val="00A61B96"/>
    <w:rsid w:val="00A64BD6"/>
    <w:rsid w:val="00A67EAB"/>
    <w:rsid w:val="00A70E69"/>
    <w:rsid w:val="00A74029"/>
    <w:rsid w:val="00A77501"/>
    <w:rsid w:val="00A77C57"/>
    <w:rsid w:val="00A803E9"/>
    <w:rsid w:val="00A827ED"/>
    <w:rsid w:val="00A82CDA"/>
    <w:rsid w:val="00A83657"/>
    <w:rsid w:val="00A83916"/>
    <w:rsid w:val="00A85342"/>
    <w:rsid w:val="00A86304"/>
    <w:rsid w:val="00A86F14"/>
    <w:rsid w:val="00A90D8D"/>
    <w:rsid w:val="00A91A00"/>
    <w:rsid w:val="00A95313"/>
    <w:rsid w:val="00A976D0"/>
    <w:rsid w:val="00AA3BF0"/>
    <w:rsid w:val="00AA3CF5"/>
    <w:rsid w:val="00AB0BE7"/>
    <w:rsid w:val="00AB14F4"/>
    <w:rsid w:val="00AB4C11"/>
    <w:rsid w:val="00AB7E13"/>
    <w:rsid w:val="00AC1E79"/>
    <w:rsid w:val="00AC402F"/>
    <w:rsid w:val="00AD1118"/>
    <w:rsid w:val="00AD177F"/>
    <w:rsid w:val="00AD32BC"/>
    <w:rsid w:val="00AE0DBD"/>
    <w:rsid w:val="00AE1853"/>
    <w:rsid w:val="00AE6CBA"/>
    <w:rsid w:val="00AE7EA6"/>
    <w:rsid w:val="00AE7FC5"/>
    <w:rsid w:val="00AF507F"/>
    <w:rsid w:val="00AF6D6E"/>
    <w:rsid w:val="00AF7586"/>
    <w:rsid w:val="00B00D4B"/>
    <w:rsid w:val="00B01210"/>
    <w:rsid w:val="00B06CBC"/>
    <w:rsid w:val="00B154F7"/>
    <w:rsid w:val="00B16458"/>
    <w:rsid w:val="00B16961"/>
    <w:rsid w:val="00B16E61"/>
    <w:rsid w:val="00B21B7C"/>
    <w:rsid w:val="00B24849"/>
    <w:rsid w:val="00B2699D"/>
    <w:rsid w:val="00B308A6"/>
    <w:rsid w:val="00B30B17"/>
    <w:rsid w:val="00B31CD0"/>
    <w:rsid w:val="00B325AB"/>
    <w:rsid w:val="00B345AA"/>
    <w:rsid w:val="00B34C94"/>
    <w:rsid w:val="00B43469"/>
    <w:rsid w:val="00B4710C"/>
    <w:rsid w:val="00B52D69"/>
    <w:rsid w:val="00B52EF9"/>
    <w:rsid w:val="00B5538B"/>
    <w:rsid w:val="00B56AF6"/>
    <w:rsid w:val="00B62271"/>
    <w:rsid w:val="00B72BC5"/>
    <w:rsid w:val="00B72ECA"/>
    <w:rsid w:val="00B83A08"/>
    <w:rsid w:val="00B852A9"/>
    <w:rsid w:val="00B85F2B"/>
    <w:rsid w:val="00B87240"/>
    <w:rsid w:val="00B87706"/>
    <w:rsid w:val="00B91D86"/>
    <w:rsid w:val="00B95C54"/>
    <w:rsid w:val="00BA1323"/>
    <w:rsid w:val="00BA4F36"/>
    <w:rsid w:val="00BC1C0A"/>
    <w:rsid w:val="00BC5A04"/>
    <w:rsid w:val="00BC7A28"/>
    <w:rsid w:val="00BD2207"/>
    <w:rsid w:val="00BD3768"/>
    <w:rsid w:val="00BD3D78"/>
    <w:rsid w:val="00BE6D38"/>
    <w:rsid w:val="00BF167D"/>
    <w:rsid w:val="00C06007"/>
    <w:rsid w:val="00C0701B"/>
    <w:rsid w:val="00C1462A"/>
    <w:rsid w:val="00C1677D"/>
    <w:rsid w:val="00C21713"/>
    <w:rsid w:val="00C219D2"/>
    <w:rsid w:val="00C256F7"/>
    <w:rsid w:val="00C25AC9"/>
    <w:rsid w:val="00C268D6"/>
    <w:rsid w:val="00C269B2"/>
    <w:rsid w:val="00C31F1F"/>
    <w:rsid w:val="00C3221F"/>
    <w:rsid w:val="00C36CB0"/>
    <w:rsid w:val="00C40F7E"/>
    <w:rsid w:val="00C40FF7"/>
    <w:rsid w:val="00C41DAE"/>
    <w:rsid w:val="00C43030"/>
    <w:rsid w:val="00C43E11"/>
    <w:rsid w:val="00C4421D"/>
    <w:rsid w:val="00C47C75"/>
    <w:rsid w:val="00C50180"/>
    <w:rsid w:val="00C529A0"/>
    <w:rsid w:val="00C5303F"/>
    <w:rsid w:val="00C571A0"/>
    <w:rsid w:val="00C61D31"/>
    <w:rsid w:val="00C63A56"/>
    <w:rsid w:val="00C65D3E"/>
    <w:rsid w:val="00C661F5"/>
    <w:rsid w:val="00C70531"/>
    <w:rsid w:val="00C759F9"/>
    <w:rsid w:val="00C7628C"/>
    <w:rsid w:val="00C81C25"/>
    <w:rsid w:val="00C90373"/>
    <w:rsid w:val="00C90CAE"/>
    <w:rsid w:val="00C90CE0"/>
    <w:rsid w:val="00C90DC8"/>
    <w:rsid w:val="00C92EC1"/>
    <w:rsid w:val="00C94562"/>
    <w:rsid w:val="00CA23CB"/>
    <w:rsid w:val="00CA3FBD"/>
    <w:rsid w:val="00CA5E4B"/>
    <w:rsid w:val="00CA6241"/>
    <w:rsid w:val="00CB0370"/>
    <w:rsid w:val="00CB14A2"/>
    <w:rsid w:val="00CB479D"/>
    <w:rsid w:val="00CB622D"/>
    <w:rsid w:val="00CB6F92"/>
    <w:rsid w:val="00CB717B"/>
    <w:rsid w:val="00CB7D85"/>
    <w:rsid w:val="00CC2C04"/>
    <w:rsid w:val="00CC3994"/>
    <w:rsid w:val="00CC40EB"/>
    <w:rsid w:val="00CD041E"/>
    <w:rsid w:val="00CD1805"/>
    <w:rsid w:val="00CD1D9C"/>
    <w:rsid w:val="00CD73FB"/>
    <w:rsid w:val="00CD7B4A"/>
    <w:rsid w:val="00CE03A6"/>
    <w:rsid w:val="00CE0F2A"/>
    <w:rsid w:val="00CE5C5E"/>
    <w:rsid w:val="00CF18A0"/>
    <w:rsid w:val="00CF3DFC"/>
    <w:rsid w:val="00CF7586"/>
    <w:rsid w:val="00CF7BB7"/>
    <w:rsid w:val="00D032E9"/>
    <w:rsid w:val="00D042BF"/>
    <w:rsid w:val="00D10BC5"/>
    <w:rsid w:val="00D10DDE"/>
    <w:rsid w:val="00D148B9"/>
    <w:rsid w:val="00D15035"/>
    <w:rsid w:val="00D1619C"/>
    <w:rsid w:val="00D16A20"/>
    <w:rsid w:val="00D205A2"/>
    <w:rsid w:val="00D21C88"/>
    <w:rsid w:val="00D22A0C"/>
    <w:rsid w:val="00D22D73"/>
    <w:rsid w:val="00D30353"/>
    <w:rsid w:val="00D30460"/>
    <w:rsid w:val="00D30884"/>
    <w:rsid w:val="00D329A7"/>
    <w:rsid w:val="00D40202"/>
    <w:rsid w:val="00D40F7A"/>
    <w:rsid w:val="00D40FD3"/>
    <w:rsid w:val="00D457F8"/>
    <w:rsid w:val="00D46CC5"/>
    <w:rsid w:val="00D516B7"/>
    <w:rsid w:val="00D53FAE"/>
    <w:rsid w:val="00D5447B"/>
    <w:rsid w:val="00D57BB9"/>
    <w:rsid w:val="00D66164"/>
    <w:rsid w:val="00D761A3"/>
    <w:rsid w:val="00D81FCC"/>
    <w:rsid w:val="00D824EF"/>
    <w:rsid w:val="00D829FD"/>
    <w:rsid w:val="00D83DCF"/>
    <w:rsid w:val="00D850BC"/>
    <w:rsid w:val="00D8622B"/>
    <w:rsid w:val="00D867E0"/>
    <w:rsid w:val="00D871BD"/>
    <w:rsid w:val="00DA1EBE"/>
    <w:rsid w:val="00DB1FCD"/>
    <w:rsid w:val="00DB237D"/>
    <w:rsid w:val="00DB2F73"/>
    <w:rsid w:val="00DB61A7"/>
    <w:rsid w:val="00DB62C9"/>
    <w:rsid w:val="00DB7D65"/>
    <w:rsid w:val="00DC0A81"/>
    <w:rsid w:val="00DC0A92"/>
    <w:rsid w:val="00DD4425"/>
    <w:rsid w:val="00DD4F3A"/>
    <w:rsid w:val="00DD6532"/>
    <w:rsid w:val="00DE2AE2"/>
    <w:rsid w:val="00DE30C1"/>
    <w:rsid w:val="00DE3E36"/>
    <w:rsid w:val="00DE44EF"/>
    <w:rsid w:val="00DE67AB"/>
    <w:rsid w:val="00DE767B"/>
    <w:rsid w:val="00DE7857"/>
    <w:rsid w:val="00DF1CA1"/>
    <w:rsid w:val="00DF4AC5"/>
    <w:rsid w:val="00DF4D82"/>
    <w:rsid w:val="00E01745"/>
    <w:rsid w:val="00E04E07"/>
    <w:rsid w:val="00E11224"/>
    <w:rsid w:val="00E13DC8"/>
    <w:rsid w:val="00E21D90"/>
    <w:rsid w:val="00E256D7"/>
    <w:rsid w:val="00E30C6F"/>
    <w:rsid w:val="00E31706"/>
    <w:rsid w:val="00E33F3A"/>
    <w:rsid w:val="00E36A10"/>
    <w:rsid w:val="00E41A72"/>
    <w:rsid w:val="00E42038"/>
    <w:rsid w:val="00E470A2"/>
    <w:rsid w:val="00E50653"/>
    <w:rsid w:val="00E512D3"/>
    <w:rsid w:val="00E51405"/>
    <w:rsid w:val="00E54342"/>
    <w:rsid w:val="00E54457"/>
    <w:rsid w:val="00E56714"/>
    <w:rsid w:val="00E60A6E"/>
    <w:rsid w:val="00E620E2"/>
    <w:rsid w:val="00E63058"/>
    <w:rsid w:val="00E63110"/>
    <w:rsid w:val="00E73CB2"/>
    <w:rsid w:val="00E763F7"/>
    <w:rsid w:val="00E83968"/>
    <w:rsid w:val="00E83C33"/>
    <w:rsid w:val="00E86CEE"/>
    <w:rsid w:val="00E86D8F"/>
    <w:rsid w:val="00E95A20"/>
    <w:rsid w:val="00E976EB"/>
    <w:rsid w:val="00EA37F2"/>
    <w:rsid w:val="00EB5D02"/>
    <w:rsid w:val="00EC097F"/>
    <w:rsid w:val="00EC115A"/>
    <w:rsid w:val="00EC4B14"/>
    <w:rsid w:val="00EC4CF8"/>
    <w:rsid w:val="00EC53E5"/>
    <w:rsid w:val="00EC60B7"/>
    <w:rsid w:val="00ED1849"/>
    <w:rsid w:val="00ED1C1A"/>
    <w:rsid w:val="00ED3A69"/>
    <w:rsid w:val="00ED4037"/>
    <w:rsid w:val="00ED5DC6"/>
    <w:rsid w:val="00ED692B"/>
    <w:rsid w:val="00EE3B9C"/>
    <w:rsid w:val="00EE5455"/>
    <w:rsid w:val="00EE55C8"/>
    <w:rsid w:val="00EE71A2"/>
    <w:rsid w:val="00EF19EB"/>
    <w:rsid w:val="00EF24C6"/>
    <w:rsid w:val="00EF40D7"/>
    <w:rsid w:val="00EF48D4"/>
    <w:rsid w:val="00F02784"/>
    <w:rsid w:val="00F07B13"/>
    <w:rsid w:val="00F10669"/>
    <w:rsid w:val="00F11F4E"/>
    <w:rsid w:val="00F12FF5"/>
    <w:rsid w:val="00F133BA"/>
    <w:rsid w:val="00F1348C"/>
    <w:rsid w:val="00F17357"/>
    <w:rsid w:val="00F2004E"/>
    <w:rsid w:val="00F22F55"/>
    <w:rsid w:val="00F23A8D"/>
    <w:rsid w:val="00F23E13"/>
    <w:rsid w:val="00F33569"/>
    <w:rsid w:val="00F347B6"/>
    <w:rsid w:val="00F34CEA"/>
    <w:rsid w:val="00F36ACA"/>
    <w:rsid w:val="00F406E7"/>
    <w:rsid w:val="00F411F4"/>
    <w:rsid w:val="00F41C82"/>
    <w:rsid w:val="00F426D6"/>
    <w:rsid w:val="00F42BAA"/>
    <w:rsid w:val="00F438AB"/>
    <w:rsid w:val="00F43BFB"/>
    <w:rsid w:val="00F4441A"/>
    <w:rsid w:val="00F44EE0"/>
    <w:rsid w:val="00F46E00"/>
    <w:rsid w:val="00F54512"/>
    <w:rsid w:val="00F56119"/>
    <w:rsid w:val="00F57504"/>
    <w:rsid w:val="00F61C24"/>
    <w:rsid w:val="00F653DD"/>
    <w:rsid w:val="00F7064B"/>
    <w:rsid w:val="00F721DB"/>
    <w:rsid w:val="00F774CF"/>
    <w:rsid w:val="00F82996"/>
    <w:rsid w:val="00F84120"/>
    <w:rsid w:val="00F85400"/>
    <w:rsid w:val="00F91070"/>
    <w:rsid w:val="00F97384"/>
    <w:rsid w:val="00F97FE9"/>
    <w:rsid w:val="00FA0D8E"/>
    <w:rsid w:val="00FA2FF2"/>
    <w:rsid w:val="00FB2748"/>
    <w:rsid w:val="00FB32E8"/>
    <w:rsid w:val="00FC3505"/>
    <w:rsid w:val="00FC496C"/>
    <w:rsid w:val="00FC4A88"/>
    <w:rsid w:val="00FC5A99"/>
    <w:rsid w:val="00FC74FC"/>
    <w:rsid w:val="00FD03E8"/>
    <w:rsid w:val="00FD16DC"/>
    <w:rsid w:val="00FD3949"/>
    <w:rsid w:val="00FD3986"/>
    <w:rsid w:val="00FD6B05"/>
    <w:rsid w:val="00FE1AC8"/>
    <w:rsid w:val="00FE4608"/>
    <w:rsid w:val="00FE74B0"/>
    <w:rsid w:val="00FE7E3E"/>
    <w:rsid w:val="00FF0D5F"/>
    <w:rsid w:val="00FF1A89"/>
    <w:rsid w:val="00FF41AC"/>
    <w:rsid w:val="00FF56B7"/>
    <w:rsid w:val="00FF686F"/>
    <w:rsid w:val="3F7D2DC7"/>
    <w:rsid w:val="6680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C7A82"/>
  <w15:chartTrackingRefBased/>
  <w15:docId w15:val="{D0B850AC-CB19-4071-9C3C-E1DF27D7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color w:val="3B3B3B"/>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qFormat="1"/>
    <w:lsdException w:name="Quote"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7"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11F"/>
    <w:pPr>
      <w:spacing w:after="200" w:line="276" w:lineRule="auto"/>
    </w:pPr>
    <w:rPr>
      <w:rFonts w:ascii="Arial" w:eastAsia="Cambria" w:hAnsi="Arial" w:cs="Times New Roman"/>
      <w:color w:val="auto"/>
      <w:kern w:val="24"/>
      <w:sz w:val="24"/>
      <w:szCs w:val="24"/>
      <w:lang w:val="en-US"/>
    </w:rPr>
  </w:style>
  <w:style w:type="paragraph" w:styleId="Heading1">
    <w:name w:val="heading 1"/>
    <w:basedOn w:val="Normal"/>
    <w:next w:val="Normal"/>
    <w:link w:val="Heading1Char"/>
    <w:uiPriority w:val="9"/>
    <w:qFormat/>
    <w:rsid w:val="00902476"/>
    <w:pPr>
      <w:keepNext/>
      <w:keepLines/>
      <w:spacing w:before="240" w:after="0"/>
      <w:outlineLvl w:val="0"/>
    </w:pPr>
    <w:rPr>
      <w:rFonts w:asciiTheme="majorHAnsi" w:eastAsiaTheme="majorEastAsia" w:hAnsiTheme="majorHAnsi" w:cstheme="majorBidi"/>
      <w:b/>
      <w:sz w:val="32"/>
      <w:szCs w:val="32"/>
      <w:lang w:val="en-AU" w:eastAsia="zh-CN"/>
    </w:rPr>
  </w:style>
  <w:style w:type="paragraph" w:styleId="Heading2">
    <w:name w:val="heading 2"/>
    <w:basedOn w:val="Normal"/>
    <w:next w:val="Normal"/>
    <w:link w:val="Heading2Char"/>
    <w:uiPriority w:val="9"/>
    <w:unhideWhenUsed/>
    <w:qFormat/>
    <w:rsid w:val="00902476"/>
    <w:pPr>
      <w:keepNext/>
      <w:keepLines/>
      <w:spacing w:before="40" w:after="0"/>
      <w:outlineLvl w:val="1"/>
    </w:pPr>
    <w:rPr>
      <w:rFonts w:asciiTheme="majorHAnsi" w:eastAsiaTheme="majorEastAsia" w:hAnsiTheme="majorHAnsi" w:cstheme="majorBidi"/>
      <w:b/>
      <w:sz w:val="28"/>
      <w:szCs w:val="26"/>
      <w:lang w:val="en-AU" w:eastAsia="zh-CN"/>
    </w:rPr>
  </w:style>
  <w:style w:type="paragraph" w:styleId="Heading3">
    <w:name w:val="heading 3"/>
    <w:basedOn w:val="Normal"/>
    <w:next w:val="Normal"/>
    <w:link w:val="Heading3Char"/>
    <w:uiPriority w:val="9"/>
    <w:unhideWhenUsed/>
    <w:qFormat/>
    <w:rsid w:val="00902476"/>
    <w:pPr>
      <w:keepNext/>
      <w:keepLines/>
      <w:spacing w:before="40" w:after="0"/>
      <w:outlineLvl w:val="2"/>
    </w:pPr>
    <w:rPr>
      <w:rFonts w:asciiTheme="majorHAnsi" w:eastAsiaTheme="majorEastAsia" w:hAnsiTheme="majorHAnsi" w:cstheme="majorBidi"/>
      <w:b/>
      <w:lang w:val="en-AU" w:eastAsia="zh-CN"/>
    </w:rPr>
  </w:style>
  <w:style w:type="paragraph" w:styleId="Heading4">
    <w:name w:val="heading 4"/>
    <w:basedOn w:val="Normal"/>
    <w:next w:val="Normal"/>
    <w:link w:val="Heading4Char"/>
    <w:uiPriority w:val="9"/>
    <w:unhideWhenUsed/>
    <w:qFormat/>
    <w:rsid w:val="00902476"/>
    <w:pPr>
      <w:keepNext/>
      <w:keepLines/>
      <w:spacing w:before="40" w:after="0"/>
      <w:outlineLvl w:val="3"/>
    </w:pPr>
    <w:rPr>
      <w:rFonts w:asciiTheme="majorHAnsi" w:eastAsiaTheme="majorEastAsia" w:hAnsiTheme="majorHAnsi" w:cstheme="majorBidi"/>
      <w:b/>
      <w:iCs/>
      <w:color w:val="FCB04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TagLine">
    <w:name w:val="Footer - TagLine"/>
    <w:basedOn w:val="Footer"/>
    <w:uiPriority w:val="99"/>
    <w:qFormat/>
    <w:rsid w:val="00902476"/>
    <w:pPr>
      <w:pBdr>
        <w:top w:val="single" w:sz="4" w:space="1" w:color="D9D9D9" w:themeColor="background1" w:themeShade="D9"/>
      </w:pBdr>
    </w:pPr>
    <w:rPr>
      <w:rFonts w:cs="Arial"/>
      <w:noProof/>
      <w:color w:val="5F6062"/>
      <w:spacing w:val="30"/>
      <w:sz w:val="20"/>
      <w:lang w:eastAsia="en-GB"/>
    </w:rPr>
  </w:style>
  <w:style w:type="paragraph" w:styleId="Footer">
    <w:name w:val="footer"/>
    <w:basedOn w:val="Normal"/>
    <w:link w:val="FooterChar"/>
    <w:uiPriority w:val="99"/>
    <w:unhideWhenUsed/>
    <w:rsid w:val="00902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476"/>
  </w:style>
  <w:style w:type="paragraph" w:customStyle="1" w:styleId="QuoteReference">
    <w:name w:val="Quote Reference"/>
    <w:basedOn w:val="Quote"/>
    <w:uiPriority w:val="35"/>
    <w:qFormat/>
    <w:rsid w:val="00902476"/>
    <w:pPr>
      <w:ind w:left="851"/>
    </w:pPr>
    <w:rPr>
      <w:color w:val="5F6062"/>
      <w:sz w:val="24"/>
    </w:rPr>
  </w:style>
  <w:style w:type="paragraph" w:styleId="Quote">
    <w:name w:val="Quote"/>
    <w:basedOn w:val="Normal"/>
    <w:next w:val="Normal"/>
    <w:link w:val="QuoteChar"/>
    <w:uiPriority w:val="34"/>
    <w:qFormat/>
    <w:rsid w:val="00902476"/>
    <w:pPr>
      <w:spacing w:before="120" w:after="120" w:line="240" w:lineRule="auto"/>
      <w:ind w:left="284" w:right="284"/>
    </w:pPr>
    <w:rPr>
      <w:iCs/>
      <w:color w:val="FCB040"/>
      <w:sz w:val="32"/>
    </w:rPr>
  </w:style>
  <w:style w:type="character" w:customStyle="1" w:styleId="QuoteChar">
    <w:name w:val="Quote Char"/>
    <w:basedOn w:val="DefaultParagraphFont"/>
    <w:link w:val="Quote"/>
    <w:uiPriority w:val="34"/>
    <w:rsid w:val="00902476"/>
    <w:rPr>
      <w:iCs/>
      <w:color w:val="FCB040"/>
      <w:sz w:val="32"/>
    </w:rPr>
  </w:style>
  <w:style w:type="paragraph" w:customStyle="1" w:styleId="TblSectionHeading1">
    <w:name w:val="TblSection Heading 1"/>
    <w:basedOn w:val="NoSpacing"/>
    <w:link w:val="TblSectionHeading1Char"/>
    <w:uiPriority w:val="49"/>
    <w:qFormat/>
    <w:rsid w:val="00902476"/>
    <w:rPr>
      <w:color w:val="FFFFFF" w:themeColor="background1"/>
      <w:sz w:val="36"/>
    </w:rPr>
  </w:style>
  <w:style w:type="character" w:customStyle="1" w:styleId="TblSectionHeading1Char">
    <w:name w:val="TblSection Heading 1 Char"/>
    <w:basedOn w:val="NoSpacingChar"/>
    <w:link w:val="TblSectionHeading1"/>
    <w:uiPriority w:val="49"/>
    <w:rsid w:val="00902476"/>
    <w:rPr>
      <w:color w:val="FFFFFF" w:themeColor="background1"/>
      <w:sz w:val="36"/>
    </w:rPr>
  </w:style>
  <w:style w:type="paragraph" w:styleId="NoSpacing">
    <w:name w:val="No Spacing"/>
    <w:link w:val="NoSpacingChar"/>
    <w:qFormat/>
    <w:rsid w:val="00902476"/>
    <w:pPr>
      <w:spacing w:after="0" w:line="240" w:lineRule="auto"/>
    </w:pPr>
  </w:style>
  <w:style w:type="character" w:customStyle="1" w:styleId="Heading1Char">
    <w:name w:val="Heading 1 Char"/>
    <w:basedOn w:val="DefaultParagraphFont"/>
    <w:link w:val="Heading1"/>
    <w:uiPriority w:val="9"/>
    <w:rsid w:val="00902476"/>
    <w:rPr>
      <w:rFonts w:asciiTheme="majorHAnsi" w:eastAsiaTheme="majorEastAsia" w:hAnsiTheme="majorHAnsi" w:cstheme="majorBidi"/>
      <w:b/>
      <w:sz w:val="32"/>
      <w:szCs w:val="32"/>
      <w:lang w:val="en-AU" w:eastAsia="zh-CN"/>
    </w:rPr>
  </w:style>
  <w:style w:type="character" w:customStyle="1" w:styleId="Heading2Char">
    <w:name w:val="Heading 2 Char"/>
    <w:basedOn w:val="DefaultParagraphFont"/>
    <w:link w:val="Heading2"/>
    <w:uiPriority w:val="9"/>
    <w:rsid w:val="00902476"/>
    <w:rPr>
      <w:rFonts w:asciiTheme="majorHAnsi" w:eastAsiaTheme="majorEastAsia" w:hAnsiTheme="majorHAnsi" w:cstheme="majorBidi"/>
      <w:b/>
      <w:sz w:val="28"/>
      <w:szCs w:val="26"/>
      <w:lang w:val="en-AU" w:eastAsia="zh-CN"/>
    </w:rPr>
  </w:style>
  <w:style w:type="character" w:customStyle="1" w:styleId="Heading3Char">
    <w:name w:val="Heading 3 Char"/>
    <w:basedOn w:val="DefaultParagraphFont"/>
    <w:link w:val="Heading3"/>
    <w:uiPriority w:val="9"/>
    <w:rsid w:val="00902476"/>
    <w:rPr>
      <w:rFonts w:asciiTheme="majorHAnsi" w:eastAsiaTheme="majorEastAsia" w:hAnsiTheme="majorHAnsi" w:cstheme="majorBidi"/>
      <w:b/>
      <w:sz w:val="24"/>
      <w:szCs w:val="24"/>
      <w:lang w:val="en-AU" w:eastAsia="zh-CN"/>
    </w:rPr>
  </w:style>
  <w:style w:type="character" w:customStyle="1" w:styleId="Heading4Char">
    <w:name w:val="Heading 4 Char"/>
    <w:basedOn w:val="DefaultParagraphFont"/>
    <w:link w:val="Heading4"/>
    <w:uiPriority w:val="9"/>
    <w:rsid w:val="00902476"/>
    <w:rPr>
      <w:rFonts w:asciiTheme="majorHAnsi" w:eastAsiaTheme="majorEastAsia" w:hAnsiTheme="majorHAnsi" w:cstheme="majorBidi"/>
      <w:b/>
      <w:iCs/>
      <w:color w:val="FCB040"/>
      <w:sz w:val="24"/>
      <w:lang w:val="en-AU" w:eastAsia="zh-CN"/>
    </w:rPr>
  </w:style>
  <w:style w:type="paragraph" w:styleId="Subtitle">
    <w:name w:val="Subtitle"/>
    <w:basedOn w:val="Normal"/>
    <w:next w:val="Normal"/>
    <w:link w:val="SubtitleChar"/>
    <w:uiPriority w:val="29"/>
    <w:qFormat/>
    <w:rsid w:val="00902476"/>
    <w:pPr>
      <w:numPr>
        <w:ilvl w:val="1"/>
      </w:numPr>
      <w:spacing w:after="160" w:line="240" w:lineRule="auto"/>
    </w:pPr>
    <w:rPr>
      <w:color w:val="5A5A5A" w:themeColor="text1" w:themeTint="A5"/>
      <w:spacing w:val="15"/>
      <w:sz w:val="20"/>
    </w:rPr>
  </w:style>
  <w:style w:type="character" w:customStyle="1" w:styleId="SubtitleChar">
    <w:name w:val="Subtitle Char"/>
    <w:basedOn w:val="DefaultParagraphFont"/>
    <w:link w:val="Subtitle"/>
    <w:uiPriority w:val="29"/>
    <w:rsid w:val="00902476"/>
    <w:rPr>
      <w:color w:val="5A5A5A" w:themeColor="text1" w:themeTint="A5"/>
      <w:spacing w:val="15"/>
      <w:sz w:val="20"/>
    </w:rPr>
  </w:style>
  <w:style w:type="character" w:styleId="Strong">
    <w:name w:val="Strong"/>
    <w:basedOn w:val="DefaultParagraphFont"/>
    <w:uiPriority w:val="22"/>
    <w:qFormat/>
    <w:rsid w:val="00902476"/>
    <w:rPr>
      <w:rFonts w:asciiTheme="majorHAnsi" w:hAnsiTheme="majorHAnsi"/>
      <w:b/>
      <w:bCs/>
      <w:sz w:val="22"/>
    </w:rPr>
  </w:style>
  <w:style w:type="character" w:styleId="Emphasis">
    <w:name w:val="Emphasis"/>
    <w:basedOn w:val="DefaultParagraphFont"/>
    <w:uiPriority w:val="20"/>
    <w:qFormat/>
    <w:rsid w:val="00902476"/>
    <w:rPr>
      <w:i/>
      <w:iCs/>
      <w:color w:val="595959" w:themeColor="text1" w:themeTint="A6"/>
    </w:rPr>
  </w:style>
  <w:style w:type="character" w:customStyle="1" w:styleId="NoSpacingChar">
    <w:name w:val="No Spacing Char"/>
    <w:basedOn w:val="DefaultParagraphFont"/>
    <w:link w:val="NoSpacing"/>
    <w:rsid w:val="00902476"/>
  </w:style>
  <w:style w:type="paragraph" w:styleId="ListParagraph">
    <w:name w:val="List Paragraph"/>
    <w:basedOn w:val="Normal"/>
    <w:uiPriority w:val="10"/>
    <w:qFormat/>
    <w:rsid w:val="00902476"/>
    <w:pPr>
      <w:numPr>
        <w:numId w:val="1"/>
      </w:numPr>
      <w:spacing w:before="120" w:after="120"/>
      <w:contextualSpacing/>
    </w:pPr>
  </w:style>
  <w:style w:type="character" w:styleId="IntenseEmphasis">
    <w:name w:val="Intense Emphasis"/>
    <w:basedOn w:val="DefaultParagraphFont"/>
    <w:uiPriority w:val="17"/>
    <w:qFormat/>
    <w:rsid w:val="00902476"/>
    <w:rPr>
      <w:i/>
      <w:iCs/>
      <w:color w:val="FCB040"/>
    </w:rPr>
  </w:style>
  <w:style w:type="character" w:styleId="SubtleReference">
    <w:name w:val="Subtle Reference"/>
    <w:basedOn w:val="DefaultParagraphFont"/>
    <w:uiPriority w:val="31"/>
    <w:qFormat/>
    <w:rsid w:val="00902476"/>
    <w:rPr>
      <w:rFonts w:asciiTheme="majorHAnsi" w:hAnsiTheme="majorHAnsi"/>
      <w:smallCaps/>
      <w:color w:val="5A5A5A" w:themeColor="text1" w:themeTint="A5"/>
    </w:rPr>
  </w:style>
  <w:style w:type="character" w:styleId="IntenseReference">
    <w:name w:val="Intense Reference"/>
    <w:basedOn w:val="DefaultParagraphFont"/>
    <w:uiPriority w:val="32"/>
    <w:qFormat/>
    <w:rsid w:val="00902476"/>
    <w:rPr>
      <w:rFonts w:asciiTheme="majorHAnsi" w:hAnsiTheme="majorHAnsi"/>
      <w:b/>
      <w:bCs/>
      <w:smallCaps/>
      <w:color w:val="FCB040"/>
      <w:spacing w:val="5"/>
    </w:rPr>
  </w:style>
  <w:style w:type="paragraph" w:styleId="Header">
    <w:name w:val="header"/>
    <w:basedOn w:val="Normal"/>
    <w:link w:val="HeaderChar"/>
    <w:uiPriority w:val="99"/>
    <w:unhideWhenUsed/>
    <w:rsid w:val="0043611F"/>
    <w:pPr>
      <w:tabs>
        <w:tab w:val="center" w:pos="4320"/>
        <w:tab w:val="right" w:pos="8640"/>
      </w:tabs>
      <w:spacing w:after="0"/>
    </w:pPr>
  </w:style>
  <w:style w:type="character" w:customStyle="1" w:styleId="HeaderChar">
    <w:name w:val="Header Char"/>
    <w:basedOn w:val="DefaultParagraphFont"/>
    <w:link w:val="Header"/>
    <w:uiPriority w:val="99"/>
    <w:rsid w:val="0043611F"/>
    <w:rPr>
      <w:rFonts w:ascii="Arial" w:eastAsia="Cambria" w:hAnsi="Arial" w:cs="Times New Roman"/>
      <w:color w:val="auto"/>
      <w:kern w:val="24"/>
      <w:sz w:val="24"/>
      <w:szCs w:val="24"/>
      <w:lang w:val="en-US"/>
    </w:rPr>
  </w:style>
  <w:style w:type="character" w:styleId="Hyperlink">
    <w:name w:val="Hyperlink"/>
    <w:uiPriority w:val="99"/>
    <w:unhideWhenUsed/>
    <w:rsid w:val="0043611F"/>
    <w:rPr>
      <w:color w:val="000000"/>
      <w:u w:val="single"/>
    </w:rPr>
  </w:style>
  <w:style w:type="paragraph" w:styleId="TOC2">
    <w:name w:val="toc 2"/>
    <w:basedOn w:val="Normal"/>
    <w:next w:val="Normal"/>
    <w:autoRedefine/>
    <w:uiPriority w:val="39"/>
    <w:unhideWhenUsed/>
    <w:rsid w:val="005318B2"/>
    <w:pPr>
      <w:tabs>
        <w:tab w:val="right" w:leader="dot" w:pos="9339"/>
      </w:tabs>
      <w:spacing w:after="0"/>
      <w:ind w:left="240"/>
    </w:pPr>
    <w:rPr>
      <w:rFonts w:asciiTheme="minorHAnsi" w:hAnsiTheme="minorHAnsi" w:cstheme="minorHAnsi"/>
      <w:smallCaps/>
      <w:noProof/>
      <w:u w:val="single"/>
      <w:lang w:val="en-AU"/>
    </w:rPr>
  </w:style>
  <w:style w:type="paragraph" w:customStyle="1" w:styleId="has-text-color">
    <w:name w:val="has-text-color"/>
    <w:basedOn w:val="Normal"/>
    <w:rsid w:val="00ED692B"/>
    <w:pPr>
      <w:spacing w:before="100" w:beforeAutospacing="1" w:after="100" w:afterAutospacing="1" w:line="240" w:lineRule="auto"/>
    </w:pPr>
    <w:rPr>
      <w:rFonts w:ascii="Times New Roman" w:eastAsia="Times New Roman" w:hAnsi="Times New Roman"/>
      <w:kern w:val="0"/>
      <w:lang w:val="en-AU" w:eastAsia="en-AU"/>
    </w:rPr>
  </w:style>
  <w:style w:type="paragraph" w:styleId="NormalWeb">
    <w:name w:val="Normal (Web)"/>
    <w:basedOn w:val="Normal"/>
    <w:uiPriority w:val="99"/>
    <w:unhideWhenUsed/>
    <w:rsid w:val="00ED692B"/>
    <w:pPr>
      <w:spacing w:before="100" w:beforeAutospacing="1" w:after="100" w:afterAutospacing="1" w:line="240" w:lineRule="auto"/>
    </w:pPr>
    <w:rPr>
      <w:rFonts w:ascii="Times New Roman" w:eastAsia="Times New Roman" w:hAnsi="Times New Roman"/>
      <w:kern w:val="0"/>
      <w:lang w:val="en-AU" w:eastAsia="en-AU"/>
    </w:rPr>
  </w:style>
  <w:style w:type="character" w:styleId="UnresolvedMention">
    <w:name w:val="Unresolved Mention"/>
    <w:basedOn w:val="DefaultParagraphFont"/>
    <w:uiPriority w:val="99"/>
    <w:semiHidden/>
    <w:unhideWhenUsed/>
    <w:rsid w:val="007D0A0C"/>
    <w:rPr>
      <w:color w:val="605E5C"/>
      <w:shd w:val="clear" w:color="auto" w:fill="E1DFDD"/>
    </w:rPr>
  </w:style>
  <w:style w:type="paragraph" w:styleId="FootnoteText">
    <w:name w:val="footnote text"/>
    <w:basedOn w:val="Normal"/>
    <w:link w:val="FootnoteTextChar"/>
    <w:uiPriority w:val="99"/>
    <w:semiHidden/>
    <w:unhideWhenUsed/>
    <w:rsid w:val="002E2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2B4F"/>
    <w:rPr>
      <w:rFonts w:ascii="Arial" w:eastAsia="Cambria" w:hAnsi="Arial" w:cs="Times New Roman"/>
      <w:color w:val="auto"/>
      <w:kern w:val="24"/>
      <w:sz w:val="20"/>
      <w:szCs w:val="20"/>
      <w:lang w:val="en-US"/>
    </w:rPr>
  </w:style>
  <w:style w:type="character" w:styleId="FootnoteReference">
    <w:name w:val="footnote reference"/>
    <w:basedOn w:val="DefaultParagraphFont"/>
    <w:uiPriority w:val="99"/>
    <w:semiHidden/>
    <w:unhideWhenUsed/>
    <w:rsid w:val="002E2B4F"/>
    <w:rPr>
      <w:vertAlign w:val="superscript"/>
    </w:rPr>
  </w:style>
  <w:style w:type="paragraph" w:customStyle="1" w:styleId="HeadingNew">
    <w:name w:val="Heading New"/>
    <w:basedOn w:val="Normal"/>
    <w:next w:val="Normal"/>
    <w:qFormat/>
    <w:rsid w:val="00FB32E8"/>
    <w:pPr>
      <w:pageBreakBefore/>
    </w:pPr>
    <w:rPr>
      <w:rFonts w:ascii="Calibri Light" w:hAnsi="Calibri Light"/>
      <w:b/>
      <w:color w:val="006666"/>
      <w:sz w:val="44"/>
    </w:rPr>
  </w:style>
  <w:style w:type="character" w:styleId="FollowedHyperlink">
    <w:name w:val="FollowedHyperlink"/>
    <w:basedOn w:val="DefaultParagraphFont"/>
    <w:uiPriority w:val="99"/>
    <w:semiHidden/>
    <w:unhideWhenUsed/>
    <w:rsid w:val="002941B1"/>
    <w:rPr>
      <w:color w:val="FBB040" w:themeColor="followedHyperlink"/>
      <w:u w:val="single"/>
    </w:rPr>
  </w:style>
  <w:style w:type="paragraph" w:customStyle="1" w:styleId="p">
    <w:name w:val="p"/>
    <w:basedOn w:val="Normal"/>
    <w:rsid w:val="004D7C04"/>
    <w:pPr>
      <w:spacing w:before="100" w:beforeAutospacing="1" w:after="100" w:afterAutospacing="1" w:line="240" w:lineRule="auto"/>
    </w:pPr>
    <w:rPr>
      <w:rFonts w:ascii="Times New Roman" w:eastAsia="Times New Roman" w:hAnsi="Times New Roman"/>
      <w:kern w:val="0"/>
      <w:lang w:val="en-AU" w:eastAsia="en-AU"/>
    </w:rPr>
  </w:style>
  <w:style w:type="paragraph" w:customStyle="1" w:styleId="39n3n">
    <w:name w:val="_39n3n"/>
    <w:basedOn w:val="Normal"/>
    <w:rsid w:val="008C7970"/>
    <w:pPr>
      <w:spacing w:before="100" w:beforeAutospacing="1" w:after="100" w:afterAutospacing="1" w:line="240" w:lineRule="auto"/>
    </w:pPr>
    <w:rPr>
      <w:rFonts w:ascii="Times New Roman" w:eastAsia="Times New Roman" w:hAnsi="Times New Roman"/>
      <w:kern w:val="0"/>
      <w:lang w:val="en-AU" w:eastAsia="en-AU"/>
    </w:rPr>
  </w:style>
  <w:style w:type="numbering" w:customStyle="1" w:styleId="CurrentList1">
    <w:name w:val="Current List1"/>
    <w:uiPriority w:val="99"/>
    <w:rsid w:val="00991C40"/>
    <w:pPr>
      <w:numPr>
        <w:numId w:val="4"/>
      </w:numPr>
    </w:pPr>
  </w:style>
  <w:style w:type="numbering" w:customStyle="1" w:styleId="CurrentList2">
    <w:name w:val="Current List2"/>
    <w:uiPriority w:val="99"/>
    <w:rsid w:val="00CB479D"/>
    <w:pPr>
      <w:numPr>
        <w:numId w:val="5"/>
      </w:numPr>
    </w:pPr>
  </w:style>
  <w:style w:type="paragraph" w:customStyle="1" w:styleId="paragraph">
    <w:name w:val="paragraph"/>
    <w:basedOn w:val="Normal"/>
    <w:rsid w:val="0084381A"/>
    <w:pPr>
      <w:spacing w:before="100" w:beforeAutospacing="1" w:after="100" w:afterAutospacing="1" w:line="240" w:lineRule="auto"/>
    </w:pPr>
    <w:rPr>
      <w:rFonts w:ascii="Times New Roman" w:eastAsia="Times New Roman" w:hAnsi="Times New Roman"/>
      <w:kern w:val="0"/>
      <w:lang w:val="en-AU" w:eastAsia="en-AU"/>
    </w:rPr>
  </w:style>
  <w:style w:type="character" w:customStyle="1" w:styleId="eop">
    <w:name w:val="eop"/>
    <w:basedOn w:val="DefaultParagraphFont"/>
    <w:rsid w:val="0084381A"/>
  </w:style>
  <w:style w:type="character" w:customStyle="1" w:styleId="normaltextrun">
    <w:name w:val="normaltextrun"/>
    <w:basedOn w:val="DefaultParagraphFont"/>
    <w:rsid w:val="00815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960">
      <w:bodyDiv w:val="1"/>
      <w:marLeft w:val="0"/>
      <w:marRight w:val="0"/>
      <w:marTop w:val="0"/>
      <w:marBottom w:val="0"/>
      <w:divBdr>
        <w:top w:val="none" w:sz="0" w:space="0" w:color="auto"/>
        <w:left w:val="none" w:sz="0" w:space="0" w:color="auto"/>
        <w:bottom w:val="none" w:sz="0" w:space="0" w:color="auto"/>
        <w:right w:val="none" w:sz="0" w:space="0" w:color="auto"/>
      </w:divBdr>
    </w:div>
    <w:div w:id="140781555">
      <w:bodyDiv w:val="1"/>
      <w:marLeft w:val="0"/>
      <w:marRight w:val="0"/>
      <w:marTop w:val="0"/>
      <w:marBottom w:val="0"/>
      <w:divBdr>
        <w:top w:val="none" w:sz="0" w:space="0" w:color="auto"/>
        <w:left w:val="none" w:sz="0" w:space="0" w:color="auto"/>
        <w:bottom w:val="none" w:sz="0" w:space="0" w:color="auto"/>
        <w:right w:val="none" w:sz="0" w:space="0" w:color="auto"/>
      </w:divBdr>
    </w:div>
    <w:div w:id="220989680">
      <w:bodyDiv w:val="1"/>
      <w:marLeft w:val="0"/>
      <w:marRight w:val="0"/>
      <w:marTop w:val="0"/>
      <w:marBottom w:val="0"/>
      <w:divBdr>
        <w:top w:val="none" w:sz="0" w:space="0" w:color="auto"/>
        <w:left w:val="none" w:sz="0" w:space="0" w:color="auto"/>
        <w:bottom w:val="none" w:sz="0" w:space="0" w:color="auto"/>
        <w:right w:val="none" w:sz="0" w:space="0" w:color="auto"/>
      </w:divBdr>
    </w:div>
    <w:div w:id="488903641">
      <w:bodyDiv w:val="1"/>
      <w:marLeft w:val="0"/>
      <w:marRight w:val="0"/>
      <w:marTop w:val="0"/>
      <w:marBottom w:val="0"/>
      <w:divBdr>
        <w:top w:val="none" w:sz="0" w:space="0" w:color="auto"/>
        <w:left w:val="none" w:sz="0" w:space="0" w:color="auto"/>
        <w:bottom w:val="none" w:sz="0" w:space="0" w:color="auto"/>
        <w:right w:val="none" w:sz="0" w:space="0" w:color="auto"/>
      </w:divBdr>
    </w:div>
    <w:div w:id="505751942">
      <w:bodyDiv w:val="1"/>
      <w:marLeft w:val="0"/>
      <w:marRight w:val="0"/>
      <w:marTop w:val="0"/>
      <w:marBottom w:val="0"/>
      <w:divBdr>
        <w:top w:val="none" w:sz="0" w:space="0" w:color="auto"/>
        <w:left w:val="none" w:sz="0" w:space="0" w:color="auto"/>
        <w:bottom w:val="none" w:sz="0" w:space="0" w:color="auto"/>
        <w:right w:val="none" w:sz="0" w:space="0" w:color="auto"/>
      </w:divBdr>
    </w:div>
    <w:div w:id="930965949">
      <w:bodyDiv w:val="1"/>
      <w:marLeft w:val="0"/>
      <w:marRight w:val="0"/>
      <w:marTop w:val="0"/>
      <w:marBottom w:val="0"/>
      <w:divBdr>
        <w:top w:val="none" w:sz="0" w:space="0" w:color="auto"/>
        <w:left w:val="none" w:sz="0" w:space="0" w:color="auto"/>
        <w:bottom w:val="none" w:sz="0" w:space="0" w:color="auto"/>
        <w:right w:val="none" w:sz="0" w:space="0" w:color="auto"/>
      </w:divBdr>
    </w:div>
    <w:div w:id="1199588594">
      <w:bodyDiv w:val="1"/>
      <w:marLeft w:val="0"/>
      <w:marRight w:val="0"/>
      <w:marTop w:val="0"/>
      <w:marBottom w:val="0"/>
      <w:divBdr>
        <w:top w:val="none" w:sz="0" w:space="0" w:color="auto"/>
        <w:left w:val="none" w:sz="0" w:space="0" w:color="auto"/>
        <w:bottom w:val="none" w:sz="0" w:space="0" w:color="auto"/>
        <w:right w:val="none" w:sz="0" w:space="0" w:color="auto"/>
      </w:divBdr>
    </w:div>
    <w:div w:id="1252395326">
      <w:bodyDiv w:val="1"/>
      <w:marLeft w:val="0"/>
      <w:marRight w:val="0"/>
      <w:marTop w:val="0"/>
      <w:marBottom w:val="0"/>
      <w:divBdr>
        <w:top w:val="none" w:sz="0" w:space="0" w:color="auto"/>
        <w:left w:val="none" w:sz="0" w:space="0" w:color="auto"/>
        <w:bottom w:val="none" w:sz="0" w:space="0" w:color="auto"/>
        <w:right w:val="none" w:sz="0" w:space="0" w:color="auto"/>
      </w:divBdr>
    </w:div>
    <w:div w:id="1476021296">
      <w:bodyDiv w:val="1"/>
      <w:marLeft w:val="0"/>
      <w:marRight w:val="0"/>
      <w:marTop w:val="0"/>
      <w:marBottom w:val="0"/>
      <w:divBdr>
        <w:top w:val="none" w:sz="0" w:space="0" w:color="auto"/>
        <w:left w:val="none" w:sz="0" w:space="0" w:color="auto"/>
        <w:bottom w:val="none" w:sz="0" w:space="0" w:color="auto"/>
        <w:right w:val="none" w:sz="0" w:space="0" w:color="auto"/>
      </w:divBdr>
    </w:div>
    <w:div w:id="1550533275">
      <w:bodyDiv w:val="1"/>
      <w:marLeft w:val="0"/>
      <w:marRight w:val="0"/>
      <w:marTop w:val="0"/>
      <w:marBottom w:val="0"/>
      <w:divBdr>
        <w:top w:val="none" w:sz="0" w:space="0" w:color="auto"/>
        <w:left w:val="none" w:sz="0" w:space="0" w:color="auto"/>
        <w:bottom w:val="none" w:sz="0" w:space="0" w:color="auto"/>
        <w:right w:val="none" w:sz="0" w:space="0" w:color="auto"/>
      </w:divBdr>
    </w:div>
    <w:div w:id="1556967784">
      <w:bodyDiv w:val="1"/>
      <w:marLeft w:val="0"/>
      <w:marRight w:val="0"/>
      <w:marTop w:val="0"/>
      <w:marBottom w:val="0"/>
      <w:divBdr>
        <w:top w:val="none" w:sz="0" w:space="0" w:color="auto"/>
        <w:left w:val="none" w:sz="0" w:space="0" w:color="auto"/>
        <w:bottom w:val="none" w:sz="0" w:space="0" w:color="auto"/>
        <w:right w:val="none" w:sz="0" w:space="0" w:color="auto"/>
      </w:divBdr>
    </w:div>
    <w:div w:id="1578130305">
      <w:bodyDiv w:val="1"/>
      <w:marLeft w:val="0"/>
      <w:marRight w:val="0"/>
      <w:marTop w:val="0"/>
      <w:marBottom w:val="0"/>
      <w:divBdr>
        <w:top w:val="none" w:sz="0" w:space="0" w:color="auto"/>
        <w:left w:val="none" w:sz="0" w:space="0" w:color="auto"/>
        <w:bottom w:val="none" w:sz="0" w:space="0" w:color="auto"/>
        <w:right w:val="none" w:sz="0" w:space="0" w:color="auto"/>
      </w:divBdr>
    </w:div>
    <w:div w:id="1637295681">
      <w:bodyDiv w:val="1"/>
      <w:marLeft w:val="0"/>
      <w:marRight w:val="0"/>
      <w:marTop w:val="0"/>
      <w:marBottom w:val="0"/>
      <w:divBdr>
        <w:top w:val="none" w:sz="0" w:space="0" w:color="auto"/>
        <w:left w:val="none" w:sz="0" w:space="0" w:color="auto"/>
        <w:bottom w:val="none" w:sz="0" w:space="0" w:color="auto"/>
        <w:right w:val="none" w:sz="0" w:space="0" w:color="auto"/>
      </w:divBdr>
    </w:div>
    <w:div w:id="1877037693">
      <w:bodyDiv w:val="1"/>
      <w:marLeft w:val="0"/>
      <w:marRight w:val="0"/>
      <w:marTop w:val="0"/>
      <w:marBottom w:val="0"/>
      <w:divBdr>
        <w:top w:val="none" w:sz="0" w:space="0" w:color="auto"/>
        <w:left w:val="none" w:sz="0" w:space="0" w:color="auto"/>
        <w:bottom w:val="none" w:sz="0" w:space="0" w:color="auto"/>
        <w:right w:val="none" w:sz="0" w:space="0" w:color="auto"/>
      </w:divBdr>
    </w:div>
    <w:div w:id="1891964331">
      <w:bodyDiv w:val="1"/>
      <w:marLeft w:val="0"/>
      <w:marRight w:val="0"/>
      <w:marTop w:val="0"/>
      <w:marBottom w:val="0"/>
      <w:divBdr>
        <w:top w:val="none" w:sz="0" w:space="0" w:color="auto"/>
        <w:left w:val="none" w:sz="0" w:space="0" w:color="auto"/>
        <w:bottom w:val="none" w:sz="0" w:space="0" w:color="auto"/>
        <w:right w:val="none" w:sz="0" w:space="0" w:color="auto"/>
      </w:divBdr>
    </w:div>
    <w:div w:id="19206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lauren.henley@afdo.org.au" TargetMode="Externa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PremierCorpTheme">
      <a:dk1>
        <a:sysClr val="windowText" lastClr="000000"/>
      </a:dk1>
      <a:lt1>
        <a:srgbClr val="FFFFFF"/>
      </a:lt1>
      <a:dk2>
        <a:srgbClr val="3F3F3F"/>
      </a:dk2>
      <a:lt2>
        <a:srgbClr val="FFFFFF"/>
      </a:lt2>
      <a:accent1>
        <a:srgbClr val="5F6062"/>
      </a:accent1>
      <a:accent2>
        <a:srgbClr val="FBB040"/>
      </a:accent2>
      <a:accent3>
        <a:srgbClr val="FDDFB2"/>
      </a:accent3>
      <a:accent4>
        <a:srgbClr val="D28005"/>
      </a:accent4>
      <a:accent5>
        <a:srgbClr val="474849"/>
      </a:accent5>
      <a:accent6>
        <a:srgbClr val="D8D8D8"/>
      </a:accent6>
      <a:hlink>
        <a:srgbClr val="FBB040"/>
      </a:hlink>
      <a:folHlink>
        <a:srgbClr val="FBB04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20C6EE8B53FB4D9B0E416044FA9843" ma:contentTypeVersion="7" ma:contentTypeDescription="Create a new document." ma:contentTypeScope="" ma:versionID="450e9df617ca02f2c67c5f779ef4aef0">
  <xsd:schema xmlns:xsd="http://www.w3.org/2001/XMLSchema" xmlns:xs="http://www.w3.org/2001/XMLSchema" xmlns:p="http://schemas.microsoft.com/office/2006/metadata/properties" xmlns:ns2="402dcb20-92b8-4e0a-9076-44b94a4a7056" xmlns:ns3="ab55b9db-84fd-464a-b47c-8dbec3bb94bb" targetNamespace="http://schemas.microsoft.com/office/2006/metadata/properties" ma:root="true" ma:fieldsID="1585aad1353d2eb808481e2117803963" ns2:_="" ns3:_="">
    <xsd:import namespace="402dcb20-92b8-4e0a-9076-44b94a4a7056"/>
    <xsd:import namespace="ab55b9db-84fd-464a-b47c-8dbec3bb9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dcb20-92b8-4e0a-9076-44b94a4a7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55b9db-84fd-464a-b47c-8dbec3bb94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FE18D-BD5B-46AC-AEE9-6D493BEF0E93}">
  <ds:schemaRefs>
    <ds:schemaRef ds:uri="http://schemas.microsoft.com/office/2006/metadata/properties"/>
    <ds:schemaRef ds:uri="http://schemas.microsoft.com/office/2006/documentManagement/types"/>
    <ds:schemaRef ds:uri="http://schemas.openxmlformats.org/package/2006/metadata/core-properties"/>
    <ds:schemaRef ds:uri="402dcb20-92b8-4e0a-9076-44b94a4a7056"/>
    <ds:schemaRef ds:uri="http://schemas.microsoft.com/office/infopath/2007/PartnerControls"/>
    <ds:schemaRef ds:uri="http://www.w3.org/XML/1998/namespace"/>
    <ds:schemaRef ds:uri="http://purl.org/dc/terms/"/>
    <ds:schemaRef ds:uri="ab55b9db-84fd-464a-b47c-8dbec3bb94bb"/>
    <ds:schemaRef ds:uri="http://purl.org/dc/dcmitype/"/>
    <ds:schemaRef ds:uri="http://purl.org/dc/elements/1.1/"/>
  </ds:schemaRefs>
</ds:datastoreItem>
</file>

<file path=customXml/itemProps2.xml><?xml version="1.0" encoding="utf-8"?>
<ds:datastoreItem xmlns:ds="http://schemas.openxmlformats.org/officeDocument/2006/customXml" ds:itemID="{8CEF72E0-BAB3-44CB-8566-B11AB2983882}">
  <ds:schemaRefs>
    <ds:schemaRef ds:uri="http://schemas.microsoft.com/sharepoint/v3/contenttype/forms"/>
  </ds:schemaRefs>
</ds:datastoreItem>
</file>

<file path=customXml/itemProps3.xml><?xml version="1.0" encoding="utf-8"?>
<ds:datastoreItem xmlns:ds="http://schemas.openxmlformats.org/officeDocument/2006/customXml" ds:itemID="{7BE44B33-5794-42D5-ABE2-8B734E8F9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dcb20-92b8-4e0a-9076-44b94a4a7056"/>
    <ds:schemaRef ds:uri="ab55b9db-84fd-464a-b47c-8dbec3bb9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9F1023-B7DC-4A9C-8524-2D1AE4CF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3413</Words>
  <Characters>19457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22825</CharactersWithSpaces>
  <SharedDoc>false</SharedDoc>
  <HLinks>
    <vt:vector size="48" baseType="variant">
      <vt:variant>
        <vt:i4>5439499</vt:i4>
      </vt:variant>
      <vt:variant>
        <vt:i4>30</vt:i4>
      </vt:variant>
      <vt:variant>
        <vt:i4>0</vt:i4>
      </vt:variant>
      <vt:variant>
        <vt:i4>5</vt:i4>
      </vt:variant>
      <vt:variant>
        <vt:lpwstr>https://www.abc.net.au/news/2022-06-25/long-covid-clinic-st-vincents-cognitive-decline/101178450</vt:lpwstr>
      </vt:variant>
      <vt:variant>
        <vt:lpwstr/>
      </vt:variant>
      <vt:variant>
        <vt:i4>5570643</vt:i4>
      </vt:variant>
      <vt:variant>
        <vt:i4>27</vt:i4>
      </vt:variant>
      <vt:variant>
        <vt:i4>0</vt:i4>
      </vt:variant>
      <vt:variant>
        <vt:i4>5</vt:i4>
      </vt:variant>
      <vt:variant>
        <vt:lpwstr>https://doi.org/10.1016/j.lanwpc.2021.100193</vt:lpwstr>
      </vt:variant>
      <vt:variant>
        <vt:lpwstr/>
      </vt:variant>
      <vt:variant>
        <vt:i4>1310811</vt:i4>
      </vt:variant>
      <vt:variant>
        <vt:i4>24</vt:i4>
      </vt:variant>
      <vt:variant>
        <vt:i4>0</vt:i4>
      </vt:variant>
      <vt:variant>
        <vt:i4>5</vt:i4>
      </vt:variant>
      <vt:variant>
        <vt:lpwstr>http://dx.doi.org/10.15585/mmwr.mm7121e1</vt:lpwstr>
      </vt:variant>
      <vt:variant>
        <vt:lpwstr/>
      </vt:variant>
      <vt:variant>
        <vt:i4>6815806</vt:i4>
      </vt:variant>
      <vt:variant>
        <vt:i4>21</vt:i4>
      </vt:variant>
      <vt:variant>
        <vt:i4>0</vt:i4>
      </vt:variant>
      <vt:variant>
        <vt:i4>5</vt:i4>
      </vt:variant>
      <vt:variant>
        <vt:lpwstr>https://doi.org/10.1186/s12889-022-13169-x</vt:lpwstr>
      </vt:variant>
      <vt:variant>
        <vt:lpwstr/>
      </vt:variant>
      <vt:variant>
        <vt:i4>2752563</vt:i4>
      </vt:variant>
      <vt:variant>
        <vt:i4>18</vt:i4>
      </vt:variant>
      <vt:variant>
        <vt:i4>0</vt:i4>
      </vt:variant>
      <vt:variant>
        <vt:i4>5</vt:i4>
      </vt:variant>
      <vt:variant>
        <vt:lpwstr>https://doi.org/10.1038/s41591-022-01840-0</vt:lpwstr>
      </vt:variant>
      <vt:variant>
        <vt:lpwstr/>
      </vt:variant>
      <vt:variant>
        <vt:i4>2490372</vt:i4>
      </vt:variant>
      <vt:variant>
        <vt:i4>14</vt:i4>
      </vt:variant>
      <vt:variant>
        <vt:i4>0</vt:i4>
      </vt:variant>
      <vt:variant>
        <vt:i4>5</vt:i4>
      </vt:variant>
      <vt:variant>
        <vt:lpwstr/>
      </vt:variant>
      <vt:variant>
        <vt:lpwstr>_Toc2206650</vt:lpwstr>
      </vt:variant>
      <vt:variant>
        <vt:i4>2555908</vt:i4>
      </vt:variant>
      <vt:variant>
        <vt:i4>8</vt:i4>
      </vt:variant>
      <vt:variant>
        <vt:i4>0</vt:i4>
      </vt:variant>
      <vt:variant>
        <vt:i4>5</vt:i4>
      </vt:variant>
      <vt:variant>
        <vt:lpwstr/>
      </vt:variant>
      <vt:variant>
        <vt:lpwstr>_Toc2206649</vt:lpwstr>
      </vt:variant>
      <vt:variant>
        <vt:i4>2555908</vt:i4>
      </vt:variant>
      <vt:variant>
        <vt:i4>2</vt:i4>
      </vt:variant>
      <vt:variant>
        <vt:i4>0</vt:i4>
      </vt:variant>
      <vt:variant>
        <vt:i4>5</vt:i4>
      </vt:variant>
      <vt:variant>
        <vt:lpwstr/>
      </vt:variant>
      <vt:variant>
        <vt:lpwstr>_Toc2206648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Rudd</dc:creator>
  <cp:keywords/>
  <dc:description/>
  <cp:lastModifiedBy>Amy Simmons</cp:lastModifiedBy>
  <cp:revision>3</cp:revision>
  <cp:lastPrinted>2023-11-07T00:09:00Z</cp:lastPrinted>
  <dcterms:created xsi:type="dcterms:W3CDTF">2023-11-07T00:08:00Z</dcterms:created>
  <dcterms:modified xsi:type="dcterms:W3CDTF">2023-11-07T00:09:00Z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0x0101007320C6EE8B53FB4D9B0E416044FA9843</vt:lpwstr>
  </property>
</Properties>
</file>