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D733" w14:textId="77777777" w:rsidR="004E6809" w:rsidRPr="00D96C11" w:rsidRDefault="004E6809" w:rsidP="00DC7358">
      <w:pPr>
        <w:rPr>
          <w:rStyle w:val="Emphasis"/>
        </w:rPr>
      </w:pPr>
    </w:p>
    <w:p w14:paraId="04A08A3C" w14:textId="77777777" w:rsidR="002870B8" w:rsidRPr="00590FE1" w:rsidRDefault="002870B8" w:rsidP="00DC7358">
      <w:pPr>
        <w:rPr>
          <w:lang w:val="en-US"/>
        </w:rPr>
      </w:pPr>
    </w:p>
    <w:p w14:paraId="11DE2DEE" w14:textId="0B82BC2C" w:rsidR="00580A12" w:rsidRPr="00590FE1" w:rsidRDefault="00DD138D" w:rsidP="007B339A">
      <w:pPr>
        <w:rPr>
          <w:lang w:val="en-US"/>
        </w:rPr>
      </w:pPr>
      <w:r>
        <w:rPr>
          <w:noProof/>
          <w:lang w:val="en-US"/>
        </w:rPr>
        <w:drawing>
          <wp:inline distT="0" distB="0" distL="0" distR="0" wp14:anchorId="27EFA4D9" wp14:editId="5BE91A9D">
            <wp:extent cx="1987874" cy="1085850"/>
            <wp:effectExtent l="0" t="0" r="0" b="0"/>
            <wp:docPr id="1" name="Picture 1" descr="A business logo for Every Australian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siness logo for Every Australian Cou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9846" cy="1092390"/>
                    </a:xfrm>
                    <a:prstGeom prst="rect">
                      <a:avLst/>
                    </a:prstGeom>
                    <a:noFill/>
                    <a:ln>
                      <a:noFill/>
                    </a:ln>
                  </pic:spPr>
                </pic:pic>
              </a:graphicData>
            </a:graphic>
          </wp:inline>
        </w:drawing>
      </w:r>
      <w:r w:rsidR="007B339A">
        <w:rPr>
          <w:lang w:val="en-US"/>
        </w:rPr>
        <w:tab/>
      </w:r>
      <w:r w:rsidR="007B339A">
        <w:rPr>
          <w:lang w:val="en-US"/>
        </w:rPr>
        <w:tab/>
        <w:t xml:space="preserve">               </w:t>
      </w:r>
      <w:r w:rsidR="007B339A">
        <w:rPr>
          <w:lang w:val="en-US"/>
        </w:rPr>
        <w:tab/>
      </w:r>
      <w:r w:rsidR="007B339A">
        <w:rPr>
          <w:lang w:val="en-US"/>
        </w:rPr>
        <w:tab/>
      </w:r>
      <w:r w:rsidR="007B339A">
        <w:rPr>
          <w:lang w:val="en-US"/>
        </w:rPr>
        <w:tab/>
      </w:r>
      <w:r w:rsidR="007B339A">
        <w:rPr>
          <w:noProof/>
          <w:lang w:val="en-US"/>
        </w:rPr>
        <w:drawing>
          <wp:inline distT="0" distB="0" distL="0" distR="0" wp14:anchorId="759F5916" wp14:editId="1706F75A">
            <wp:extent cx="1123950" cy="1275734"/>
            <wp:effectExtent l="0" t="0" r="0" b="635"/>
            <wp:docPr id="2127952341" name="Picture 1" descr="Company logo for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952341" name="Picture 1" descr="Company logo for Australian Federation of Disability Organisation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277" cy="1290861"/>
                    </a:xfrm>
                    <a:prstGeom prst="rect">
                      <a:avLst/>
                    </a:prstGeom>
                  </pic:spPr>
                </pic:pic>
              </a:graphicData>
            </a:graphic>
          </wp:inline>
        </w:drawing>
      </w:r>
      <w:r w:rsidR="007B339A">
        <w:rPr>
          <w:lang w:val="en-US"/>
        </w:rPr>
        <w:tab/>
      </w:r>
      <w:r w:rsidR="007B339A">
        <w:rPr>
          <w:lang w:val="en-US"/>
        </w:rPr>
        <w:tab/>
      </w:r>
    </w:p>
    <w:p w14:paraId="1394C33A" w14:textId="77777777" w:rsidR="002870B8" w:rsidRPr="00590FE1" w:rsidRDefault="002870B8" w:rsidP="00DC7358">
      <w:pPr>
        <w:rPr>
          <w:lang w:val="en-US"/>
        </w:rPr>
      </w:pPr>
    </w:p>
    <w:p w14:paraId="2D5D6EB0" w14:textId="31779774" w:rsidR="007B339A" w:rsidRDefault="00A24372" w:rsidP="002870B8">
      <w:pPr>
        <w:jc w:val="center"/>
        <w:rPr>
          <w:b/>
          <w:sz w:val="48"/>
          <w:szCs w:val="44"/>
          <w:lang w:val="en-US"/>
        </w:rPr>
      </w:pPr>
      <w:r>
        <w:rPr>
          <w:b/>
          <w:sz w:val="48"/>
          <w:szCs w:val="44"/>
          <w:lang w:val="en-US"/>
        </w:rPr>
        <w:t>EAC</w:t>
      </w:r>
    </w:p>
    <w:p w14:paraId="4D1251A6" w14:textId="42A0C975" w:rsidR="008D6BBA" w:rsidRPr="008D6BBA" w:rsidRDefault="007B339A" w:rsidP="002870B8">
      <w:pPr>
        <w:jc w:val="center"/>
        <w:rPr>
          <w:b/>
          <w:sz w:val="48"/>
          <w:szCs w:val="44"/>
          <w:lang w:val="en-US"/>
        </w:rPr>
      </w:pPr>
      <w:r>
        <w:rPr>
          <w:b/>
          <w:sz w:val="48"/>
          <w:szCs w:val="44"/>
          <w:lang w:val="en-US"/>
        </w:rPr>
        <w:t xml:space="preserve">Manager </w:t>
      </w:r>
      <w:r w:rsidR="00B54A7C">
        <w:rPr>
          <w:b/>
          <w:sz w:val="48"/>
          <w:szCs w:val="44"/>
          <w:lang w:val="en-US"/>
        </w:rPr>
        <w:t xml:space="preserve">Campaign </w:t>
      </w:r>
      <w:r>
        <w:rPr>
          <w:b/>
          <w:sz w:val="48"/>
          <w:szCs w:val="44"/>
          <w:lang w:val="en-US"/>
        </w:rPr>
        <w:t>&amp; Engagement</w:t>
      </w:r>
    </w:p>
    <w:p w14:paraId="31FF8F21" w14:textId="77777777" w:rsidR="00DA53F2" w:rsidRPr="00E75357" w:rsidRDefault="00DA53F2" w:rsidP="00DD5D50">
      <w:pPr>
        <w:pStyle w:val="ListParagraph"/>
        <w:rPr>
          <w:b/>
          <w:sz w:val="44"/>
          <w:szCs w:val="44"/>
          <w:lang w:val="en-US"/>
        </w:rPr>
      </w:pPr>
    </w:p>
    <w:p w14:paraId="0BB3AF8B" w14:textId="017BE4AB" w:rsidR="002870B8" w:rsidRPr="00590FE1" w:rsidRDefault="007B339A" w:rsidP="002870B8">
      <w:pPr>
        <w:jc w:val="center"/>
        <w:rPr>
          <w:b/>
          <w:sz w:val="44"/>
          <w:szCs w:val="44"/>
          <w:lang w:val="en-US"/>
        </w:rPr>
      </w:pPr>
      <w:r>
        <w:rPr>
          <w:b/>
          <w:sz w:val="44"/>
          <w:szCs w:val="44"/>
          <w:lang w:val="en-US"/>
        </w:rPr>
        <w:t>Expression of Interest</w:t>
      </w:r>
    </w:p>
    <w:p w14:paraId="07623128" w14:textId="77777777" w:rsidR="007E7EE9" w:rsidRPr="00590FE1" w:rsidRDefault="007E7EE9" w:rsidP="007E7EE9">
      <w:pPr>
        <w:rPr>
          <w:lang w:val="en-US"/>
        </w:rPr>
      </w:pPr>
    </w:p>
    <w:p w14:paraId="5D046DD9" w14:textId="77777777" w:rsidR="007E7EE9" w:rsidRPr="00590FE1" w:rsidRDefault="007E7EE9" w:rsidP="007E7EE9">
      <w:pPr>
        <w:rPr>
          <w:lang w:val="en-US"/>
        </w:rPr>
      </w:pPr>
    </w:p>
    <w:p w14:paraId="0DF6FF04" w14:textId="77777777" w:rsidR="007E7EE9" w:rsidRDefault="007E7EE9" w:rsidP="007E7EE9">
      <w:pPr>
        <w:rPr>
          <w:lang w:val="en-US"/>
        </w:rPr>
      </w:pPr>
    </w:p>
    <w:p w14:paraId="533A5006" w14:textId="77777777" w:rsidR="00DA53F2" w:rsidRDefault="00DA53F2" w:rsidP="007E7EE9">
      <w:pPr>
        <w:rPr>
          <w:lang w:val="en-US"/>
        </w:rPr>
      </w:pPr>
    </w:p>
    <w:p w14:paraId="1375B2AD" w14:textId="77777777" w:rsidR="00DA53F2" w:rsidRDefault="00DA53F2" w:rsidP="007E7EE9">
      <w:pPr>
        <w:rPr>
          <w:lang w:val="en-US"/>
        </w:rPr>
      </w:pPr>
    </w:p>
    <w:p w14:paraId="2E499D1A" w14:textId="77777777" w:rsidR="00DA53F2" w:rsidRDefault="00DA53F2" w:rsidP="007E7EE9">
      <w:pPr>
        <w:rPr>
          <w:lang w:val="en-US"/>
        </w:rPr>
      </w:pPr>
    </w:p>
    <w:p w14:paraId="3CCCD1C4" w14:textId="77777777" w:rsidR="00DA53F2" w:rsidRDefault="00DA53F2" w:rsidP="007E7EE9">
      <w:pPr>
        <w:rPr>
          <w:lang w:val="en-US"/>
        </w:rPr>
      </w:pPr>
    </w:p>
    <w:p w14:paraId="1F294EFB" w14:textId="77777777" w:rsidR="00DA53F2" w:rsidRDefault="00DA53F2" w:rsidP="007E7EE9">
      <w:pPr>
        <w:rPr>
          <w:lang w:val="en-US"/>
        </w:rPr>
      </w:pPr>
    </w:p>
    <w:p w14:paraId="20790338" w14:textId="77777777" w:rsidR="00DA53F2" w:rsidRPr="00590FE1" w:rsidRDefault="00DA53F2" w:rsidP="007E7EE9">
      <w:pPr>
        <w:rPr>
          <w:lang w:val="en-US"/>
        </w:rPr>
      </w:pPr>
    </w:p>
    <w:p w14:paraId="57A2067B" w14:textId="77777777" w:rsidR="007E7EE9" w:rsidRPr="00590FE1" w:rsidRDefault="007E7EE9" w:rsidP="007E7EE9">
      <w:pPr>
        <w:rPr>
          <w:lang w:val="en-US"/>
        </w:rPr>
      </w:pPr>
    </w:p>
    <w:p w14:paraId="7DDF8834" w14:textId="2AA07B25" w:rsidR="007E7EE9" w:rsidRPr="00590FE1" w:rsidRDefault="008B71C3" w:rsidP="007E7EE9">
      <w:pPr>
        <w:jc w:val="center"/>
        <w:rPr>
          <w:lang w:val="en-US"/>
        </w:rPr>
      </w:pPr>
      <w:r>
        <w:rPr>
          <w:lang w:val="en-US"/>
        </w:rPr>
        <w:t>March</w:t>
      </w:r>
      <w:r w:rsidR="007B339A">
        <w:rPr>
          <w:lang w:val="en-US"/>
        </w:rPr>
        <w:t xml:space="preserve"> 2024</w:t>
      </w:r>
    </w:p>
    <w:p w14:paraId="037925D6" w14:textId="77777777" w:rsidR="00580A12" w:rsidRPr="00590FE1" w:rsidRDefault="00580A12" w:rsidP="00DC7358">
      <w:pPr>
        <w:rPr>
          <w:lang w:val="en-US"/>
        </w:rPr>
      </w:pPr>
    </w:p>
    <w:p w14:paraId="59AD286E" w14:textId="77777777" w:rsidR="00580A12" w:rsidRPr="00590FE1" w:rsidRDefault="00580A12" w:rsidP="00DC7358">
      <w:pPr>
        <w:rPr>
          <w:lang w:val="en-US"/>
        </w:rPr>
        <w:sectPr w:rsidR="00580A12" w:rsidRPr="00590FE1" w:rsidSect="005A24A4">
          <w:pgSz w:w="11909" w:h="16834" w:code="9"/>
          <w:pgMar w:top="1080" w:right="1008" w:bottom="720" w:left="1008" w:header="432" w:footer="432" w:gutter="0"/>
          <w:cols w:space="720"/>
        </w:sectPr>
      </w:pPr>
    </w:p>
    <w:p w14:paraId="62F4EBCF" w14:textId="77777777" w:rsidR="00B54A7C" w:rsidRPr="00B54A7C" w:rsidRDefault="00B54A7C" w:rsidP="00B54A7C">
      <w:pPr>
        <w:tabs>
          <w:tab w:val="left" w:pos="2025"/>
        </w:tabs>
        <w:rPr>
          <w:lang w:val="en-US"/>
        </w:rPr>
      </w:pPr>
      <w:r>
        <w:rPr>
          <w:lang w:val="en-US"/>
        </w:rPr>
        <w:lastRenderedPageBreak/>
        <w:tab/>
      </w:r>
    </w:p>
    <w:p w14:paraId="69075AF5" w14:textId="77777777" w:rsidR="002F260F" w:rsidRPr="007759DA" w:rsidRDefault="00076AEC" w:rsidP="007759DA">
      <w:pPr>
        <w:tabs>
          <w:tab w:val="left" w:pos="2025"/>
        </w:tabs>
        <w:jc w:val="center"/>
        <w:rPr>
          <w:b/>
          <w:bCs/>
          <w:sz w:val="32"/>
          <w:szCs w:val="32"/>
          <w:lang w:val="en-US"/>
        </w:rPr>
      </w:pPr>
      <w:r w:rsidRPr="007759DA">
        <w:rPr>
          <w:b/>
          <w:bCs/>
          <w:sz w:val="32"/>
          <w:szCs w:val="32"/>
          <w:lang w:val="en-US"/>
        </w:rPr>
        <w:t>Table of Contents</w:t>
      </w:r>
    </w:p>
    <w:p w14:paraId="4216C5C6" w14:textId="1E95E748" w:rsidR="00490EE0" w:rsidRDefault="002E63DE">
      <w:pPr>
        <w:pStyle w:val="TOC1"/>
        <w:rPr>
          <w:rFonts w:asciiTheme="minorHAnsi" w:eastAsiaTheme="minorEastAsia" w:hAnsiTheme="minorHAnsi" w:cstheme="minorBidi"/>
          <w:b w:val="0"/>
          <w:kern w:val="2"/>
          <w:sz w:val="22"/>
          <w:szCs w:val="22"/>
          <w:lang w:val="en-AU" w:eastAsia="en-AU"/>
          <w14:ligatures w14:val="standardContextual"/>
        </w:rPr>
      </w:pPr>
      <w:r w:rsidRPr="007759DA">
        <w:rPr>
          <w:noProof w:val="0"/>
          <w:sz w:val="22"/>
          <w:szCs w:val="22"/>
          <w:lang w:val="en-US" w:eastAsia="en-US"/>
        </w:rPr>
        <w:fldChar w:fldCharType="begin"/>
      </w:r>
      <w:r w:rsidRPr="007759DA">
        <w:rPr>
          <w:noProof w:val="0"/>
          <w:sz w:val="22"/>
          <w:szCs w:val="22"/>
          <w:lang w:val="en-US" w:eastAsia="en-US"/>
        </w:rPr>
        <w:instrText xml:space="preserve"> TOC \o "2-2" \h \z \t "Heading 1,1" </w:instrText>
      </w:r>
      <w:r w:rsidRPr="007759DA">
        <w:rPr>
          <w:noProof w:val="0"/>
          <w:sz w:val="22"/>
          <w:szCs w:val="22"/>
          <w:lang w:val="en-US" w:eastAsia="en-US"/>
        </w:rPr>
        <w:fldChar w:fldCharType="separate"/>
      </w:r>
      <w:hyperlink w:anchor="_Toc160106816" w:history="1">
        <w:r w:rsidR="00490EE0" w:rsidRPr="005300EE">
          <w:rPr>
            <w:rStyle w:val="Hyperlink"/>
          </w:rPr>
          <w:t>1.</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rPr>
          <w:t>Background</w:t>
        </w:r>
        <w:r w:rsidR="00490EE0">
          <w:rPr>
            <w:webHidden/>
          </w:rPr>
          <w:tab/>
        </w:r>
        <w:r w:rsidR="00490EE0">
          <w:rPr>
            <w:webHidden/>
          </w:rPr>
          <w:fldChar w:fldCharType="begin"/>
        </w:r>
        <w:r w:rsidR="00490EE0">
          <w:rPr>
            <w:webHidden/>
          </w:rPr>
          <w:instrText xml:space="preserve"> PAGEREF _Toc160106816 \h </w:instrText>
        </w:r>
        <w:r w:rsidR="00490EE0">
          <w:rPr>
            <w:webHidden/>
          </w:rPr>
        </w:r>
        <w:r w:rsidR="00490EE0">
          <w:rPr>
            <w:webHidden/>
          </w:rPr>
          <w:fldChar w:fldCharType="separate"/>
        </w:r>
        <w:r w:rsidR="00E358D1">
          <w:rPr>
            <w:webHidden/>
          </w:rPr>
          <w:t>1</w:t>
        </w:r>
        <w:r w:rsidR="00490EE0">
          <w:rPr>
            <w:webHidden/>
          </w:rPr>
          <w:fldChar w:fldCharType="end"/>
        </w:r>
      </w:hyperlink>
    </w:p>
    <w:p w14:paraId="7EAE15A4" w14:textId="669F738E"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17" w:history="1">
        <w:r w:rsidR="00490EE0" w:rsidRPr="005300EE">
          <w:rPr>
            <w:rStyle w:val="Hyperlink"/>
          </w:rPr>
          <w:t>2.</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rPr>
          <w:t>Auspicing arrangements</w:t>
        </w:r>
        <w:r w:rsidR="00490EE0">
          <w:rPr>
            <w:webHidden/>
          </w:rPr>
          <w:tab/>
        </w:r>
        <w:r w:rsidR="00490EE0">
          <w:rPr>
            <w:webHidden/>
          </w:rPr>
          <w:fldChar w:fldCharType="begin"/>
        </w:r>
        <w:r w:rsidR="00490EE0">
          <w:rPr>
            <w:webHidden/>
          </w:rPr>
          <w:instrText xml:space="preserve"> PAGEREF _Toc160106817 \h </w:instrText>
        </w:r>
        <w:r w:rsidR="00490EE0">
          <w:rPr>
            <w:webHidden/>
          </w:rPr>
        </w:r>
        <w:r w:rsidR="00490EE0">
          <w:rPr>
            <w:webHidden/>
          </w:rPr>
          <w:fldChar w:fldCharType="separate"/>
        </w:r>
        <w:r w:rsidR="00E358D1">
          <w:rPr>
            <w:webHidden/>
          </w:rPr>
          <w:t>1</w:t>
        </w:r>
        <w:r w:rsidR="00490EE0">
          <w:rPr>
            <w:webHidden/>
          </w:rPr>
          <w:fldChar w:fldCharType="end"/>
        </w:r>
      </w:hyperlink>
    </w:p>
    <w:p w14:paraId="7781372D" w14:textId="0B0CDCD4"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18" w:history="1">
        <w:r w:rsidR="00490EE0" w:rsidRPr="005300EE">
          <w:rPr>
            <w:rStyle w:val="Hyperlink"/>
          </w:rPr>
          <w:t>3.</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rPr>
          <w:t>Steering Committee Formation &amp; Interim Arrangements</w:t>
        </w:r>
        <w:r w:rsidR="00490EE0">
          <w:rPr>
            <w:webHidden/>
          </w:rPr>
          <w:tab/>
        </w:r>
        <w:r w:rsidR="00490EE0">
          <w:rPr>
            <w:webHidden/>
          </w:rPr>
          <w:fldChar w:fldCharType="begin"/>
        </w:r>
        <w:r w:rsidR="00490EE0">
          <w:rPr>
            <w:webHidden/>
          </w:rPr>
          <w:instrText xml:space="preserve"> PAGEREF _Toc160106818 \h </w:instrText>
        </w:r>
        <w:r w:rsidR="00490EE0">
          <w:rPr>
            <w:webHidden/>
          </w:rPr>
        </w:r>
        <w:r w:rsidR="00490EE0">
          <w:rPr>
            <w:webHidden/>
          </w:rPr>
          <w:fldChar w:fldCharType="separate"/>
        </w:r>
        <w:r w:rsidR="00E358D1">
          <w:rPr>
            <w:webHidden/>
          </w:rPr>
          <w:t>1</w:t>
        </w:r>
        <w:r w:rsidR="00490EE0">
          <w:rPr>
            <w:webHidden/>
          </w:rPr>
          <w:fldChar w:fldCharType="end"/>
        </w:r>
      </w:hyperlink>
    </w:p>
    <w:p w14:paraId="332EAA44" w14:textId="5994AE48"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19" w:history="1">
        <w:r w:rsidR="00490EE0" w:rsidRPr="005300EE">
          <w:rPr>
            <w:rStyle w:val="Hyperlink"/>
          </w:rPr>
          <w:t>4.</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rPr>
          <w:t>The assignment</w:t>
        </w:r>
        <w:r w:rsidR="00490EE0">
          <w:rPr>
            <w:webHidden/>
          </w:rPr>
          <w:tab/>
        </w:r>
        <w:r w:rsidR="00490EE0">
          <w:rPr>
            <w:webHidden/>
          </w:rPr>
          <w:fldChar w:fldCharType="begin"/>
        </w:r>
        <w:r w:rsidR="00490EE0">
          <w:rPr>
            <w:webHidden/>
          </w:rPr>
          <w:instrText xml:space="preserve"> PAGEREF _Toc160106819 \h </w:instrText>
        </w:r>
        <w:r w:rsidR="00490EE0">
          <w:rPr>
            <w:webHidden/>
          </w:rPr>
        </w:r>
        <w:r w:rsidR="00490EE0">
          <w:rPr>
            <w:webHidden/>
          </w:rPr>
          <w:fldChar w:fldCharType="separate"/>
        </w:r>
        <w:r w:rsidR="00E358D1">
          <w:rPr>
            <w:webHidden/>
          </w:rPr>
          <w:t>2</w:t>
        </w:r>
        <w:r w:rsidR="00490EE0">
          <w:rPr>
            <w:webHidden/>
          </w:rPr>
          <w:fldChar w:fldCharType="end"/>
        </w:r>
      </w:hyperlink>
    </w:p>
    <w:p w14:paraId="2046C25B" w14:textId="18AAEBE8"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20" w:history="1">
        <w:r w:rsidR="00490EE0" w:rsidRPr="005300EE">
          <w:rPr>
            <w:rStyle w:val="Hyperlink"/>
            <w:lang w:val="en-US"/>
          </w:rPr>
          <w:t>5.</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lang w:val="en-US"/>
          </w:rPr>
          <w:t>Location</w:t>
        </w:r>
        <w:r w:rsidR="00490EE0">
          <w:rPr>
            <w:webHidden/>
          </w:rPr>
          <w:tab/>
        </w:r>
        <w:r w:rsidR="00490EE0">
          <w:rPr>
            <w:webHidden/>
          </w:rPr>
          <w:fldChar w:fldCharType="begin"/>
        </w:r>
        <w:r w:rsidR="00490EE0">
          <w:rPr>
            <w:webHidden/>
          </w:rPr>
          <w:instrText xml:space="preserve"> PAGEREF _Toc160106820 \h </w:instrText>
        </w:r>
        <w:r w:rsidR="00490EE0">
          <w:rPr>
            <w:webHidden/>
          </w:rPr>
        </w:r>
        <w:r w:rsidR="00490EE0">
          <w:rPr>
            <w:webHidden/>
          </w:rPr>
          <w:fldChar w:fldCharType="separate"/>
        </w:r>
        <w:r w:rsidR="00E358D1">
          <w:rPr>
            <w:webHidden/>
          </w:rPr>
          <w:t>3</w:t>
        </w:r>
        <w:r w:rsidR="00490EE0">
          <w:rPr>
            <w:webHidden/>
          </w:rPr>
          <w:fldChar w:fldCharType="end"/>
        </w:r>
      </w:hyperlink>
    </w:p>
    <w:p w14:paraId="559AD3C1" w14:textId="66E34ABC"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21" w:history="1">
        <w:r w:rsidR="00490EE0" w:rsidRPr="005300EE">
          <w:rPr>
            <w:rStyle w:val="Hyperlink"/>
            <w:lang w:val="en-US"/>
          </w:rPr>
          <w:t>6.</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lang w:val="en-US"/>
          </w:rPr>
          <w:t>Duration of assignment and start date</w:t>
        </w:r>
        <w:r w:rsidR="00490EE0">
          <w:rPr>
            <w:webHidden/>
          </w:rPr>
          <w:tab/>
        </w:r>
        <w:r w:rsidR="00490EE0">
          <w:rPr>
            <w:webHidden/>
          </w:rPr>
          <w:fldChar w:fldCharType="begin"/>
        </w:r>
        <w:r w:rsidR="00490EE0">
          <w:rPr>
            <w:webHidden/>
          </w:rPr>
          <w:instrText xml:space="preserve"> PAGEREF _Toc160106821 \h </w:instrText>
        </w:r>
        <w:r w:rsidR="00490EE0">
          <w:rPr>
            <w:webHidden/>
          </w:rPr>
        </w:r>
        <w:r w:rsidR="00490EE0">
          <w:rPr>
            <w:webHidden/>
          </w:rPr>
          <w:fldChar w:fldCharType="separate"/>
        </w:r>
        <w:r w:rsidR="00E358D1">
          <w:rPr>
            <w:webHidden/>
          </w:rPr>
          <w:t>3</w:t>
        </w:r>
        <w:r w:rsidR="00490EE0">
          <w:rPr>
            <w:webHidden/>
          </w:rPr>
          <w:fldChar w:fldCharType="end"/>
        </w:r>
      </w:hyperlink>
    </w:p>
    <w:p w14:paraId="2FBA83E2" w14:textId="6D77B571"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22" w:history="1">
        <w:r w:rsidR="00490EE0" w:rsidRPr="005300EE">
          <w:rPr>
            <w:rStyle w:val="Hyperlink"/>
            <w:lang w:val="en-US"/>
          </w:rPr>
          <w:t>7.</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lang w:val="en-US"/>
          </w:rPr>
          <w:t>Remuneration</w:t>
        </w:r>
        <w:r w:rsidR="00490EE0">
          <w:rPr>
            <w:webHidden/>
          </w:rPr>
          <w:tab/>
        </w:r>
        <w:r w:rsidR="00490EE0">
          <w:rPr>
            <w:webHidden/>
          </w:rPr>
          <w:fldChar w:fldCharType="begin"/>
        </w:r>
        <w:r w:rsidR="00490EE0">
          <w:rPr>
            <w:webHidden/>
          </w:rPr>
          <w:instrText xml:space="preserve"> PAGEREF _Toc160106822 \h </w:instrText>
        </w:r>
        <w:r w:rsidR="00490EE0">
          <w:rPr>
            <w:webHidden/>
          </w:rPr>
        </w:r>
        <w:r w:rsidR="00490EE0">
          <w:rPr>
            <w:webHidden/>
          </w:rPr>
          <w:fldChar w:fldCharType="separate"/>
        </w:r>
        <w:r w:rsidR="00E358D1">
          <w:rPr>
            <w:webHidden/>
          </w:rPr>
          <w:t>3</w:t>
        </w:r>
        <w:r w:rsidR="00490EE0">
          <w:rPr>
            <w:webHidden/>
          </w:rPr>
          <w:fldChar w:fldCharType="end"/>
        </w:r>
      </w:hyperlink>
    </w:p>
    <w:p w14:paraId="216236BE" w14:textId="010EF874"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23" w:history="1">
        <w:r w:rsidR="00490EE0" w:rsidRPr="005300EE">
          <w:rPr>
            <w:rStyle w:val="Hyperlink"/>
            <w:lang w:val="en-US"/>
          </w:rPr>
          <w:t>8.</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lang w:val="en-US"/>
          </w:rPr>
          <w:t>Selection criteria</w:t>
        </w:r>
        <w:r w:rsidR="00490EE0">
          <w:rPr>
            <w:webHidden/>
          </w:rPr>
          <w:tab/>
        </w:r>
        <w:r w:rsidR="00490EE0">
          <w:rPr>
            <w:webHidden/>
          </w:rPr>
          <w:fldChar w:fldCharType="begin"/>
        </w:r>
        <w:r w:rsidR="00490EE0">
          <w:rPr>
            <w:webHidden/>
          </w:rPr>
          <w:instrText xml:space="preserve"> PAGEREF _Toc160106823 \h </w:instrText>
        </w:r>
        <w:r w:rsidR="00490EE0">
          <w:rPr>
            <w:webHidden/>
          </w:rPr>
        </w:r>
        <w:r w:rsidR="00490EE0">
          <w:rPr>
            <w:webHidden/>
          </w:rPr>
          <w:fldChar w:fldCharType="separate"/>
        </w:r>
        <w:r w:rsidR="00E358D1">
          <w:rPr>
            <w:webHidden/>
          </w:rPr>
          <w:t>3</w:t>
        </w:r>
        <w:r w:rsidR="00490EE0">
          <w:rPr>
            <w:webHidden/>
          </w:rPr>
          <w:fldChar w:fldCharType="end"/>
        </w:r>
      </w:hyperlink>
    </w:p>
    <w:p w14:paraId="4FDACEFF" w14:textId="4C8C5156"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24" w:history="1">
        <w:r w:rsidR="00490EE0" w:rsidRPr="005300EE">
          <w:rPr>
            <w:rStyle w:val="Hyperlink"/>
            <w:lang w:val="en-US"/>
          </w:rPr>
          <w:t>9.</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lang w:val="en-US"/>
          </w:rPr>
          <w:t>Application process and how to apply</w:t>
        </w:r>
        <w:r w:rsidR="00490EE0">
          <w:rPr>
            <w:webHidden/>
          </w:rPr>
          <w:tab/>
        </w:r>
        <w:r w:rsidR="00490EE0">
          <w:rPr>
            <w:webHidden/>
          </w:rPr>
          <w:fldChar w:fldCharType="begin"/>
        </w:r>
        <w:r w:rsidR="00490EE0">
          <w:rPr>
            <w:webHidden/>
          </w:rPr>
          <w:instrText xml:space="preserve"> PAGEREF _Toc160106824 \h </w:instrText>
        </w:r>
        <w:r w:rsidR="00490EE0">
          <w:rPr>
            <w:webHidden/>
          </w:rPr>
        </w:r>
        <w:r w:rsidR="00490EE0">
          <w:rPr>
            <w:webHidden/>
          </w:rPr>
          <w:fldChar w:fldCharType="separate"/>
        </w:r>
        <w:r w:rsidR="00E358D1">
          <w:rPr>
            <w:webHidden/>
          </w:rPr>
          <w:t>4</w:t>
        </w:r>
        <w:r w:rsidR="00490EE0">
          <w:rPr>
            <w:webHidden/>
          </w:rPr>
          <w:fldChar w:fldCharType="end"/>
        </w:r>
      </w:hyperlink>
    </w:p>
    <w:p w14:paraId="1843DA6A" w14:textId="58D62D20" w:rsidR="00490EE0" w:rsidRDefault="00542DE3">
      <w:pPr>
        <w:pStyle w:val="TOC1"/>
        <w:rPr>
          <w:rFonts w:asciiTheme="minorHAnsi" w:eastAsiaTheme="minorEastAsia" w:hAnsiTheme="minorHAnsi" w:cstheme="minorBidi"/>
          <w:b w:val="0"/>
          <w:kern w:val="2"/>
          <w:sz w:val="22"/>
          <w:szCs w:val="22"/>
          <w:lang w:val="en-AU" w:eastAsia="en-AU"/>
          <w14:ligatures w14:val="standardContextual"/>
        </w:rPr>
      </w:pPr>
      <w:hyperlink w:anchor="_Toc160106825" w:history="1">
        <w:r w:rsidR="00490EE0" w:rsidRPr="005300EE">
          <w:rPr>
            <w:rStyle w:val="Hyperlink"/>
            <w:lang w:val="en-US"/>
          </w:rPr>
          <w:t>10.</w:t>
        </w:r>
        <w:r w:rsidR="00490EE0">
          <w:rPr>
            <w:rFonts w:asciiTheme="minorHAnsi" w:eastAsiaTheme="minorEastAsia" w:hAnsiTheme="minorHAnsi" w:cstheme="minorBidi"/>
            <w:b w:val="0"/>
            <w:kern w:val="2"/>
            <w:sz w:val="22"/>
            <w:szCs w:val="22"/>
            <w:lang w:val="en-AU" w:eastAsia="en-AU"/>
            <w14:ligatures w14:val="standardContextual"/>
          </w:rPr>
          <w:tab/>
        </w:r>
        <w:r w:rsidR="00490EE0" w:rsidRPr="005300EE">
          <w:rPr>
            <w:rStyle w:val="Hyperlink"/>
            <w:lang w:val="en-US"/>
          </w:rPr>
          <w:t>Appointment of the consultant</w:t>
        </w:r>
        <w:r w:rsidR="00490EE0">
          <w:rPr>
            <w:webHidden/>
          </w:rPr>
          <w:tab/>
        </w:r>
        <w:r w:rsidR="00490EE0">
          <w:rPr>
            <w:webHidden/>
          </w:rPr>
          <w:fldChar w:fldCharType="begin"/>
        </w:r>
        <w:r w:rsidR="00490EE0">
          <w:rPr>
            <w:webHidden/>
          </w:rPr>
          <w:instrText xml:space="preserve"> PAGEREF _Toc160106825 \h </w:instrText>
        </w:r>
        <w:r w:rsidR="00490EE0">
          <w:rPr>
            <w:webHidden/>
          </w:rPr>
        </w:r>
        <w:r w:rsidR="00490EE0">
          <w:rPr>
            <w:webHidden/>
          </w:rPr>
          <w:fldChar w:fldCharType="separate"/>
        </w:r>
        <w:r w:rsidR="00E358D1">
          <w:rPr>
            <w:webHidden/>
          </w:rPr>
          <w:t>5</w:t>
        </w:r>
        <w:r w:rsidR="00490EE0">
          <w:rPr>
            <w:webHidden/>
          </w:rPr>
          <w:fldChar w:fldCharType="end"/>
        </w:r>
      </w:hyperlink>
    </w:p>
    <w:p w14:paraId="6A71EC6E" w14:textId="7E1EDCCF" w:rsidR="00EF7E67" w:rsidRPr="007759DA" w:rsidRDefault="002E63DE" w:rsidP="00EF7E67">
      <w:pPr>
        <w:rPr>
          <w:sz w:val="22"/>
          <w:szCs w:val="22"/>
          <w:lang w:val="en-US" w:eastAsia="en-US"/>
        </w:rPr>
      </w:pPr>
      <w:r w:rsidRPr="007759DA">
        <w:rPr>
          <w:b/>
          <w:sz w:val="22"/>
          <w:szCs w:val="22"/>
          <w:lang w:val="en-US" w:eastAsia="en-US"/>
        </w:rPr>
        <w:fldChar w:fldCharType="end"/>
      </w:r>
    </w:p>
    <w:p w14:paraId="2F881ED7" w14:textId="77777777" w:rsidR="008D6BBA" w:rsidRPr="007759DA" w:rsidRDefault="008D6BBA" w:rsidP="00EF7E67">
      <w:pPr>
        <w:rPr>
          <w:sz w:val="22"/>
          <w:szCs w:val="22"/>
          <w:lang w:val="en-US" w:eastAsia="en-US"/>
        </w:rPr>
      </w:pPr>
    </w:p>
    <w:p w14:paraId="1413E0A5" w14:textId="77777777" w:rsidR="008D6BBA" w:rsidRPr="007759DA" w:rsidRDefault="008D6BBA" w:rsidP="008D6BBA">
      <w:pPr>
        <w:rPr>
          <w:sz w:val="22"/>
          <w:szCs w:val="22"/>
          <w:lang w:val="en-US" w:eastAsia="en-US"/>
        </w:rPr>
      </w:pPr>
    </w:p>
    <w:p w14:paraId="599DD8CE" w14:textId="77777777" w:rsidR="008D6BBA" w:rsidRPr="007759DA" w:rsidRDefault="008D6BBA" w:rsidP="008D6BBA">
      <w:pPr>
        <w:rPr>
          <w:sz w:val="22"/>
          <w:szCs w:val="22"/>
          <w:lang w:val="en-US" w:eastAsia="en-US"/>
        </w:rPr>
      </w:pPr>
    </w:p>
    <w:p w14:paraId="17933FE3" w14:textId="77777777" w:rsidR="008D6BBA" w:rsidRPr="007759DA" w:rsidRDefault="008D6BBA" w:rsidP="008D6BBA">
      <w:pPr>
        <w:rPr>
          <w:sz w:val="22"/>
          <w:szCs w:val="22"/>
          <w:lang w:val="en-US" w:eastAsia="en-US"/>
        </w:rPr>
      </w:pPr>
    </w:p>
    <w:p w14:paraId="0706B445" w14:textId="77777777" w:rsidR="008D6BBA" w:rsidRPr="007759DA" w:rsidRDefault="008D6BBA" w:rsidP="008D6BBA">
      <w:pPr>
        <w:rPr>
          <w:sz w:val="22"/>
          <w:szCs w:val="22"/>
          <w:lang w:val="en-US" w:eastAsia="en-US"/>
        </w:rPr>
      </w:pPr>
    </w:p>
    <w:p w14:paraId="273E7583" w14:textId="77777777" w:rsidR="008D6BBA" w:rsidRPr="000760C7" w:rsidRDefault="008D6BBA" w:rsidP="008D6BBA">
      <w:pPr>
        <w:rPr>
          <w:b/>
          <w:bCs/>
          <w:lang w:val="en-US" w:eastAsia="en-US"/>
        </w:rPr>
      </w:pPr>
    </w:p>
    <w:p w14:paraId="222EF025" w14:textId="77777777" w:rsidR="008D6BBA" w:rsidRPr="008D6BBA" w:rsidRDefault="008D6BBA" w:rsidP="008D6BBA">
      <w:pPr>
        <w:rPr>
          <w:lang w:val="en-US" w:eastAsia="en-US"/>
        </w:rPr>
      </w:pPr>
    </w:p>
    <w:p w14:paraId="7DBF6ED7" w14:textId="77777777" w:rsidR="008D6BBA" w:rsidRDefault="008D6BBA" w:rsidP="008D6BBA">
      <w:pPr>
        <w:tabs>
          <w:tab w:val="left" w:pos="2280"/>
        </w:tabs>
        <w:rPr>
          <w:lang w:val="en-US" w:eastAsia="en-US"/>
        </w:rPr>
      </w:pPr>
      <w:r>
        <w:rPr>
          <w:lang w:val="en-US" w:eastAsia="en-US"/>
        </w:rPr>
        <w:tab/>
      </w:r>
    </w:p>
    <w:p w14:paraId="340C1F2C" w14:textId="77777777" w:rsidR="00EF7E67" w:rsidRPr="008D6BBA" w:rsidRDefault="008D6BBA" w:rsidP="008D6BBA">
      <w:pPr>
        <w:tabs>
          <w:tab w:val="left" w:pos="2280"/>
        </w:tabs>
        <w:rPr>
          <w:lang w:val="en-US" w:eastAsia="en-US"/>
        </w:rPr>
        <w:sectPr w:rsidR="00EF7E67" w:rsidRPr="008D6BBA" w:rsidSect="005A24A4">
          <w:headerReference w:type="default" r:id="rId14"/>
          <w:footerReference w:type="default" r:id="rId15"/>
          <w:pgSz w:w="11909" w:h="16834" w:code="9"/>
          <w:pgMar w:top="1080" w:right="1008" w:bottom="720" w:left="1008" w:header="432" w:footer="432" w:gutter="0"/>
          <w:cols w:space="720"/>
        </w:sectPr>
      </w:pPr>
      <w:r>
        <w:rPr>
          <w:lang w:val="en-US" w:eastAsia="en-US"/>
        </w:rPr>
        <w:tab/>
      </w:r>
    </w:p>
    <w:p w14:paraId="5014B892" w14:textId="77777777" w:rsidR="00CA4545" w:rsidRDefault="00CA4545" w:rsidP="006C5890">
      <w:pPr>
        <w:pStyle w:val="Heading1"/>
        <w:spacing w:before="240"/>
      </w:pPr>
      <w:bookmarkStart w:id="0" w:name="_Toc150333045"/>
      <w:bookmarkStart w:id="1" w:name="_Toc160106816"/>
      <w:r w:rsidRPr="006C5890">
        <w:lastRenderedPageBreak/>
        <w:t>Background</w:t>
      </w:r>
      <w:bookmarkEnd w:id="0"/>
      <w:bookmarkEnd w:id="1"/>
    </w:p>
    <w:p w14:paraId="45F98DDC" w14:textId="77777777" w:rsidR="002848CD" w:rsidRPr="002848CD" w:rsidRDefault="00B54A7C" w:rsidP="002848CD">
      <w:pPr>
        <w:rPr>
          <w:rFonts w:eastAsia="Times New Roman" w:cs="Arial"/>
          <w:color w:val="000000"/>
          <w:sz w:val="22"/>
          <w:szCs w:val="22"/>
          <w:lang w:val="en-AU" w:eastAsia="en-AU"/>
        </w:rPr>
      </w:pPr>
      <w:proofErr w:type="gramStart"/>
      <w:r w:rsidRPr="002848CD">
        <w:rPr>
          <w:rFonts w:cs="Arial"/>
          <w:sz w:val="22"/>
          <w:szCs w:val="22"/>
        </w:rPr>
        <w:t xml:space="preserve">The </w:t>
      </w:r>
      <w:r w:rsidRPr="002848CD">
        <w:rPr>
          <w:rFonts w:cs="Arial"/>
          <w:i/>
          <w:iCs/>
          <w:sz w:val="22"/>
          <w:szCs w:val="22"/>
        </w:rPr>
        <w:t>Every</w:t>
      </w:r>
      <w:proofErr w:type="gramEnd"/>
      <w:r w:rsidRPr="002848CD">
        <w:rPr>
          <w:rFonts w:cs="Arial"/>
          <w:i/>
          <w:iCs/>
          <w:sz w:val="22"/>
          <w:szCs w:val="22"/>
        </w:rPr>
        <w:t xml:space="preserve"> Australian Counts</w:t>
      </w:r>
      <w:r w:rsidRPr="002848CD">
        <w:rPr>
          <w:rFonts w:cs="Arial"/>
          <w:sz w:val="22"/>
          <w:szCs w:val="22"/>
        </w:rPr>
        <w:t xml:space="preserve"> (EAC) campaign was established by the National Disability and Carer Alliance (the Alliance)</w:t>
      </w:r>
      <w:r w:rsidR="002848CD" w:rsidRPr="002848CD">
        <w:rPr>
          <w:rFonts w:cs="Arial"/>
          <w:sz w:val="22"/>
          <w:szCs w:val="22"/>
        </w:rPr>
        <w:t xml:space="preserve">. </w:t>
      </w:r>
      <w:r w:rsidR="002848CD" w:rsidRPr="002848CD">
        <w:rPr>
          <w:rFonts w:eastAsia="Times New Roman" w:cs="Arial"/>
          <w:color w:val="000000"/>
          <w:sz w:val="22"/>
          <w:szCs w:val="22"/>
          <w:lang w:val="en-AU" w:eastAsia="en-AU"/>
        </w:rPr>
        <w:t>The </w:t>
      </w:r>
      <w:hyperlink r:id="rId16" w:history="1">
        <w:r w:rsidR="002848CD" w:rsidRPr="002848CD">
          <w:rPr>
            <w:rFonts w:eastAsia="Times New Roman" w:cs="Arial"/>
            <w:color w:val="0563C1"/>
            <w:sz w:val="22"/>
            <w:szCs w:val="22"/>
            <w:u w:val="single"/>
            <w:lang w:val="en-AU" w:eastAsia="en-AU"/>
          </w:rPr>
          <w:t>National Disability and Carer Alliance</w:t>
        </w:r>
      </w:hyperlink>
      <w:r w:rsidR="002848CD" w:rsidRPr="002848CD">
        <w:rPr>
          <w:rFonts w:eastAsia="Times New Roman" w:cs="Arial"/>
          <w:color w:val="000000"/>
          <w:sz w:val="22"/>
          <w:szCs w:val="22"/>
          <w:lang w:val="en-AU" w:eastAsia="en-AU"/>
        </w:rPr>
        <w:t> formed in 2009 established EAC and was made up of the following organisations:</w:t>
      </w:r>
    </w:p>
    <w:p w14:paraId="11C3FC14" w14:textId="77777777" w:rsidR="002848CD" w:rsidRPr="002848CD" w:rsidRDefault="002848CD" w:rsidP="002848CD">
      <w:pPr>
        <w:tabs>
          <w:tab w:val="left" w:pos="0"/>
        </w:tabs>
        <w:spacing w:before="0"/>
        <w:rPr>
          <w:rFonts w:eastAsia="Times New Roman" w:cs="Arial"/>
          <w:color w:val="000000"/>
          <w:sz w:val="22"/>
          <w:szCs w:val="22"/>
          <w:lang w:val="en-AU" w:eastAsia="en-AU"/>
        </w:rPr>
      </w:pPr>
    </w:p>
    <w:p w14:paraId="26AA45DD" w14:textId="77777777" w:rsidR="002848CD" w:rsidRPr="002848CD" w:rsidRDefault="00542DE3" w:rsidP="002848CD">
      <w:pPr>
        <w:numPr>
          <w:ilvl w:val="0"/>
          <w:numId w:val="8"/>
        </w:numPr>
        <w:spacing w:before="0"/>
        <w:contextualSpacing/>
        <w:rPr>
          <w:rFonts w:eastAsia="Times New Roman" w:cs="Arial"/>
          <w:color w:val="000000"/>
          <w:sz w:val="22"/>
          <w:szCs w:val="22"/>
          <w:lang w:val="en-AU" w:eastAsia="en-AU"/>
        </w:rPr>
      </w:pPr>
      <w:hyperlink r:id="rId17" w:history="1">
        <w:r w:rsidR="002848CD" w:rsidRPr="002848CD">
          <w:rPr>
            <w:rFonts w:eastAsia="Times New Roman" w:cs="Arial"/>
            <w:color w:val="0563C1"/>
            <w:sz w:val="22"/>
            <w:szCs w:val="22"/>
            <w:u w:val="single"/>
            <w:lang w:val="en-AU" w:eastAsia="en-AU"/>
          </w:rPr>
          <w:t>National Disability Services (NDS)</w:t>
        </w:r>
      </w:hyperlink>
      <w:r w:rsidR="002848CD" w:rsidRPr="002848CD">
        <w:rPr>
          <w:rFonts w:eastAsia="Times New Roman" w:cs="Arial"/>
          <w:color w:val="000000"/>
          <w:sz w:val="22"/>
          <w:szCs w:val="22"/>
          <w:lang w:val="en-AU" w:eastAsia="en-AU"/>
        </w:rPr>
        <w:t xml:space="preserve"> – the </w:t>
      </w:r>
      <w:r w:rsidR="00421BB1">
        <w:rPr>
          <w:rFonts w:eastAsia="Times New Roman" w:cs="Arial"/>
          <w:color w:val="000000"/>
          <w:sz w:val="22"/>
          <w:szCs w:val="22"/>
          <w:lang w:val="en-AU" w:eastAsia="en-AU"/>
        </w:rPr>
        <w:t xml:space="preserve">national </w:t>
      </w:r>
      <w:r w:rsidR="002848CD" w:rsidRPr="002848CD">
        <w:rPr>
          <w:rFonts w:eastAsia="Times New Roman" w:cs="Arial"/>
          <w:color w:val="000000"/>
          <w:sz w:val="22"/>
          <w:szCs w:val="22"/>
          <w:lang w:val="en-AU" w:eastAsia="en-AU"/>
        </w:rPr>
        <w:t>peak body for specialist disability service providers;</w:t>
      </w:r>
    </w:p>
    <w:p w14:paraId="6D46E468" w14:textId="77777777" w:rsidR="002848CD" w:rsidRPr="002848CD" w:rsidRDefault="002848CD" w:rsidP="002848CD">
      <w:pPr>
        <w:spacing w:before="0"/>
        <w:ind w:left="720"/>
        <w:rPr>
          <w:rFonts w:eastAsia="Times New Roman" w:cs="Arial"/>
          <w:color w:val="000000"/>
          <w:sz w:val="22"/>
          <w:szCs w:val="22"/>
          <w:lang w:val="en-AU" w:eastAsia="en-AU"/>
        </w:rPr>
      </w:pPr>
    </w:p>
    <w:p w14:paraId="53B561AA" w14:textId="77777777" w:rsidR="002848CD" w:rsidRPr="002848CD" w:rsidRDefault="00542DE3" w:rsidP="002848CD">
      <w:pPr>
        <w:numPr>
          <w:ilvl w:val="0"/>
          <w:numId w:val="8"/>
        </w:numPr>
        <w:spacing w:before="0"/>
        <w:contextualSpacing/>
        <w:rPr>
          <w:rFonts w:eastAsia="Times New Roman" w:cs="Arial"/>
          <w:color w:val="000000"/>
          <w:sz w:val="22"/>
          <w:szCs w:val="22"/>
          <w:lang w:val="en-AU" w:eastAsia="en-AU"/>
        </w:rPr>
      </w:pPr>
      <w:hyperlink r:id="rId18" w:history="1">
        <w:r w:rsidR="002848CD" w:rsidRPr="002848CD">
          <w:rPr>
            <w:rFonts w:eastAsia="Times New Roman" w:cs="Arial"/>
            <w:color w:val="0563C1"/>
            <w:sz w:val="22"/>
            <w:szCs w:val="22"/>
            <w:u w:val="single"/>
            <w:lang w:val="en-AU" w:eastAsia="en-AU"/>
          </w:rPr>
          <w:t>Australian Federation of Disability Organisations (AFDO)</w:t>
        </w:r>
      </w:hyperlink>
      <w:r w:rsidR="002848CD" w:rsidRPr="002848CD">
        <w:rPr>
          <w:rFonts w:eastAsia="Times New Roman" w:cs="Arial"/>
          <w:color w:val="000000"/>
          <w:sz w:val="22"/>
          <w:szCs w:val="22"/>
          <w:lang w:val="en-AU" w:eastAsia="en-AU"/>
        </w:rPr>
        <w:t xml:space="preserve"> – the </w:t>
      </w:r>
      <w:r w:rsidR="00421BB1">
        <w:rPr>
          <w:rFonts w:eastAsia="Times New Roman" w:cs="Arial"/>
          <w:color w:val="000000"/>
          <w:sz w:val="22"/>
          <w:szCs w:val="22"/>
          <w:lang w:val="en-AU" w:eastAsia="en-AU"/>
        </w:rPr>
        <w:t xml:space="preserve">national </w:t>
      </w:r>
      <w:r w:rsidR="002848CD" w:rsidRPr="002848CD">
        <w:rPr>
          <w:rFonts w:eastAsia="Times New Roman" w:cs="Arial"/>
          <w:color w:val="000000"/>
          <w:sz w:val="22"/>
          <w:szCs w:val="22"/>
          <w:lang w:val="en-AU" w:eastAsia="en-AU"/>
        </w:rPr>
        <w:t>peak body for organisations representing people with disability, and</w:t>
      </w:r>
    </w:p>
    <w:p w14:paraId="7070A892" w14:textId="77777777" w:rsidR="002848CD" w:rsidRPr="002848CD" w:rsidRDefault="002848CD" w:rsidP="002848CD">
      <w:pPr>
        <w:spacing w:before="0"/>
        <w:contextualSpacing/>
        <w:rPr>
          <w:rFonts w:eastAsia="Times New Roman" w:cs="Arial"/>
          <w:color w:val="000000"/>
          <w:sz w:val="22"/>
          <w:szCs w:val="22"/>
          <w:lang w:val="en-AU" w:eastAsia="en-AU"/>
        </w:rPr>
      </w:pPr>
    </w:p>
    <w:p w14:paraId="2CFFE5DF" w14:textId="77777777" w:rsidR="002848CD" w:rsidRPr="002848CD" w:rsidRDefault="00542DE3" w:rsidP="002848CD">
      <w:pPr>
        <w:numPr>
          <w:ilvl w:val="0"/>
          <w:numId w:val="8"/>
        </w:numPr>
        <w:spacing w:before="0"/>
        <w:contextualSpacing/>
        <w:rPr>
          <w:rFonts w:eastAsia="Times New Roman" w:cs="Arial"/>
          <w:color w:val="000000"/>
          <w:sz w:val="22"/>
          <w:szCs w:val="22"/>
          <w:lang w:val="en-AU" w:eastAsia="en-AU"/>
        </w:rPr>
      </w:pPr>
      <w:hyperlink r:id="rId19" w:history="1">
        <w:r w:rsidR="002848CD" w:rsidRPr="002848CD">
          <w:rPr>
            <w:rFonts w:eastAsia="Times New Roman" w:cs="Arial"/>
            <w:color w:val="0563C1"/>
            <w:sz w:val="22"/>
            <w:szCs w:val="22"/>
            <w:u w:val="single"/>
            <w:lang w:val="en-AU" w:eastAsia="en-AU"/>
          </w:rPr>
          <w:t>Carers Australia</w:t>
        </w:r>
      </w:hyperlink>
      <w:r w:rsidR="002848CD" w:rsidRPr="002848CD">
        <w:rPr>
          <w:rFonts w:eastAsia="Times New Roman" w:cs="Arial"/>
          <w:color w:val="000000"/>
          <w:sz w:val="22"/>
          <w:szCs w:val="22"/>
          <w:lang w:val="en-AU" w:eastAsia="en-AU"/>
        </w:rPr>
        <w:t xml:space="preserve"> – the </w:t>
      </w:r>
      <w:r w:rsidR="00421BB1">
        <w:rPr>
          <w:rFonts w:eastAsia="Times New Roman" w:cs="Arial"/>
          <w:color w:val="000000"/>
          <w:sz w:val="22"/>
          <w:szCs w:val="22"/>
          <w:lang w:val="en-AU" w:eastAsia="en-AU"/>
        </w:rPr>
        <w:t xml:space="preserve">national </w:t>
      </w:r>
      <w:r w:rsidR="002848CD" w:rsidRPr="002848CD">
        <w:rPr>
          <w:rFonts w:eastAsia="Times New Roman" w:cs="Arial"/>
          <w:color w:val="000000"/>
          <w:sz w:val="22"/>
          <w:szCs w:val="22"/>
          <w:lang w:val="en-AU" w:eastAsia="en-AU"/>
        </w:rPr>
        <w:t>peak body for families and carers.</w:t>
      </w:r>
    </w:p>
    <w:p w14:paraId="7022672A" w14:textId="77777777" w:rsidR="002848CD" w:rsidRPr="002848CD" w:rsidRDefault="002848CD" w:rsidP="002848CD">
      <w:pPr>
        <w:spacing w:before="0"/>
        <w:rPr>
          <w:rFonts w:eastAsia="Times New Roman" w:cs="Arial"/>
          <w:color w:val="000000"/>
          <w:sz w:val="22"/>
          <w:szCs w:val="22"/>
          <w:lang w:val="en-AU" w:eastAsia="en-AU"/>
        </w:rPr>
      </w:pPr>
    </w:p>
    <w:p w14:paraId="72DC9736" w14:textId="77777777" w:rsidR="002848CD" w:rsidRPr="002848CD" w:rsidRDefault="002848CD" w:rsidP="002848CD">
      <w:pPr>
        <w:spacing w:before="0"/>
        <w:ind w:firstLine="720"/>
        <w:rPr>
          <w:rFonts w:eastAsia="Times New Roman" w:cs="Arial"/>
          <w:color w:val="000000"/>
          <w:sz w:val="22"/>
          <w:szCs w:val="22"/>
          <w:lang w:val="en-AU" w:eastAsia="en-AU"/>
        </w:rPr>
      </w:pPr>
      <w:r w:rsidRPr="002848CD">
        <w:rPr>
          <w:rFonts w:eastAsia="Times New Roman" w:cs="Arial"/>
          <w:color w:val="000000"/>
          <w:sz w:val="22"/>
          <w:szCs w:val="22"/>
          <w:lang w:val="en-AU" w:eastAsia="en-AU"/>
        </w:rPr>
        <w:t>The Alliance expanded in recent years to include;</w:t>
      </w:r>
    </w:p>
    <w:p w14:paraId="13A1F49F" w14:textId="77777777" w:rsidR="002848CD" w:rsidRPr="002848CD" w:rsidRDefault="002848CD" w:rsidP="002848CD">
      <w:pPr>
        <w:spacing w:before="0"/>
        <w:rPr>
          <w:rFonts w:eastAsia="Times New Roman" w:cs="Arial"/>
          <w:color w:val="000000"/>
          <w:sz w:val="22"/>
          <w:szCs w:val="22"/>
          <w:lang w:val="en-AU" w:eastAsia="en-AU"/>
        </w:rPr>
      </w:pPr>
    </w:p>
    <w:p w14:paraId="473230EF" w14:textId="77777777" w:rsidR="002848CD" w:rsidRPr="002848CD" w:rsidRDefault="00542DE3" w:rsidP="002848CD">
      <w:pPr>
        <w:numPr>
          <w:ilvl w:val="0"/>
          <w:numId w:val="7"/>
        </w:numPr>
        <w:spacing w:before="0"/>
        <w:contextualSpacing/>
        <w:rPr>
          <w:rFonts w:eastAsia="Times New Roman" w:cs="Arial"/>
          <w:color w:val="000000"/>
          <w:sz w:val="22"/>
          <w:szCs w:val="22"/>
          <w:lang w:val="en-AU" w:eastAsia="en-AU"/>
        </w:rPr>
      </w:pPr>
      <w:hyperlink r:id="rId20" w:history="1">
        <w:r w:rsidR="002848CD" w:rsidRPr="002848CD">
          <w:rPr>
            <w:rFonts w:eastAsia="Times New Roman" w:cs="Arial"/>
            <w:color w:val="0563C1"/>
            <w:sz w:val="22"/>
            <w:szCs w:val="22"/>
            <w:u w:val="single"/>
            <w:lang w:val="en-AU" w:eastAsia="en-AU"/>
          </w:rPr>
          <w:t>Mental Health Australia</w:t>
        </w:r>
      </w:hyperlink>
      <w:r w:rsidR="002848CD" w:rsidRPr="002848CD">
        <w:rPr>
          <w:rFonts w:eastAsia="Times New Roman" w:cs="Arial"/>
          <w:color w:val="000000"/>
          <w:sz w:val="22"/>
          <w:szCs w:val="22"/>
          <w:lang w:val="en-AU" w:eastAsia="en-AU"/>
        </w:rPr>
        <w:t xml:space="preserve"> – the </w:t>
      </w:r>
      <w:r w:rsidR="00421BB1">
        <w:rPr>
          <w:rFonts w:eastAsia="Times New Roman" w:cs="Arial"/>
          <w:color w:val="000000"/>
          <w:sz w:val="22"/>
          <w:szCs w:val="22"/>
          <w:lang w:val="en-AU" w:eastAsia="en-AU"/>
        </w:rPr>
        <w:t xml:space="preserve">national </w:t>
      </w:r>
      <w:r w:rsidR="002848CD" w:rsidRPr="002848CD">
        <w:rPr>
          <w:rFonts w:eastAsia="Times New Roman" w:cs="Arial"/>
          <w:color w:val="000000"/>
          <w:sz w:val="22"/>
          <w:szCs w:val="22"/>
          <w:lang w:val="en-AU" w:eastAsia="en-AU"/>
        </w:rPr>
        <w:t xml:space="preserve">peak body for people with mental illness. </w:t>
      </w:r>
    </w:p>
    <w:p w14:paraId="6B8C0B00" w14:textId="77777777" w:rsidR="002848CD" w:rsidRPr="002848CD" w:rsidRDefault="002848CD" w:rsidP="002848CD">
      <w:pPr>
        <w:rPr>
          <w:rFonts w:cs="Arial"/>
          <w:sz w:val="22"/>
          <w:szCs w:val="22"/>
        </w:rPr>
      </w:pPr>
      <w:r w:rsidRPr="002848CD">
        <w:rPr>
          <w:rFonts w:cs="Arial"/>
          <w:sz w:val="22"/>
          <w:szCs w:val="22"/>
        </w:rPr>
        <w:t xml:space="preserve">The EAC </w:t>
      </w:r>
      <w:proofErr w:type="gramStart"/>
      <w:r w:rsidRPr="002848CD">
        <w:rPr>
          <w:rFonts w:cs="Arial"/>
          <w:sz w:val="22"/>
          <w:szCs w:val="22"/>
        </w:rPr>
        <w:t>is  a</w:t>
      </w:r>
      <w:proofErr w:type="gramEnd"/>
      <w:r w:rsidRPr="002848CD">
        <w:rPr>
          <w:rFonts w:cs="Arial"/>
          <w:sz w:val="22"/>
          <w:szCs w:val="22"/>
        </w:rPr>
        <w:t xml:space="preserve"> “whole of community” campaign, spearheaded by the three key sectors with a common interest in transforming disability services and supports. It aimed to mobilise and persuade Australia, including the Australian Government, to transform the way disability services are delivered, to benefit people with disability and their families/carers. </w:t>
      </w:r>
    </w:p>
    <w:p w14:paraId="01919658" w14:textId="625DF90C" w:rsidR="005A4F6F" w:rsidRDefault="002848CD" w:rsidP="002848CD">
      <w:pPr>
        <w:rPr>
          <w:rFonts w:eastAsia="Calibri" w:cs="Arial"/>
          <w:sz w:val="22"/>
          <w:szCs w:val="22"/>
          <w:lang w:val="en-AU" w:eastAsia="en-US"/>
        </w:rPr>
      </w:pPr>
      <w:r w:rsidRPr="002848CD">
        <w:rPr>
          <w:rFonts w:cs="Arial"/>
          <w:sz w:val="22"/>
          <w:szCs w:val="22"/>
        </w:rPr>
        <w:t>The EAC</w:t>
      </w:r>
      <w:r w:rsidR="00CA4545" w:rsidRPr="002848CD">
        <w:rPr>
          <w:rFonts w:eastAsia="Calibri" w:cs="Arial"/>
          <w:sz w:val="22"/>
          <w:szCs w:val="22"/>
          <w:lang w:val="en-AU" w:eastAsia="en-US"/>
        </w:rPr>
        <w:t xml:space="preserve"> is the grassroots campaign that successfully fought </w:t>
      </w:r>
      <w:r w:rsidR="00CF67BF" w:rsidRPr="002848CD">
        <w:rPr>
          <w:rFonts w:eastAsia="Calibri" w:cs="Arial"/>
          <w:sz w:val="22"/>
          <w:szCs w:val="22"/>
          <w:lang w:val="en-AU" w:eastAsia="en-US"/>
        </w:rPr>
        <w:t>to introduce</w:t>
      </w:r>
      <w:r w:rsidR="00CA4545" w:rsidRPr="002848CD">
        <w:rPr>
          <w:rFonts w:eastAsia="Calibri" w:cs="Arial"/>
          <w:sz w:val="22"/>
          <w:szCs w:val="22"/>
          <w:lang w:val="en-AU" w:eastAsia="en-US"/>
        </w:rPr>
        <w:t xml:space="preserve"> the National Disability Insurance Scheme</w:t>
      </w:r>
      <w:r w:rsidR="0098007D">
        <w:rPr>
          <w:rFonts w:eastAsia="Calibri" w:cs="Arial"/>
          <w:sz w:val="22"/>
          <w:szCs w:val="22"/>
          <w:lang w:val="en-AU" w:eastAsia="en-US"/>
        </w:rPr>
        <w:t xml:space="preserve"> (NDIS)</w:t>
      </w:r>
      <w:r w:rsidR="000F5075">
        <w:rPr>
          <w:rFonts w:eastAsia="Calibri" w:cs="Arial"/>
          <w:sz w:val="22"/>
          <w:szCs w:val="22"/>
          <w:lang w:val="en-AU" w:eastAsia="en-US"/>
        </w:rPr>
        <w:t xml:space="preserve"> (the Scheme</w:t>
      </w:r>
      <w:proofErr w:type="gramStart"/>
      <w:r w:rsidR="000F5075">
        <w:rPr>
          <w:rFonts w:eastAsia="Calibri" w:cs="Arial"/>
          <w:sz w:val="22"/>
          <w:szCs w:val="22"/>
          <w:lang w:val="en-AU" w:eastAsia="en-US"/>
        </w:rPr>
        <w:t>)</w:t>
      </w:r>
      <w:r w:rsidR="00CA4545" w:rsidRPr="002848CD">
        <w:rPr>
          <w:rFonts w:eastAsia="Calibri" w:cs="Arial"/>
          <w:sz w:val="22"/>
          <w:szCs w:val="22"/>
          <w:lang w:val="en-AU" w:eastAsia="en-US"/>
        </w:rPr>
        <w:t>.</w:t>
      </w:r>
      <w:r w:rsidR="00CF67BF" w:rsidRPr="002848CD">
        <w:rPr>
          <w:rFonts w:eastAsia="Calibri" w:cs="Arial"/>
          <w:sz w:val="22"/>
          <w:szCs w:val="22"/>
          <w:lang w:val="en-AU" w:eastAsia="en-US"/>
        </w:rPr>
        <w:t>The</w:t>
      </w:r>
      <w:proofErr w:type="gramEnd"/>
      <w:r w:rsidR="00CF67BF" w:rsidRPr="002848CD">
        <w:rPr>
          <w:rFonts w:eastAsia="Calibri" w:cs="Arial"/>
          <w:sz w:val="22"/>
          <w:szCs w:val="22"/>
          <w:lang w:val="en-AU" w:eastAsia="en-US"/>
        </w:rPr>
        <w:t xml:space="preserve"> campaign </w:t>
      </w:r>
      <w:r w:rsidR="00CA4545" w:rsidRPr="002848CD">
        <w:rPr>
          <w:rFonts w:eastAsia="Calibri" w:cs="Arial"/>
          <w:sz w:val="22"/>
          <w:szCs w:val="22"/>
          <w:lang w:val="en-AU" w:eastAsia="en-US"/>
        </w:rPr>
        <w:t>officially launched in 2011, and just over two years later, in July 2013, the Scheme started in a small number of locations.</w:t>
      </w:r>
      <w:r w:rsidRPr="002848CD">
        <w:rPr>
          <w:rFonts w:eastAsia="Calibri" w:cs="Arial"/>
          <w:sz w:val="22"/>
          <w:szCs w:val="22"/>
          <w:lang w:val="en-AU" w:eastAsia="en-US"/>
        </w:rPr>
        <w:t xml:space="preserve"> </w:t>
      </w:r>
    </w:p>
    <w:p w14:paraId="4BEAC97A" w14:textId="77777777" w:rsidR="006A3FAF" w:rsidRDefault="000F5075" w:rsidP="002848CD">
      <w:pPr>
        <w:rPr>
          <w:rFonts w:eastAsia="Calibri" w:cs="Arial"/>
          <w:sz w:val="22"/>
          <w:szCs w:val="22"/>
          <w:lang w:val="en-AU" w:eastAsia="en-US"/>
        </w:rPr>
      </w:pPr>
      <w:r>
        <w:rPr>
          <w:rFonts w:eastAsia="Calibri" w:cs="Arial"/>
          <w:sz w:val="22"/>
          <w:szCs w:val="22"/>
          <w:lang w:val="en-AU" w:eastAsia="en-US"/>
        </w:rPr>
        <w:t>The Scheme has reached full roll out across Australia and now has around 650,000 participants</w:t>
      </w:r>
      <w:r w:rsidR="006A3FAF">
        <w:rPr>
          <w:rFonts w:eastAsia="Calibri" w:cs="Arial"/>
          <w:sz w:val="22"/>
          <w:szCs w:val="22"/>
          <w:lang w:val="en-AU" w:eastAsia="en-US"/>
        </w:rPr>
        <w:t xml:space="preserve">. </w:t>
      </w:r>
      <w:r w:rsidR="005A4F6F">
        <w:rPr>
          <w:rFonts w:eastAsia="Calibri" w:cs="Arial"/>
          <w:sz w:val="22"/>
          <w:szCs w:val="22"/>
          <w:lang w:val="en-AU" w:eastAsia="en-US"/>
        </w:rPr>
        <w:t xml:space="preserve">There have been numerous Scheme reviews and changes across the whole Scheme or in its operation and implementation by the National </w:t>
      </w:r>
      <w:proofErr w:type="spellStart"/>
      <w:r w:rsidR="005A4F6F">
        <w:rPr>
          <w:rFonts w:eastAsia="Calibri" w:cs="Arial"/>
          <w:sz w:val="22"/>
          <w:szCs w:val="22"/>
          <w:lang w:val="en-AU" w:eastAsia="en-US"/>
        </w:rPr>
        <w:t>Disabiliuty</w:t>
      </w:r>
      <w:proofErr w:type="spellEnd"/>
      <w:r w:rsidR="005A4F6F">
        <w:rPr>
          <w:rFonts w:eastAsia="Calibri" w:cs="Arial"/>
          <w:sz w:val="22"/>
          <w:szCs w:val="22"/>
          <w:lang w:val="en-AU" w:eastAsia="en-US"/>
        </w:rPr>
        <w:t xml:space="preserve"> Insurance Agency</w:t>
      </w:r>
      <w:r w:rsidR="0098007D">
        <w:rPr>
          <w:rFonts w:eastAsia="Calibri" w:cs="Arial"/>
          <w:sz w:val="22"/>
          <w:szCs w:val="22"/>
          <w:lang w:val="en-AU" w:eastAsia="en-US"/>
        </w:rPr>
        <w:t xml:space="preserve">, </w:t>
      </w:r>
      <w:r w:rsidR="006A3FAF">
        <w:rPr>
          <w:rFonts w:eastAsia="Calibri" w:cs="Arial"/>
          <w:sz w:val="22"/>
          <w:szCs w:val="22"/>
          <w:lang w:val="en-AU" w:eastAsia="en-US"/>
        </w:rPr>
        <w:t xml:space="preserve">the Department of Social Services in its role as the NDIS </w:t>
      </w:r>
      <w:proofErr w:type="gramStart"/>
      <w:r w:rsidR="006A3FAF">
        <w:rPr>
          <w:rFonts w:eastAsia="Calibri" w:cs="Arial"/>
          <w:sz w:val="22"/>
          <w:szCs w:val="22"/>
          <w:lang w:val="en-AU" w:eastAsia="en-US"/>
        </w:rPr>
        <w:t>and also</w:t>
      </w:r>
      <w:proofErr w:type="gramEnd"/>
      <w:r w:rsidR="006A3FAF">
        <w:rPr>
          <w:rFonts w:eastAsia="Calibri" w:cs="Arial"/>
          <w:sz w:val="22"/>
          <w:szCs w:val="22"/>
          <w:lang w:val="en-AU" w:eastAsia="en-US"/>
        </w:rPr>
        <w:t xml:space="preserve"> by various Federal Governments since Scheme inception.</w:t>
      </w:r>
    </w:p>
    <w:p w14:paraId="781714A2" w14:textId="2D1E56EA" w:rsidR="0066484A" w:rsidRDefault="0066484A" w:rsidP="002848CD">
      <w:pPr>
        <w:rPr>
          <w:rFonts w:eastAsia="Calibri" w:cs="Arial"/>
          <w:sz w:val="22"/>
          <w:szCs w:val="22"/>
          <w:lang w:val="en-AU" w:eastAsia="en-US"/>
        </w:rPr>
      </w:pPr>
      <w:r>
        <w:rPr>
          <w:rFonts w:eastAsia="Calibri" w:cs="Arial"/>
          <w:sz w:val="22"/>
          <w:szCs w:val="22"/>
          <w:lang w:val="en-AU" w:eastAsia="en-US"/>
        </w:rPr>
        <w:t>Most recently there has been the release of the recommendations form the NDIS Independent Review Panel in late 2023 which are currently under Federal Government Review and response</w:t>
      </w:r>
      <w:r w:rsidR="006C5CC1">
        <w:rPr>
          <w:rFonts w:eastAsia="Calibri" w:cs="Arial"/>
          <w:sz w:val="22"/>
          <w:szCs w:val="22"/>
          <w:lang w:val="en-AU" w:eastAsia="en-US"/>
        </w:rPr>
        <w:t>.</w:t>
      </w:r>
    </w:p>
    <w:p w14:paraId="768EF875" w14:textId="6B1833CE" w:rsidR="00CA4545" w:rsidRPr="002848CD" w:rsidRDefault="0098007D" w:rsidP="002848CD">
      <w:pPr>
        <w:rPr>
          <w:rFonts w:eastAsia="Calibri" w:cs="Arial"/>
          <w:sz w:val="22"/>
          <w:szCs w:val="22"/>
          <w:lang w:val="en-AU" w:eastAsia="en-US"/>
        </w:rPr>
      </w:pPr>
      <w:r>
        <w:rPr>
          <w:rFonts w:eastAsia="Calibri" w:cs="Arial"/>
          <w:sz w:val="22"/>
          <w:szCs w:val="22"/>
          <w:lang w:val="en-AU" w:eastAsia="en-US"/>
        </w:rPr>
        <w:t xml:space="preserve">The </w:t>
      </w:r>
      <w:r w:rsidR="00CA4545" w:rsidRPr="002848CD">
        <w:rPr>
          <w:rFonts w:eastAsia="Calibri" w:cs="Arial"/>
          <w:sz w:val="22"/>
          <w:szCs w:val="22"/>
          <w:lang w:val="en-AU" w:eastAsia="en-US"/>
        </w:rPr>
        <w:t>campaign continues to fight to make sure the NDIS delivers on its promise to people with disability.</w:t>
      </w:r>
    </w:p>
    <w:p w14:paraId="65DE8B46" w14:textId="77777777" w:rsidR="002848CD" w:rsidRPr="002848CD" w:rsidRDefault="002848CD" w:rsidP="002848CD">
      <w:pPr>
        <w:rPr>
          <w:rFonts w:cs="Arial"/>
          <w:sz w:val="22"/>
          <w:szCs w:val="22"/>
        </w:rPr>
      </w:pPr>
      <w:r w:rsidRPr="002848CD">
        <w:rPr>
          <w:rFonts w:cs="Arial"/>
          <w:sz w:val="22"/>
          <w:szCs w:val="22"/>
        </w:rPr>
        <w:t xml:space="preserve">See EAC website for more detail and information: </w:t>
      </w:r>
      <w:hyperlink r:id="rId21" w:history="1">
        <w:r w:rsidRPr="002848CD">
          <w:rPr>
            <w:rStyle w:val="Hyperlink"/>
            <w:rFonts w:cs="Arial"/>
            <w:sz w:val="22"/>
            <w:szCs w:val="22"/>
          </w:rPr>
          <w:t>https://everyaustraliancounts.com.au/</w:t>
        </w:r>
      </w:hyperlink>
    </w:p>
    <w:p w14:paraId="2591F67D" w14:textId="77777777" w:rsidR="007130C9" w:rsidRDefault="007130C9" w:rsidP="007130C9">
      <w:pPr>
        <w:pStyle w:val="Heading2"/>
        <w:numPr>
          <w:ilvl w:val="0"/>
          <w:numId w:val="0"/>
        </w:numPr>
        <w:tabs>
          <w:tab w:val="left" w:pos="1680"/>
        </w:tabs>
        <w:spacing w:before="120"/>
        <w:ind w:left="360"/>
      </w:pPr>
    </w:p>
    <w:p w14:paraId="6BA9EF20" w14:textId="77777777" w:rsidR="00CA4545" w:rsidRPr="00CA4545" w:rsidRDefault="00CA4545" w:rsidP="006C5890">
      <w:pPr>
        <w:pStyle w:val="Heading1"/>
        <w:spacing w:before="120"/>
      </w:pPr>
      <w:bookmarkStart w:id="2" w:name="_Toc160106817"/>
      <w:proofErr w:type="spellStart"/>
      <w:r w:rsidRPr="00CA4545">
        <w:t>Auspicing</w:t>
      </w:r>
      <w:proofErr w:type="spellEnd"/>
      <w:r w:rsidRPr="00CA4545">
        <w:t xml:space="preserve"> arrangements</w:t>
      </w:r>
      <w:bookmarkEnd w:id="2"/>
    </w:p>
    <w:p w14:paraId="71479708" w14:textId="77777777" w:rsidR="006C5890" w:rsidRDefault="006C5890" w:rsidP="00CA4545">
      <w:pPr>
        <w:spacing w:before="0"/>
        <w:rPr>
          <w:rFonts w:eastAsia="Times New Roman" w:cs="Arial"/>
          <w:color w:val="000000"/>
          <w:sz w:val="22"/>
          <w:szCs w:val="22"/>
          <w:lang w:val="en-AU" w:eastAsia="en-AU"/>
        </w:rPr>
      </w:pPr>
    </w:p>
    <w:p w14:paraId="70ADAA69" w14:textId="283945A2" w:rsidR="00CA4545" w:rsidRDefault="00CA4545" w:rsidP="00CA4545">
      <w:pPr>
        <w:spacing w:before="0"/>
        <w:rPr>
          <w:rFonts w:eastAsia="Times New Roman" w:cs="Arial"/>
          <w:color w:val="000000"/>
          <w:sz w:val="22"/>
          <w:szCs w:val="22"/>
          <w:lang w:val="en-AU" w:eastAsia="en-AU"/>
        </w:rPr>
      </w:pPr>
      <w:r w:rsidRPr="00CA4545">
        <w:rPr>
          <w:rFonts w:eastAsia="Times New Roman" w:cs="Arial"/>
          <w:color w:val="000000"/>
          <w:sz w:val="22"/>
          <w:szCs w:val="22"/>
          <w:lang w:val="en-AU" w:eastAsia="en-AU"/>
        </w:rPr>
        <w:t xml:space="preserve">The Australian Federation of Disability Organisations (AFDO) is the </w:t>
      </w:r>
      <w:proofErr w:type="spellStart"/>
      <w:r w:rsidRPr="00CA4545">
        <w:rPr>
          <w:rFonts w:eastAsia="Times New Roman" w:cs="Arial"/>
          <w:color w:val="000000"/>
          <w:sz w:val="22"/>
          <w:szCs w:val="22"/>
          <w:lang w:val="en-AU" w:eastAsia="en-AU"/>
        </w:rPr>
        <w:t>Auspicing</w:t>
      </w:r>
      <w:proofErr w:type="spellEnd"/>
      <w:r w:rsidRPr="00CA4545">
        <w:rPr>
          <w:rFonts w:eastAsia="Times New Roman" w:cs="Arial"/>
          <w:color w:val="000000"/>
          <w:sz w:val="22"/>
          <w:szCs w:val="22"/>
          <w:lang w:val="en-AU" w:eastAsia="en-AU"/>
        </w:rPr>
        <w:t xml:space="preserve"> organisation appointed by the Alliance for EAC. AFDO </w:t>
      </w:r>
      <w:r w:rsidR="00411332">
        <w:rPr>
          <w:rFonts w:eastAsia="Times New Roman" w:cs="Arial"/>
          <w:color w:val="000000"/>
          <w:sz w:val="22"/>
          <w:szCs w:val="22"/>
          <w:lang w:val="en-AU" w:eastAsia="en-AU"/>
        </w:rPr>
        <w:t xml:space="preserve">is the fundholder </w:t>
      </w:r>
      <w:r w:rsidRPr="00CA4545">
        <w:rPr>
          <w:rFonts w:eastAsia="Times New Roman" w:cs="Arial"/>
          <w:color w:val="000000"/>
          <w:sz w:val="22"/>
          <w:szCs w:val="22"/>
          <w:lang w:val="en-AU" w:eastAsia="en-AU"/>
        </w:rPr>
        <w:t>for the campaign</w:t>
      </w:r>
      <w:r w:rsidR="00AA1916">
        <w:rPr>
          <w:rFonts w:eastAsia="Times New Roman" w:cs="Arial"/>
          <w:color w:val="000000"/>
          <w:sz w:val="22"/>
          <w:szCs w:val="22"/>
          <w:lang w:val="en-AU" w:eastAsia="en-AU"/>
        </w:rPr>
        <w:t xml:space="preserve">, engaging consultants, </w:t>
      </w:r>
      <w:r w:rsidRPr="00CA4545">
        <w:rPr>
          <w:rFonts w:eastAsia="Times New Roman" w:cs="Arial"/>
          <w:color w:val="000000"/>
          <w:sz w:val="22"/>
          <w:szCs w:val="22"/>
          <w:lang w:val="en-AU" w:eastAsia="en-AU"/>
        </w:rPr>
        <w:t>employ</w:t>
      </w:r>
      <w:r w:rsidR="00AA1916">
        <w:rPr>
          <w:rFonts w:eastAsia="Times New Roman" w:cs="Arial"/>
          <w:color w:val="000000"/>
          <w:sz w:val="22"/>
          <w:szCs w:val="22"/>
          <w:lang w:val="en-AU" w:eastAsia="en-AU"/>
        </w:rPr>
        <w:t xml:space="preserve">ing </w:t>
      </w:r>
      <w:r w:rsidR="00373793">
        <w:rPr>
          <w:rFonts w:eastAsia="Times New Roman" w:cs="Arial"/>
          <w:color w:val="000000"/>
          <w:sz w:val="22"/>
          <w:szCs w:val="22"/>
          <w:lang w:val="en-AU" w:eastAsia="en-AU"/>
        </w:rPr>
        <w:t>st</w:t>
      </w:r>
      <w:r w:rsidRPr="00CA4545">
        <w:rPr>
          <w:rFonts w:eastAsia="Times New Roman" w:cs="Arial"/>
          <w:color w:val="000000"/>
          <w:sz w:val="22"/>
          <w:szCs w:val="22"/>
          <w:lang w:val="en-AU" w:eastAsia="en-AU"/>
        </w:rPr>
        <w:t>aff</w:t>
      </w:r>
      <w:r w:rsidR="00373793">
        <w:rPr>
          <w:rFonts w:eastAsia="Times New Roman" w:cs="Arial"/>
          <w:color w:val="000000"/>
          <w:sz w:val="22"/>
          <w:szCs w:val="22"/>
          <w:lang w:val="en-AU" w:eastAsia="en-AU"/>
        </w:rPr>
        <w:t xml:space="preserve">, </w:t>
      </w:r>
      <w:r w:rsidRPr="00CA4545">
        <w:rPr>
          <w:rFonts w:eastAsia="Times New Roman" w:cs="Arial"/>
          <w:color w:val="000000"/>
          <w:sz w:val="22"/>
          <w:szCs w:val="22"/>
          <w:lang w:val="en-AU" w:eastAsia="en-AU"/>
        </w:rPr>
        <w:t>provid</w:t>
      </w:r>
      <w:r w:rsidR="00373793">
        <w:rPr>
          <w:rFonts w:eastAsia="Times New Roman" w:cs="Arial"/>
          <w:color w:val="000000"/>
          <w:sz w:val="22"/>
          <w:szCs w:val="22"/>
          <w:lang w:val="en-AU" w:eastAsia="en-AU"/>
        </w:rPr>
        <w:t>ing</w:t>
      </w:r>
      <w:r w:rsidRPr="00CA4545">
        <w:rPr>
          <w:rFonts w:eastAsia="Times New Roman" w:cs="Arial"/>
          <w:color w:val="000000"/>
          <w:sz w:val="22"/>
          <w:szCs w:val="22"/>
          <w:lang w:val="en-AU" w:eastAsia="en-AU"/>
        </w:rPr>
        <w:t xml:space="preserve"> </w:t>
      </w:r>
      <w:r w:rsidR="00894208">
        <w:rPr>
          <w:rFonts w:eastAsia="Times New Roman" w:cs="Arial"/>
          <w:color w:val="000000"/>
          <w:sz w:val="22"/>
          <w:szCs w:val="22"/>
          <w:lang w:val="en-AU" w:eastAsia="en-AU"/>
        </w:rPr>
        <w:t xml:space="preserve">full human </w:t>
      </w:r>
      <w:proofErr w:type="spellStart"/>
      <w:r w:rsidR="00894208">
        <w:rPr>
          <w:rFonts w:eastAsia="Times New Roman" w:cs="Arial"/>
          <w:color w:val="000000"/>
          <w:sz w:val="22"/>
          <w:szCs w:val="22"/>
          <w:lang w:val="en-AU" w:eastAsia="en-AU"/>
        </w:rPr>
        <w:t>respources</w:t>
      </w:r>
      <w:proofErr w:type="spellEnd"/>
      <w:r w:rsidR="00894208">
        <w:rPr>
          <w:rFonts w:eastAsia="Times New Roman" w:cs="Arial"/>
          <w:color w:val="000000"/>
          <w:sz w:val="22"/>
          <w:szCs w:val="22"/>
          <w:lang w:val="en-AU" w:eastAsia="en-AU"/>
        </w:rPr>
        <w:t xml:space="preserve"> support,</w:t>
      </w:r>
      <w:r w:rsidRPr="00CA4545">
        <w:rPr>
          <w:rFonts w:eastAsia="Times New Roman" w:cs="Arial"/>
          <w:color w:val="000000"/>
          <w:sz w:val="22"/>
          <w:szCs w:val="22"/>
          <w:lang w:val="en-AU" w:eastAsia="en-AU"/>
        </w:rPr>
        <w:t xml:space="preserve"> financial management</w:t>
      </w:r>
      <w:r w:rsidR="009521B1">
        <w:rPr>
          <w:rFonts w:eastAsia="Times New Roman" w:cs="Arial"/>
          <w:color w:val="000000"/>
          <w:sz w:val="22"/>
          <w:szCs w:val="22"/>
          <w:lang w:val="en-AU" w:eastAsia="en-AU"/>
        </w:rPr>
        <w:t xml:space="preserve">, </w:t>
      </w:r>
      <w:r w:rsidRPr="00CA4545">
        <w:rPr>
          <w:rFonts w:eastAsia="Times New Roman" w:cs="Arial"/>
          <w:color w:val="000000"/>
          <w:sz w:val="22"/>
          <w:szCs w:val="22"/>
          <w:lang w:val="en-AU" w:eastAsia="en-AU"/>
        </w:rPr>
        <w:t>insurance cover</w:t>
      </w:r>
      <w:r w:rsidR="00DB764B">
        <w:rPr>
          <w:rFonts w:eastAsia="Times New Roman" w:cs="Arial"/>
          <w:color w:val="000000"/>
          <w:sz w:val="22"/>
          <w:szCs w:val="22"/>
          <w:lang w:val="en-AU" w:eastAsia="en-AU"/>
        </w:rPr>
        <w:t>, etc.</w:t>
      </w:r>
      <w:r w:rsidRPr="006C5890">
        <w:rPr>
          <w:rFonts w:eastAsia="Times New Roman" w:cs="Arial"/>
          <w:color w:val="000000"/>
          <w:sz w:val="22"/>
          <w:szCs w:val="22"/>
          <w:lang w:val="en-AU" w:eastAsia="en-AU"/>
        </w:rPr>
        <w:t xml:space="preserve"> and </w:t>
      </w:r>
      <w:r w:rsidR="009521B1">
        <w:rPr>
          <w:rFonts w:eastAsia="Times New Roman" w:cs="Arial"/>
          <w:color w:val="000000"/>
          <w:sz w:val="22"/>
          <w:szCs w:val="22"/>
          <w:lang w:val="en-AU" w:eastAsia="en-AU"/>
        </w:rPr>
        <w:t xml:space="preserve">has its CEO </w:t>
      </w:r>
      <w:r w:rsidR="005870D4">
        <w:rPr>
          <w:rFonts w:eastAsia="Times New Roman" w:cs="Arial"/>
          <w:color w:val="000000"/>
          <w:sz w:val="22"/>
          <w:szCs w:val="22"/>
          <w:lang w:val="en-AU" w:eastAsia="en-AU"/>
        </w:rPr>
        <w:t>as</w:t>
      </w:r>
      <w:r w:rsidR="00A82402">
        <w:rPr>
          <w:rFonts w:eastAsia="Times New Roman" w:cs="Arial"/>
          <w:color w:val="000000"/>
          <w:sz w:val="22"/>
          <w:szCs w:val="22"/>
          <w:lang w:val="en-AU" w:eastAsia="en-AU"/>
        </w:rPr>
        <w:t xml:space="preserve"> </w:t>
      </w:r>
      <w:r w:rsidRPr="00CA4545">
        <w:rPr>
          <w:rFonts w:eastAsia="Times New Roman" w:cs="Arial"/>
          <w:color w:val="000000"/>
          <w:sz w:val="22"/>
          <w:szCs w:val="22"/>
          <w:lang w:val="en-AU" w:eastAsia="en-AU"/>
        </w:rPr>
        <w:t>a member of the Steering Committee.</w:t>
      </w:r>
    </w:p>
    <w:p w14:paraId="516F81A5" w14:textId="77777777" w:rsidR="00A82402" w:rsidRDefault="00A82402" w:rsidP="00CA4545">
      <w:pPr>
        <w:spacing w:before="0"/>
        <w:rPr>
          <w:rFonts w:eastAsia="Times New Roman" w:cs="Arial"/>
          <w:color w:val="000000"/>
          <w:sz w:val="22"/>
          <w:szCs w:val="22"/>
          <w:lang w:val="en-AU" w:eastAsia="en-AU"/>
        </w:rPr>
      </w:pPr>
    </w:p>
    <w:p w14:paraId="3DCD6864" w14:textId="281F2D33" w:rsidR="00421BB1" w:rsidRPr="00CA4545" w:rsidRDefault="00421BB1" w:rsidP="00421BB1">
      <w:pPr>
        <w:pStyle w:val="Heading1"/>
        <w:spacing w:before="120"/>
      </w:pPr>
      <w:bookmarkStart w:id="3" w:name="_Toc160106818"/>
      <w:r>
        <w:t xml:space="preserve">Steering Committee Formation &amp; </w:t>
      </w:r>
      <w:r w:rsidR="00245B1F">
        <w:t>Legal Entity</w:t>
      </w:r>
      <w:bookmarkEnd w:id="3"/>
    </w:p>
    <w:p w14:paraId="0C2A88D1" w14:textId="77777777" w:rsidR="00421BB1" w:rsidRDefault="00421BB1" w:rsidP="00CA4545">
      <w:pPr>
        <w:spacing w:before="0"/>
        <w:rPr>
          <w:rFonts w:eastAsia="Times New Roman" w:cs="Arial"/>
          <w:color w:val="000000"/>
          <w:sz w:val="22"/>
          <w:szCs w:val="22"/>
          <w:lang w:val="en-AU" w:eastAsia="en-AU"/>
        </w:rPr>
      </w:pPr>
    </w:p>
    <w:p w14:paraId="6BA605FE" w14:textId="42C08C41" w:rsidR="00011A9C" w:rsidRDefault="00421BB1" w:rsidP="00A82402">
      <w:pPr>
        <w:pStyle w:val="Default"/>
        <w:rPr>
          <w:rFonts w:eastAsia="Times New Roman"/>
          <w:sz w:val="22"/>
          <w:szCs w:val="22"/>
          <w:lang w:eastAsia="en-AU"/>
        </w:rPr>
      </w:pPr>
      <w:r>
        <w:rPr>
          <w:rFonts w:eastAsia="Times New Roman"/>
          <w:sz w:val="22"/>
          <w:szCs w:val="22"/>
          <w:lang w:eastAsia="en-AU"/>
        </w:rPr>
        <w:t>An independent experienced Chair</w:t>
      </w:r>
      <w:r w:rsidR="00546AD3">
        <w:rPr>
          <w:rFonts w:eastAsia="Times New Roman"/>
          <w:sz w:val="22"/>
          <w:szCs w:val="22"/>
          <w:lang w:eastAsia="en-AU"/>
        </w:rPr>
        <w:t xml:space="preserve">, Dr George Taleporos, </w:t>
      </w:r>
      <w:r w:rsidR="00DB764B">
        <w:rPr>
          <w:rFonts w:eastAsia="Times New Roman"/>
          <w:sz w:val="22"/>
          <w:szCs w:val="22"/>
          <w:lang w:eastAsia="en-AU"/>
        </w:rPr>
        <w:t>w</w:t>
      </w:r>
      <w:r w:rsidR="00546AD3">
        <w:rPr>
          <w:rFonts w:eastAsia="Times New Roman"/>
          <w:sz w:val="22"/>
          <w:szCs w:val="22"/>
          <w:lang w:eastAsia="en-AU"/>
        </w:rPr>
        <w:t xml:space="preserve">as </w:t>
      </w:r>
      <w:r>
        <w:rPr>
          <w:rFonts w:eastAsia="Times New Roman"/>
          <w:sz w:val="22"/>
          <w:szCs w:val="22"/>
          <w:lang w:eastAsia="en-AU"/>
        </w:rPr>
        <w:t xml:space="preserve">engaged and </w:t>
      </w:r>
      <w:r w:rsidR="00546AD3">
        <w:rPr>
          <w:rFonts w:eastAsia="Times New Roman"/>
          <w:sz w:val="22"/>
          <w:szCs w:val="22"/>
          <w:lang w:eastAsia="en-AU"/>
        </w:rPr>
        <w:t xml:space="preserve">an initial </w:t>
      </w:r>
      <w:r w:rsidR="00B63BF6">
        <w:rPr>
          <w:rFonts w:eastAsia="Times New Roman"/>
          <w:sz w:val="22"/>
          <w:szCs w:val="22"/>
          <w:lang w:eastAsia="en-AU"/>
        </w:rPr>
        <w:t>advisory group</w:t>
      </w:r>
      <w:r>
        <w:rPr>
          <w:rFonts w:eastAsia="Times New Roman"/>
          <w:sz w:val="22"/>
          <w:szCs w:val="22"/>
          <w:lang w:eastAsia="en-AU"/>
        </w:rPr>
        <w:t xml:space="preserve"> formed, </w:t>
      </w:r>
      <w:r w:rsidR="00905608">
        <w:rPr>
          <w:rFonts w:eastAsia="Times New Roman"/>
          <w:sz w:val="22"/>
          <w:szCs w:val="22"/>
          <w:lang w:eastAsia="en-AU"/>
        </w:rPr>
        <w:t>this i</w:t>
      </w:r>
      <w:r w:rsidR="00546AD3">
        <w:rPr>
          <w:rFonts w:eastAsia="Times New Roman"/>
          <w:sz w:val="22"/>
          <w:szCs w:val="22"/>
          <w:lang w:eastAsia="en-AU"/>
        </w:rPr>
        <w:t xml:space="preserve">s being further </w:t>
      </w:r>
      <w:r w:rsidR="00905608">
        <w:rPr>
          <w:rFonts w:eastAsia="Times New Roman"/>
          <w:sz w:val="22"/>
          <w:szCs w:val="22"/>
          <w:lang w:eastAsia="en-AU"/>
        </w:rPr>
        <w:t xml:space="preserve">finalised with an EOI process </w:t>
      </w:r>
      <w:r w:rsidR="00725FF5">
        <w:rPr>
          <w:rFonts w:eastAsia="Times New Roman"/>
          <w:sz w:val="22"/>
          <w:szCs w:val="22"/>
          <w:lang w:eastAsia="en-AU"/>
        </w:rPr>
        <w:t xml:space="preserve">underway </w:t>
      </w:r>
      <w:r w:rsidR="00905608">
        <w:rPr>
          <w:rFonts w:eastAsia="Times New Roman"/>
          <w:sz w:val="22"/>
          <w:szCs w:val="22"/>
          <w:lang w:eastAsia="en-AU"/>
        </w:rPr>
        <w:t>se</w:t>
      </w:r>
      <w:r w:rsidR="00725FF5">
        <w:rPr>
          <w:rFonts w:eastAsia="Times New Roman"/>
          <w:sz w:val="22"/>
          <w:szCs w:val="22"/>
          <w:lang w:eastAsia="en-AU"/>
        </w:rPr>
        <w:t>e</w:t>
      </w:r>
      <w:r w:rsidR="00905608">
        <w:rPr>
          <w:rFonts w:eastAsia="Times New Roman"/>
          <w:sz w:val="22"/>
          <w:szCs w:val="22"/>
          <w:lang w:eastAsia="en-AU"/>
        </w:rPr>
        <w:t xml:space="preserve">king interest </w:t>
      </w:r>
      <w:r w:rsidR="00725FF5">
        <w:rPr>
          <w:rFonts w:eastAsia="Times New Roman"/>
          <w:sz w:val="22"/>
          <w:szCs w:val="22"/>
          <w:lang w:eastAsia="en-AU"/>
        </w:rPr>
        <w:t xml:space="preserve">individuals </w:t>
      </w:r>
      <w:r w:rsidR="00905608">
        <w:rPr>
          <w:rFonts w:eastAsia="Times New Roman"/>
          <w:sz w:val="22"/>
          <w:szCs w:val="22"/>
          <w:lang w:eastAsia="en-AU"/>
        </w:rPr>
        <w:t>for app</w:t>
      </w:r>
      <w:r w:rsidR="00725FF5">
        <w:rPr>
          <w:rFonts w:eastAsia="Times New Roman"/>
          <w:sz w:val="22"/>
          <w:szCs w:val="22"/>
          <w:lang w:eastAsia="en-AU"/>
        </w:rPr>
        <w:t>oin</w:t>
      </w:r>
      <w:r w:rsidR="00905608">
        <w:rPr>
          <w:rFonts w:eastAsia="Times New Roman"/>
          <w:sz w:val="22"/>
          <w:szCs w:val="22"/>
          <w:lang w:eastAsia="en-AU"/>
        </w:rPr>
        <w:t xml:space="preserve">tments to </w:t>
      </w:r>
      <w:r w:rsidR="00572B1D">
        <w:rPr>
          <w:rFonts w:eastAsia="Times New Roman"/>
          <w:sz w:val="22"/>
          <w:szCs w:val="22"/>
          <w:lang w:eastAsia="en-AU"/>
        </w:rPr>
        <w:t>finalise the Steering</w:t>
      </w:r>
      <w:r w:rsidR="00905608">
        <w:rPr>
          <w:rFonts w:eastAsia="Times New Roman"/>
          <w:sz w:val="22"/>
          <w:szCs w:val="22"/>
          <w:lang w:eastAsia="en-AU"/>
        </w:rPr>
        <w:t xml:space="preserve"> Committee</w:t>
      </w:r>
      <w:r w:rsidR="006A09EF">
        <w:rPr>
          <w:rFonts w:eastAsia="Times New Roman"/>
          <w:sz w:val="22"/>
          <w:szCs w:val="22"/>
          <w:lang w:eastAsia="en-AU"/>
        </w:rPr>
        <w:t>.</w:t>
      </w:r>
      <w:r w:rsidR="00011A9C">
        <w:rPr>
          <w:rFonts w:eastAsia="Times New Roman"/>
          <w:sz w:val="22"/>
          <w:szCs w:val="22"/>
          <w:lang w:eastAsia="en-AU"/>
        </w:rPr>
        <w:t xml:space="preserve"> </w:t>
      </w:r>
    </w:p>
    <w:p w14:paraId="634A94BD" w14:textId="77777777" w:rsidR="00011A9C" w:rsidRDefault="00011A9C" w:rsidP="00A82402">
      <w:pPr>
        <w:pStyle w:val="Default"/>
        <w:rPr>
          <w:rFonts w:eastAsia="Times New Roman"/>
          <w:sz w:val="22"/>
          <w:szCs w:val="22"/>
          <w:lang w:eastAsia="en-AU"/>
        </w:rPr>
      </w:pPr>
    </w:p>
    <w:p w14:paraId="519B96AE" w14:textId="1A425990" w:rsidR="00722774" w:rsidRDefault="00011A9C" w:rsidP="00A82402">
      <w:pPr>
        <w:pStyle w:val="Default"/>
        <w:rPr>
          <w:rFonts w:eastAsia="Times New Roman"/>
          <w:sz w:val="22"/>
          <w:lang w:eastAsia="en-AU"/>
        </w:rPr>
      </w:pPr>
      <w:r>
        <w:rPr>
          <w:rFonts w:eastAsia="Times New Roman"/>
          <w:sz w:val="22"/>
          <w:szCs w:val="22"/>
          <w:lang w:eastAsia="en-AU"/>
        </w:rPr>
        <w:lastRenderedPageBreak/>
        <w:t xml:space="preserve">The </w:t>
      </w:r>
      <w:r w:rsidR="006A09EF">
        <w:rPr>
          <w:rFonts w:eastAsia="Times New Roman"/>
          <w:sz w:val="22"/>
          <w:szCs w:val="22"/>
          <w:lang w:eastAsia="en-AU"/>
        </w:rPr>
        <w:t xml:space="preserve">advisory group and ultimately the </w:t>
      </w:r>
      <w:r>
        <w:rPr>
          <w:rFonts w:eastAsia="Times New Roman"/>
          <w:sz w:val="22"/>
          <w:szCs w:val="22"/>
          <w:lang w:eastAsia="en-AU"/>
        </w:rPr>
        <w:t xml:space="preserve">Steering Committee </w:t>
      </w:r>
      <w:r w:rsidR="006A09EF">
        <w:rPr>
          <w:rFonts w:eastAsia="Times New Roman"/>
          <w:sz w:val="22"/>
          <w:szCs w:val="22"/>
          <w:lang w:eastAsia="en-AU"/>
        </w:rPr>
        <w:t xml:space="preserve">will </w:t>
      </w:r>
      <w:r>
        <w:rPr>
          <w:rFonts w:eastAsia="Times New Roman"/>
          <w:sz w:val="22"/>
          <w:szCs w:val="22"/>
          <w:lang w:eastAsia="en-AU"/>
        </w:rPr>
        <w:t xml:space="preserve">continue the </w:t>
      </w:r>
      <w:r w:rsidR="00A82402">
        <w:rPr>
          <w:rFonts w:eastAsia="Times New Roman"/>
          <w:sz w:val="22"/>
          <w:lang w:eastAsia="en-AU"/>
        </w:rPr>
        <w:t xml:space="preserve">successful delivery and ongoing strategic overview of the EAC campaign. </w:t>
      </w:r>
      <w:r w:rsidR="002C0C65">
        <w:rPr>
          <w:rFonts w:eastAsia="Times New Roman"/>
          <w:sz w:val="22"/>
          <w:lang w:eastAsia="en-AU"/>
        </w:rPr>
        <w:t xml:space="preserve">They </w:t>
      </w:r>
      <w:r w:rsidR="00A82402">
        <w:rPr>
          <w:rFonts w:eastAsia="Times New Roman"/>
          <w:sz w:val="22"/>
          <w:lang w:eastAsia="en-AU"/>
        </w:rPr>
        <w:t>hold accountability for campaign oversight and provide</w:t>
      </w:r>
      <w:r>
        <w:rPr>
          <w:rFonts w:eastAsia="Times New Roman"/>
          <w:sz w:val="22"/>
          <w:lang w:eastAsia="en-AU"/>
        </w:rPr>
        <w:t xml:space="preserve"> </w:t>
      </w:r>
      <w:r w:rsidR="00A82402">
        <w:rPr>
          <w:rFonts w:eastAsia="Times New Roman"/>
          <w:sz w:val="22"/>
          <w:lang w:eastAsia="en-AU"/>
        </w:rPr>
        <w:t xml:space="preserve">direction on the campaign and the campaign budget. The </w:t>
      </w:r>
      <w:r w:rsidR="002C0C65">
        <w:rPr>
          <w:rFonts w:eastAsia="Times New Roman"/>
          <w:sz w:val="22"/>
          <w:lang w:eastAsia="en-AU"/>
        </w:rPr>
        <w:t xml:space="preserve">current advisory group and ultimately the </w:t>
      </w:r>
      <w:r w:rsidR="00A82402">
        <w:rPr>
          <w:rFonts w:eastAsia="Times New Roman"/>
          <w:sz w:val="22"/>
          <w:lang w:eastAsia="en-AU"/>
        </w:rPr>
        <w:t>Steering Committee</w:t>
      </w:r>
      <w:r w:rsidR="00FD1285">
        <w:rPr>
          <w:rFonts w:eastAsia="Times New Roman"/>
          <w:sz w:val="22"/>
          <w:lang w:eastAsia="en-AU"/>
        </w:rPr>
        <w:t xml:space="preserve">, </w:t>
      </w:r>
      <w:r>
        <w:rPr>
          <w:rFonts w:eastAsia="Times New Roman"/>
          <w:sz w:val="22"/>
          <w:lang w:eastAsia="en-AU"/>
        </w:rPr>
        <w:t xml:space="preserve">do not hold </w:t>
      </w:r>
      <w:r w:rsidR="00A82402">
        <w:rPr>
          <w:rFonts w:eastAsia="Times New Roman"/>
          <w:sz w:val="22"/>
          <w:lang w:eastAsia="en-AU"/>
        </w:rPr>
        <w:t xml:space="preserve">an operational role, but </w:t>
      </w:r>
      <w:r w:rsidR="00421BB1">
        <w:rPr>
          <w:rFonts w:eastAsia="Times New Roman"/>
          <w:sz w:val="22"/>
          <w:lang w:eastAsia="en-AU"/>
        </w:rPr>
        <w:t>provide</w:t>
      </w:r>
      <w:r w:rsidR="00A82402">
        <w:rPr>
          <w:rFonts w:eastAsia="Times New Roman"/>
          <w:sz w:val="22"/>
          <w:lang w:eastAsia="en-AU"/>
        </w:rPr>
        <w:t xml:space="preserve"> strategy, advice, </w:t>
      </w:r>
      <w:proofErr w:type="gramStart"/>
      <w:r w:rsidR="00A82402">
        <w:rPr>
          <w:rFonts w:eastAsia="Times New Roman"/>
          <w:sz w:val="22"/>
          <w:lang w:eastAsia="en-AU"/>
        </w:rPr>
        <w:t>direction</w:t>
      </w:r>
      <w:proofErr w:type="gramEnd"/>
      <w:r w:rsidR="00A82402">
        <w:rPr>
          <w:rFonts w:eastAsia="Times New Roman"/>
          <w:sz w:val="22"/>
          <w:lang w:eastAsia="en-AU"/>
        </w:rPr>
        <w:t xml:space="preserve"> and monitoring of outcomes for the campaign.</w:t>
      </w:r>
      <w:r w:rsidR="00421BB1">
        <w:rPr>
          <w:rFonts w:eastAsia="Times New Roman"/>
          <w:sz w:val="22"/>
          <w:lang w:eastAsia="en-AU"/>
        </w:rPr>
        <w:t xml:space="preserve"> </w:t>
      </w:r>
    </w:p>
    <w:p w14:paraId="1B8994EA" w14:textId="77777777" w:rsidR="00722774" w:rsidRDefault="00722774" w:rsidP="00A82402">
      <w:pPr>
        <w:pStyle w:val="Default"/>
        <w:rPr>
          <w:rFonts w:eastAsia="Times New Roman"/>
          <w:sz w:val="22"/>
          <w:lang w:eastAsia="en-AU"/>
        </w:rPr>
      </w:pPr>
    </w:p>
    <w:p w14:paraId="23748875" w14:textId="78DD96FB" w:rsidR="00421BB1" w:rsidRDefault="00722774" w:rsidP="00A82402">
      <w:pPr>
        <w:pStyle w:val="Default"/>
        <w:rPr>
          <w:rFonts w:eastAsia="Times New Roman"/>
          <w:sz w:val="22"/>
          <w:lang w:eastAsia="en-AU"/>
        </w:rPr>
      </w:pPr>
      <w:r>
        <w:rPr>
          <w:rFonts w:eastAsia="Times New Roman"/>
          <w:sz w:val="22"/>
          <w:lang w:eastAsia="en-AU"/>
        </w:rPr>
        <w:t xml:space="preserve">A key role of the </w:t>
      </w:r>
      <w:r w:rsidR="00FD1285">
        <w:rPr>
          <w:rFonts w:eastAsia="Times New Roman"/>
          <w:sz w:val="22"/>
          <w:lang w:eastAsia="en-AU"/>
        </w:rPr>
        <w:t xml:space="preserve">finalised </w:t>
      </w:r>
      <w:r>
        <w:rPr>
          <w:rFonts w:eastAsia="Times New Roman"/>
          <w:sz w:val="22"/>
          <w:lang w:eastAsia="en-AU"/>
        </w:rPr>
        <w:t xml:space="preserve">Steering Committee is to work towards EAC becoming its own legal entity and this work has commenced with pro bono legal support from Russell </w:t>
      </w:r>
      <w:proofErr w:type="spellStart"/>
      <w:r>
        <w:rPr>
          <w:rFonts w:eastAsia="Times New Roman"/>
          <w:sz w:val="22"/>
          <w:lang w:eastAsia="en-AU"/>
        </w:rPr>
        <w:t>Kenenedy</w:t>
      </w:r>
      <w:proofErr w:type="spellEnd"/>
      <w:r>
        <w:rPr>
          <w:rFonts w:eastAsia="Times New Roman"/>
          <w:sz w:val="22"/>
          <w:lang w:eastAsia="en-AU"/>
        </w:rPr>
        <w:t xml:space="preserve"> Lawyers.</w:t>
      </w:r>
      <w:r w:rsidR="00421BB1">
        <w:rPr>
          <w:rFonts w:eastAsia="Times New Roman"/>
          <w:sz w:val="22"/>
          <w:lang w:eastAsia="en-AU"/>
        </w:rPr>
        <w:t xml:space="preserve"> </w:t>
      </w:r>
      <w:r w:rsidR="00683249">
        <w:rPr>
          <w:rFonts w:eastAsia="Times New Roman"/>
          <w:sz w:val="22"/>
          <w:lang w:eastAsia="en-AU"/>
        </w:rPr>
        <w:t xml:space="preserve">It is anticipated that this will be completed over the later part of 2024. The new legal entity will replace the Steering Committee </w:t>
      </w:r>
      <w:r w:rsidR="00E42C27">
        <w:rPr>
          <w:rFonts w:eastAsia="Times New Roman"/>
          <w:sz w:val="22"/>
          <w:lang w:eastAsia="en-AU"/>
        </w:rPr>
        <w:t>with a Board of Directors</w:t>
      </w:r>
      <w:r w:rsidR="0008516A">
        <w:rPr>
          <w:rFonts w:eastAsia="Times New Roman"/>
          <w:sz w:val="22"/>
          <w:lang w:eastAsia="en-AU"/>
        </w:rPr>
        <w:t xml:space="preserve"> appointed at that time</w:t>
      </w:r>
      <w:r w:rsidR="00E42C27">
        <w:rPr>
          <w:rFonts w:eastAsia="Times New Roman"/>
          <w:sz w:val="22"/>
          <w:lang w:eastAsia="en-AU"/>
        </w:rPr>
        <w:t>.</w:t>
      </w:r>
    </w:p>
    <w:p w14:paraId="48A3B729" w14:textId="77777777" w:rsidR="006C5890" w:rsidRDefault="00B54A7C" w:rsidP="006C5890">
      <w:pPr>
        <w:pStyle w:val="Heading1"/>
        <w:spacing w:before="240"/>
        <w:ind w:left="0" w:firstLine="0"/>
      </w:pPr>
      <w:bookmarkStart w:id="4" w:name="_Toc160106819"/>
      <w:r>
        <w:t>The assignment</w:t>
      </w:r>
      <w:bookmarkEnd w:id="4"/>
    </w:p>
    <w:p w14:paraId="4BB684BF" w14:textId="77777777" w:rsidR="006C5890" w:rsidRPr="006C5890" w:rsidRDefault="006C5890" w:rsidP="006C5890">
      <w:pPr>
        <w:rPr>
          <w:sz w:val="2"/>
          <w:lang w:val="en-GB" w:eastAsia="en-US"/>
        </w:rPr>
      </w:pPr>
    </w:p>
    <w:p w14:paraId="340F7FF5" w14:textId="10D3E6AE" w:rsidR="00D21A14" w:rsidRDefault="00E42C27" w:rsidP="00D21A14">
      <w:pPr>
        <w:pStyle w:val="Default"/>
        <w:rPr>
          <w:rFonts w:eastAsia="Times New Roman"/>
          <w:sz w:val="22"/>
          <w:szCs w:val="22"/>
          <w:lang w:eastAsia="en-AU"/>
        </w:rPr>
      </w:pPr>
      <w:r>
        <w:rPr>
          <w:rFonts w:eastAsia="Times New Roman"/>
          <w:sz w:val="22"/>
          <w:szCs w:val="22"/>
          <w:lang w:eastAsia="en-AU"/>
        </w:rPr>
        <w:t xml:space="preserve">AFDO and NDS, </w:t>
      </w:r>
      <w:r w:rsidR="00421BB1">
        <w:rPr>
          <w:rFonts w:eastAsia="Times New Roman"/>
          <w:sz w:val="22"/>
          <w:szCs w:val="22"/>
          <w:lang w:eastAsia="en-AU"/>
        </w:rPr>
        <w:t xml:space="preserve">along with </w:t>
      </w:r>
      <w:r>
        <w:rPr>
          <w:rFonts w:eastAsia="Times New Roman"/>
          <w:sz w:val="22"/>
          <w:szCs w:val="22"/>
          <w:lang w:eastAsia="en-AU"/>
        </w:rPr>
        <w:t>the</w:t>
      </w:r>
      <w:r w:rsidR="00421BB1">
        <w:rPr>
          <w:rFonts w:eastAsia="Times New Roman"/>
          <w:sz w:val="22"/>
          <w:szCs w:val="22"/>
          <w:lang w:eastAsia="en-AU"/>
        </w:rPr>
        <w:t xml:space="preserve"> Independent Chair are</w:t>
      </w:r>
      <w:r w:rsidR="00D21A14" w:rsidRPr="00D21A14">
        <w:rPr>
          <w:rFonts w:eastAsia="Times New Roman"/>
          <w:sz w:val="22"/>
          <w:szCs w:val="22"/>
          <w:lang w:eastAsia="en-AU"/>
        </w:rPr>
        <w:t xml:space="preserve"> looking for a</w:t>
      </w:r>
      <w:r w:rsidR="00AB3E55">
        <w:rPr>
          <w:rFonts w:eastAsia="Times New Roman"/>
          <w:sz w:val="22"/>
          <w:szCs w:val="22"/>
          <w:lang w:eastAsia="en-AU"/>
        </w:rPr>
        <w:t xml:space="preserve">n experienced </w:t>
      </w:r>
      <w:r w:rsidR="00D96C11" w:rsidRPr="00AB3E55">
        <w:rPr>
          <w:rFonts w:eastAsia="Times New Roman"/>
          <w:sz w:val="22"/>
          <w:szCs w:val="22"/>
          <w:lang w:eastAsia="en-AU"/>
        </w:rPr>
        <w:t xml:space="preserve">Consultant </w:t>
      </w:r>
      <w:r w:rsidR="00AB3E55">
        <w:rPr>
          <w:rFonts w:eastAsia="Times New Roman"/>
          <w:sz w:val="22"/>
          <w:szCs w:val="22"/>
          <w:lang w:eastAsia="en-AU"/>
        </w:rPr>
        <w:t>t</w:t>
      </w:r>
      <w:r w:rsidR="00D21A14" w:rsidRPr="00D21A14">
        <w:rPr>
          <w:rFonts w:eastAsia="Times New Roman"/>
          <w:sz w:val="22"/>
          <w:szCs w:val="22"/>
          <w:lang w:eastAsia="en-AU"/>
        </w:rPr>
        <w:t xml:space="preserve">o </w:t>
      </w:r>
      <w:r w:rsidR="00AB3E55">
        <w:rPr>
          <w:rFonts w:eastAsia="Times New Roman"/>
          <w:sz w:val="22"/>
          <w:szCs w:val="22"/>
          <w:lang w:eastAsia="en-AU"/>
        </w:rPr>
        <w:t>undertake the role of Manager</w:t>
      </w:r>
      <w:r w:rsidR="001C17A4">
        <w:rPr>
          <w:rFonts w:eastAsia="Times New Roman"/>
          <w:sz w:val="22"/>
          <w:szCs w:val="22"/>
          <w:lang w:eastAsia="en-AU"/>
        </w:rPr>
        <w:t xml:space="preserve"> Campaign &amp; Engagement with overarching scope to</w:t>
      </w:r>
      <w:r w:rsidR="00D21A14" w:rsidRPr="00D21A14">
        <w:rPr>
          <w:rFonts w:eastAsia="Times New Roman"/>
          <w:sz w:val="22"/>
          <w:szCs w:val="22"/>
          <w:lang w:eastAsia="en-AU"/>
        </w:rPr>
        <w:t>:</w:t>
      </w:r>
    </w:p>
    <w:p w14:paraId="2F461CF0" w14:textId="77777777" w:rsidR="001C17A4" w:rsidRDefault="001C17A4" w:rsidP="00D21A14">
      <w:pPr>
        <w:pStyle w:val="Default"/>
        <w:rPr>
          <w:rFonts w:eastAsia="Times New Roman"/>
          <w:sz w:val="22"/>
          <w:szCs w:val="22"/>
          <w:lang w:eastAsia="en-AU"/>
        </w:rPr>
      </w:pPr>
    </w:p>
    <w:p w14:paraId="66D4DBE0"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Work with external experts to develop strategic campaigning approaches, for approval by the Steering Committee</w:t>
      </w:r>
    </w:p>
    <w:p w14:paraId="0F041EC8" w14:textId="77777777" w:rsidR="000F085C" w:rsidRPr="000F085C" w:rsidRDefault="000F085C" w:rsidP="000F085C">
      <w:pPr>
        <w:pStyle w:val="Default"/>
        <w:rPr>
          <w:rFonts w:eastAsia="Times New Roman"/>
          <w:sz w:val="22"/>
          <w:szCs w:val="22"/>
          <w:lang w:val="en-US" w:eastAsia="en-AU"/>
        </w:rPr>
      </w:pPr>
    </w:p>
    <w:p w14:paraId="2C1DA28B"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Work with external experts to identify key policy and emerging issues related to the National Disability Insurance Scheme (NDIS) </w:t>
      </w:r>
    </w:p>
    <w:p w14:paraId="07F177B4" w14:textId="77777777" w:rsidR="000F085C" w:rsidRPr="000F085C" w:rsidRDefault="000F085C" w:rsidP="000F085C">
      <w:pPr>
        <w:pStyle w:val="Default"/>
        <w:rPr>
          <w:rFonts w:eastAsia="Times New Roman"/>
          <w:sz w:val="22"/>
          <w:szCs w:val="22"/>
          <w:lang w:val="en-US" w:eastAsia="en-AU"/>
        </w:rPr>
      </w:pPr>
    </w:p>
    <w:p w14:paraId="5589F9A0"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Network and engage with a diverse range of stakeholders in the disability sector, government, business community and general public to continue to build public support for the </w:t>
      </w:r>
      <w:proofErr w:type="gramStart"/>
      <w:r w:rsidRPr="000F085C">
        <w:rPr>
          <w:rFonts w:eastAsia="Times New Roman"/>
          <w:sz w:val="22"/>
          <w:szCs w:val="22"/>
          <w:lang w:val="en-US" w:eastAsia="en-AU"/>
        </w:rPr>
        <w:t>NDIS</w:t>
      </w:r>
      <w:proofErr w:type="gramEnd"/>
      <w:r w:rsidRPr="000F085C">
        <w:rPr>
          <w:rFonts w:eastAsia="Times New Roman"/>
          <w:sz w:val="22"/>
          <w:szCs w:val="22"/>
          <w:lang w:val="en-US" w:eastAsia="en-AU"/>
        </w:rPr>
        <w:t xml:space="preserve"> </w:t>
      </w:r>
    </w:p>
    <w:p w14:paraId="293A42AC" w14:textId="77777777" w:rsidR="000F085C" w:rsidRPr="000F085C" w:rsidRDefault="000F085C" w:rsidP="000F085C">
      <w:pPr>
        <w:pStyle w:val="Default"/>
        <w:rPr>
          <w:rFonts w:eastAsia="Times New Roman"/>
          <w:sz w:val="22"/>
          <w:szCs w:val="22"/>
          <w:lang w:val="en-US" w:eastAsia="en-AU"/>
        </w:rPr>
      </w:pPr>
    </w:p>
    <w:p w14:paraId="3B1C8844"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Liaise with relevant stakeholders and sector organisations as required to progress NDIS policy and identified </w:t>
      </w:r>
      <w:proofErr w:type="gramStart"/>
      <w:r w:rsidRPr="000F085C">
        <w:rPr>
          <w:rFonts w:eastAsia="Times New Roman"/>
          <w:sz w:val="22"/>
          <w:szCs w:val="22"/>
          <w:lang w:val="en-US" w:eastAsia="en-AU"/>
        </w:rPr>
        <w:t>issues</w:t>
      </w:r>
      <w:proofErr w:type="gramEnd"/>
    </w:p>
    <w:p w14:paraId="50A472FE" w14:textId="77777777" w:rsidR="000F085C" w:rsidRPr="000F085C" w:rsidRDefault="000F085C" w:rsidP="000F085C">
      <w:pPr>
        <w:pStyle w:val="Default"/>
        <w:rPr>
          <w:rFonts w:eastAsia="Times New Roman"/>
          <w:sz w:val="22"/>
          <w:szCs w:val="22"/>
          <w:lang w:val="en-US" w:eastAsia="en-AU"/>
        </w:rPr>
      </w:pPr>
    </w:p>
    <w:p w14:paraId="4FDC4F64"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Prioritise and implement integrated campaign strategies, including strategies to enhance </w:t>
      </w:r>
      <w:proofErr w:type="gramStart"/>
      <w:r w:rsidRPr="000F085C">
        <w:rPr>
          <w:rFonts w:eastAsia="Times New Roman"/>
          <w:sz w:val="22"/>
          <w:szCs w:val="22"/>
          <w:lang w:val="en-US" w:eastAsia="en-AU"/>
        </w:rPr>
        <w:t xml:space="preserve">the </w:t>
      </w:r>
      <w:r w:rsidRPr="000F085C">
        <w:rPr>
          <w:rFonts w:eastAsia="Times New Roman"/>
          <w:i/>
          <w:iCs/>
          <w:sz w:val="22"/>
          <w:szCs w:val="22"/>
          <w:lang w:val="en-US" w:eastAsia="en-AU"/>
        </w:rPr>
        <w:t>Every</w:t>
      </w:r>
      <w:proofErr w:type="gramEnd"/>
      <w:r w:rsidRPr="000F085C">
        <w:rPr>
          <w:rFonts w:eastAsia="Times New Roman"/>
          <w:i/>
          <w:iCs/>
          <w:sz w:val="22"/>
          <w:szCs w:val="22"/>
          <w:lang w:val="en-US" w:eastAsia="en-AU"/>
        </w:rPr>
        <w:t xml:space="preserve"> Australian Counts</w:t>
      </w:r>
      <w:r w:rsidRPr="000F085C">
        <w:rPr>
          <w:rFonts w:eastAsia="Times New Roman"/>
          <w:sz w:val="22"/>
          <w:szCs w:val="22"/>
          <w:lang w:val="en-US" w:eastAsia="en-AU"/>
        </w:rPr>
        <w:t xml:space="preserve"> national profile, maintain and strengthen existing relationships, build new strategic relationships and further develop stakeholder support</w:t>
      </w:r>
    </w:p>
    <w:p w14:paraId="51DE965B" w14:textId="77777777" w:rsidR="000F085C" w:rsidRPr="000F085C" w:rsidRDefault="000F085C" w:rsidP="000F085C">
      <w:pPr>
        <w:pStyle w:val="Default"/>
        <w:rPr>
          <w:rFonts w:eastAsia="Times New Roman"/>
          <w:sz w:val="22"/>
          <w:szCs w:val="22"/>
          <w:lang w:val="en-US" w:eastAsia="en-AU"/>
        </w:rPr>
      </w:pPr>
    </w:p>
    <w:p w14:paraId="633AF188"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Create and implement an annual engagement and communications plan for the </w:t>
      </w:r>
      <w:proofErr w:type="gramStart"/>
      <w:r w:rsidRPr="000F085C">
        <w:rPr>
          <w:rFonts w:eastAsia="Times New Roman"/>
          <w:sz w:val="22"/>
          <w:szCs w:val="22"/>
          <w:lang w:val="en-US" w:eastAsia="en-AU"/>
        </w:rPr>
        <w:t>campaign</w:t>
      </w:r>
      <w:proofErr w:type="gramEnd"/>
    </w:p>
    <w:p w14:paraId="6750CB64" w14:textId="77777777" w:rsidR="000F085C" w:rsidRPr="000F085C" w:rsidRDefault="000F085C" w:rsidP="000F085C">
      <w:pPr>
        <w:pStyle w:val="Default"/>
        <w:rPr>
          <w:rFonts w:eastAsia="Times New Roman"/>
          <w:sz w:val="22"/>
          <w:szCs w:val="22"/>
          <w:lang w:val="en-US" w:eastAsia="en-AU"/>
        </w:rPr>
      </w:pPr>
    </w:p>
    <w:p w14:paraId="2197A521"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Evaluate and regularly report on campaign activities and the achievement of campaign objectives to the Steering Committee</w:t>
      </w:r>
    </w:p>
    <w:p w14:paraId="51A6A8BF" w14:textId="77777777" w:rsidR="000F085C" w:rsidRPr="000F085C" w:rsidRDefault="000F085C" w:rsidP="000F085C">
      <w:pPr>
        <w:pStyle w:val="Default"/>
        <w:rPr>
          <w:rFonts w:eastAsia="Times New Roman"/>
          <w:sz w:val="22"/>
          <w:szCs w:val="22"/>
          <w:lang w:val="en-US" w:eastAsia="en-AU"/>
        </w:rPr>
      </w:pPr>
    </w:p>
    <w:p w14:paraId="01A4855A"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eastAsia="en-AU"/>
        </w:rPr>
        <w:t xml:space="preserve">In consultation with the Steering Committee, lead the engagement with federal government stakeholders and the sector to achieve campaign </w:t>
      </w:r>
      <w:proofErr w:type="gramStart"/>
      <w:r w:rsidRPr="000F085C">
        <w:rPr>
          <w:rFonts w:eastAsia="Times New Roman"/>
          <w:sz w:val="22"/>
          <w:szCs w:val="22"/>
          <w:lang w:eastAsia="en-AU"/>
        </w:rPr>
        <w:t>objectives</w:t>
      </w:r>
      <w:proofErr w:type="gramEnd"/>
    </w:p>
    <w:p w14:paraId="1F9C78A2" w14:textId="77777777" w:rsidR="000F085C" w:rsidRPr="000F085C" w:rsidRDefault="000F085C" w:rsidP="000F085C">
      <w:pPr>
        <w:pStyle w:val="Default"/>
        <w:rPr>
          <w:rFonts w:eastAsia="Times New Roman"/>
          <w:sz w:val="22"/>
          <w:szCs w:val="22"/>
          <w:lang w:val="en-US" w:eastAsia="en-AU"/>
        </w:rPr>
      </w:pPr>
    </w:p>
    <w:p w14:paraId="50CC9566"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In conjunction with the Chair represent the EAC campaign and its supporters at events, launches, consultations and stakeholder </w:t>
      </w:r>
      <w:proofErr w:type="gramStart"/>
      <w:r w:rsidRPr="000F085C">
        <w:rPr>
          <w:rFonts w:eastAsia="Times New Roman"/>
          <w:sz w:val="22"/>
          <w:szCs w:val="22"/>
          <w:lang w:val="en-US" w:eastAsia="en-AU"/>
        </w:rPr>
        <w:t>forums</w:t>
      </w:r>
      <w:proofErr w:type="gramEnd"/>
      <w:r w:rsidRPr="000F085C">
        <w:rPr>
          <w:rFonts w:eastAsia="Times New Roman"/>
          <w:sz w:val="22"/>
          <w:szCs w:val="22"/>
          <w:lang w:val="en-US" w:eastAsia="en-AU"/>
        </w:rPr>
        <w:t xml:space="preserve"> </w:t>
      </w:r>
    </w:p>
    <w:p w14:paraId="538C5863" w14:textId="77777777" w:rsidR="000F085C" w:rsidRPr="000F085C" w:rsidRDefault="000F085C" w:rsidP="000F085C">
      <w:pPr>
        <w:pStyle w:val="Default"/>
        <w:rPr>
          <w:rFonts w:eastAsia="Times New Roman"/>
          <w:sz w:val="22"/>
          <w:szCs w:val="22"/>
          <w:lang w:val="en-US" w:eastAsia="en-AU"/>
        </w:rPr>
      </w:pPr>
    </w:p>
    <w:p w14:paraId="4A27A688"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Draft briefing papers on agreed policy positions in a variety of accessible formats tailored for use by sector organisations, stakeholders and </w:t>
      </w:r>
      <w:proofErr w:type="gramStart"/>
      <w:r w:rsidRPr="000F085C">
        <w:rPr>
          <w:rFonts w:eastAsia="Times New Roman"/>
          <w:sz w:val="22"/>
          <w:szCs w:val="22"/>
          <w:lang w:val="en-US" w:eastAsia="en-AU"/>
        </w:rPr>
        <w:t>media</w:t>
      </w:r>
      <w:proofErr w:type="gramEnd"/>
      <w:r w:rsidRPr="000F085C">
        <w:rPr>
          <w:rFonts w:eastAsia="Times New Roman"/>
          <w:sz w:val="22"/>
          <w:szCs w:val="22"/>
          <w:lang w:val="en-US" w:eastAsia="en-AU"/>
        </w:rPr>
        <w:t xml:space="preserve"> </w:t>
      </w:r>
    </w:p>
    <w:p w14:paraId="6E2C7DB4" w14:textId="77777777" w:rsidR="000F085C" w:rsidRPr="000F085C" w:rsidRDefault="000F085C" w:rsidP="000F085C">
      <w:pPr>
        <w:pStyle w:val="Default"/>
        <w:rPr>
          <w:rFonts w:eastAsia="Times New Roman"/>
          <w:sz w:val="22"/>
          <w:szCs w:val="22"/>
          <w:lang w:val="en-US" w:eastAsia="en-AU"/>
        </w:rPr>
      </w:pPr>
    </w:p>
    <w:p w14:paraId="3BDF5B7A" w14:textId="77777777" w:rsid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Maintain media contacts, monitor media </w:t>
      </w:r>
      <w:proofErr w:type="gramStart"/>
      <w:r w:rsidRPr="000F085C">
        <w:rPr>
          <w:rFonts w:eastAsia="Times New Roman"/>
          <w:sz w:val="22"/>
          <w:szCs w:val="22"/>
          <w:lang w:val="en-US" w:eastAsia="en-AU"/>
        </w:rPr>
        <w:t>output</w:t>
      </w:r>
      <w:proofErr w:type="gramEnd"/>
      <w:r w:rsidRPr="000F085C">
        <w:rPr>
          <w:rFonts w:eastAsia="Times New Roman"/>
          <w:sz w:val="22"/>
          <w:szCs w:val="22"/>
          <w:lang w:val="en-US" w:eastAsia="en-AU"/>
        </w:rPr>
        <w:t xml:space="preserve"> and provide regular updates to the Steering Committee on media content relevant to the NDIS and the NDS</w:t>
      </w:r>
    </w:p>
    <w:p w14:paraId="567B4837" w14:textId="77777777" w:rsidR="006131F8" w:rsidRDefault="006131F8" w:rsidP="006131F8">
      <w:pPr>
        <w:pStyle w:val="Default"/>
        <w:ind w:left="360"/>
        <w:rPr>
          <w:rFonts w:eastAsia="Times New Roman"/>
          <w:sz w:val="22"/>
          <w:szCs w:val="22"/>
          <w:lang w:val="en-US" w:eastAsia="en-AU"/>
        </w:rPr>
      </w:pPr>
    </w:p>
    <w:p w14:paraId="5F49E29A"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Maintain oversight of the EAC’s website, ensuring currency and relevance of content</w:t>
      </w:r>
    </w:p>
    <w:p w14:paraId="3087254F" w14:textId="77777777" w:rsidR="000F085C" w:rsidRPr="000F085C" w:rsidRDefault="000F085C" w:rsidP="000F085C">
      <w:pPr>
        <w:pStyle w:val="Default"/>
        <w:rPr>
          <w:rFonts w:eastAsia="Times New Roman"/>
          <w:sz w:val="22"/>
          <w:szCs w:val="22"/>
          <w:lang w:val="en-US" w:eastAsia="en-AU"/>
        </w:rPr>
      </w:pPr>
    </w:p>
    <w:p w14:paraId="4BAF1FBD"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Organise, </w:t>
      </w:r>
      <w:proofErr w:type="gramStart"/>
      <w:r w:rsidRPr="000F085C">
        <w:rPr>
          <w:rFonts w:eastAsia="Times New Roman"/>
          <w:sz w:val="22"/>
          <w:szCs w:val="22"/>
          <w:lang w:val="en-US" w:eastAsia="en-AU"/>
        </w:rPr>
        <w:t>administer</w:t>
      </w:r>
      <w:proofErr w:type="gramEnd"/>
      <w:r w:rsidRPr="000F085C">
        <w:rPr>
          <w:rFonts w:eastAsia="Times New Roman"/>
          <w:sz w:val="22"/>
          <w:szCs w:val="22"/>
          <w:lang w:val="en-US" w:eastAsia="en-AU"/>
        </w:rPr>
        <w:t xml:space="preserve"> and attend meetings of the Steering Committee</w:t>
      </w:r>
    </w:p>
    <w:p w14:paraId="18617FE9" w14:textId="77777777" w:rsidR="000F085C" w:rsidRPr="000F085C" w:rsidRDefault="000F085C" w:rsidP="000F085C">
      <w:pPr>
        <w:pStyle w:val="Default"/>
        <w:rPr>
          <w:rFonts w:eastAsia="Times New Roman"/>
          <w:sz w:val="22"/>
          <w:szCs w:val="22"/>
          <w:lang w:val="en-US" w:eastAsia="en-AU"/>
        </w:rPr>
      </w:pPr>
    </w:p>
    <w:p w14:paraId="6F74D6D9"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Contribute to strategies to diversify and secure funding for ongoing Campaign </w:t>
      </w:r>
      <w:proofErr w:type="gramStart"/>
      <w:r w:rsidRPr="000F085C">
        <w:rPr>
          <w:rFonts w:eastAsia="Times New Roman"/>
          <w:sz w:val="22"/>
          <w:szCs w:val="22"/>
          <w:lang w:val="en-US" w:eastAsia="en-AU"/>
        </w:rPr>
        <w:t>sustainability</w:t>
      </w:r>
      <w:proofErr w:type="gramEnd"/>
    </w:p>
    <w:p w14:paraId="70632E6D" w14:textId="77777777" w:rsidR="000F085C" w:rsidRPr="000F085C" w:rsidRDefault="000F085C" w:rsidP="000F085C">
      <w:pPr>
        <w:pStyle w:val="Default"/>
        <w:rPr>
          <w:rFonts w:eastAsia="Times New Roman"/>
          <w:sz w:val="22"/>
          <w:szCs w:val="22"/>
          <w:lang w:val="en-US" w:eastAsia="en-AU"/>
        </w:rPr>
      </w:pPr>
    </w:p>
    <w:p w14:paraId="27F90582"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lastRenderedPageBreak/>
        <w:t xml:space="preserve">Undertake drafting and issuing of media and social media statements, articles and information, in line with agreed campaign directions from the Steering Committee and in keeping with EAC media and communications </w:t>
      </w:r>
      <w:proofErr w:type="gramStart"/>
      <w:r w:rsidRPr="000F085C">
        <w:rPr>
          <w:rFonts w:eastAsia="Times New Roman"/>
          <w:sz w:val="22"/>
          <w:szCs w:val="22"/>
          <w:lang w:val="en-US" w:eastAsia="en-AU"/>
        </w:rPr>
        <w:t>policies</w:t>
      </w:r>
      <w:proofErr w:type="gramEnd"/>
    </w:p>
    <w:p w14:paraId="17551416" w14:textId="77777777" w:rsidR="000F085C" w:rsidRPr="000F085C" w:rsidRDefault="000F085C" w:rsidP="000F085C">
      <w:pPr>
        <w:pStyle w:val="Default"/>
        <w:rPr>
          <w:rFonts w:eastAsia="Times New Roman"/>
          <w:sz w:val="22"/>
          <w:szCs w:val="22"/>
          <w:lang w:val="en-US" w:eastAsia="en-AU"/>
        </w:rPr>
      </w:pPr>
    </w:p>
    <w:p w14:paraId="35F04AE3" w14:textId="4014F5B6"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Manage </w:t>
      </w:r>
      <w:r w:rsidR="009E15CE">
        <w:rPr>
          <w:rFonts w:eastAsia="Times New Roman"/>
          <w:sz w:val="22"/>
          <w:szCs w:val="22"/>
          <w:lang w:val="en-US" w:eastAsia="en-AU"/>
        </w:rPr>
        <w:t xml:space="preserve">relationships with other contractors or </w:t>
      </w:r>
      <w:r w:rsidR="0008516A">
        <w:rPr>
          <w:rFonts w:eastAsia="Times New Roman"/>
          <w:sz w:val="22"/>
          <w:szCs w:val="22"/>
          <w:lang w:val="en-US" w:eastAsia="en-AU"/>
        </w:rPr>
        <w:t xml:space="preserve">other </w:t>
      </w:r>
      <w:r w:rsidRPr="000F085C">
        <w:rPr>
          <w:rFonts w:eastAsia="Times New Roman"/>
          <w:sz w:val="22"/>
          <w:szCs w:val="22"/>
          <w:lang w:val="en-US" w:eastAsia="en-AU"/>
        </w:rPr>
        <w:t xml:space="preserve">consultants as engaged </w:t>
      </w:r>
      <w:r w:rsidR="009E15CE">
        <w:rPr>
          <w:rFonts w:eastAsia="Times New Roman"/>
          <w:sz w:val="22"/>
          <w:szCs w:val="22"/>
          <w:lang w:val="en-US" w:eastAsia="en-AU"/>
        </w:rPr>
        <w:t xml:space="preserve">from time to </w:t>
      </w:r>
      <w:proofErr w:type="gramStart"/>
      <w:r w:rsidR="009E15CE">
        <w:rPr>
          <w:rFonts w:eastAsia="Times New Roman"/>
          <w:sz w:val="22"/>
          <w:szCs w:val="22"/>
          <w:lang w:val="en-US" w:eastAsia="en-AU"/>
        </w:rPr>
        <w:t>time</w:t>
      </w:r>
      <w:proofErr w:type="gramEnd"/>
    </w:p>
    <w:p w14:paraId="5E75B776" w14:textId="77777777" w:rsidR="000F085C" w:rsidRPr="000F085C" w:rsidRDefault="000F085C" w:rsidP="000F085C">
      <w:pPr>
        <w:pStyle w:val="Default"/>
        <w:rPr>
          <w:rFonts w:eastAsia="Times New Roman"/>
          <w:sz w:val="22"/>
          <w:szCs w:val="22"/>
          <w:lang w:val="en-US" w:eastAsia="en-AU"/>
        </w:rPr>
      </w:pPr>
    </w:p>
    <w:p w14:paraId="650C1144"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Ensure the maintenance and build through agreed strategies by the Steering Committee of the EAC Supporter data </w:t>
      </w:r>
      <w:proofErr w:type="gramStart"/>
      <w:r w:rsidRPr="000F085C">
        <w:rPr>
          <w:rFonts w:eastAsia="Times New Roman"/>
          <w:sz w:val="22"/>
          <w:szCs w:val="22"/>
          <w:lang w:val="en-US" w:eastAsia="en-AU"/>
        </w:rPr>
        <w:t>base</w:t>
      </w:r>
      <w:proofErr w:type="gramEnd"/>
    </w:p>
    <w:p w14:paraId="1AFF5105" w14:textId="77777777" w:rsidR="000F085C" w:rsidRPr="000F085C" w:rsidRDefault="000F085C" w:rsidP="000F085C">
      <w:pPr>
        <w:pStyle w:val="Default"/>
        <w:rPr>
          <w:rFonts w:eastAsia="Times New Roman"/>
          <w:sz w:val="22"/>
          <w:szCs w:val="22"/>
          <w:lang w:val="en-US" w:eastAsia="en-AU"/>
        </w:rPr>
      </w:pPr>
    </w:p>
    <w:p w14:paraId="4FD3F532"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val="en-US" w:eastAsia="en-AU"/>
        </w:rPr>
        <w:t xml:space="preserve">Regularly report to the Steering Committee on the operation and build of the EAC Supporter data </w:t>
      </w:r>
      <w:proofErr w:type="gramStart"/>
      <w:r w:rsidRPr="000F085C">
        <w:rPr>
          <w:rFonts w:eastAsia="Times New Roman"/>
          <w:sz w:val="22"/>
          <w:szCs w:val="22"/>
          <w:lang w:val="en-US" w:eastAsia="en-AU"/>
        </w:rPr>
        <w:t>base</w:t>
      </w:r>
      <w:proofErr w:type="gramEnd"/>
      <w:r w:rsidRPr="000F085C">
        <w:rPr>
          <w:rFonts w:eastAsia="Times New Roman"/>
          <w:sz w:val="22"/>
          <w:szCs w:val="22"/>
          <w:lang w:val="en-US" w:eastAsia="en-AU"/>
        </w:rPr>
        <w:t xml:space="preserve">  </w:t>
      </w:r>
    </w:p>
    <w:p w14:paraId="11726AD7" w14:textId="77777777" w:rsidR="000F085C" w:rsidRPr="000F085C" w:rsidRDefault="000F085C" w:rsidP="000F085C">
      <w:pPr>
        <w:pStyle w:val="Default"/>
        <w:rPr>
          <w:rFonts w:eastAsia="Times New Roman"/>
          <w:sz w:val="22"/>
          <w:szCs w:val="22"/>
          <w:lang w:eastAsia="en-AU"/>
        </w:rPr>
      </w:pPr>
    </w:p>
    <w:p w14:paraId="6D796E41" w14:textId="77777777" w:rsidR="000F085C" w:rsidRPr="000F085C" w:rsidRDefault="000F085C" w:rsidP="000F085C">
      <w:pPr>
        <w:pStyle w:val="Default"/>
        <w:numPr>
          <w:ilvl w:val="0"/>
          <w:numId w:val="20"/>
        </w:numPr>
        <w:rPr>
          <w:rFonts w:eastAsia="Times New Roman"/>
          <w:sz w:val="22"/>
          <w:szCs w:val="22"/>
          <w:lang w:val="en-US" w:eastAsia="en-AU"/>
        </w:rPr>
      </w:pPr>
      <w:r w:rsidRPr="000F085C">
        <w:rPr>
          <w:rFonts w:eastAsia="Times New Roman"/>
          <w:sz w:val="22"/>
          <w:szCs w:val="22"/>
          <w:lang w:eastAsia="en-AU"/>
        </w:rPr>
        <w:t>Undertake other tasks as directed and agreed in keeping within the consultancy scope.</w:t>
      </w:r>
    </w:p>
    <w:p w14:paraId="304E4BAC" w14:textId="2C3998FE" w:rsidR="00272CA7" w:rsidRDefault="00272CA7" w:rsidP="0023327B">
      <w:pPr>
        <w:pStyle w:val="Heading1"/>
        <w:rPr>
          <w:lang w:val="en-US"/>
        </w:rPr>
      </w:pPr>
      <w:bookmarkStart w:id="5" w:name="_Toc160106820"/>
      <w:r>
        <w:rPr>
          <w:lang w:val="en-US"/>
        </w:rPr>
        <w:t>Location</w:t>
      </w:r>
      <w:bookmarkEnd w:id="5"/>
      <w:r w:rsidR="00B63D5E">
        <w:rPr>
          <w:lang w:val="en-US"/>
        </w:rPr>
        <w:t xml:space="preserve"> </w:t>
      </w:r>
      <w:r w:rsidR="00A95B91">
        <w:rPr>
          <w:lang w:val="en-US"/>
        </w:rPr>
        <w:t xml:space="preserve">of Services, </w:t>
      </w:r>
      <w:r w:rsidR="00B63D5E">
        <w:rPr>
          <w:lang w:val="en-US"/>
        </w:rPr>
        <w:t>Office</w:t>
      </w:r>
      <w:r w:rsidR="00A95B91">
        <w:rPr>
          <w:lang w:val="en-US"/>
        </w:rPr>
        <w:t xml:space="preserve">, </w:t>
      </w:r>
      <w:r w:rsidR="00B63D5E">
        <w:rPr>
          <w:lang w:val="en-US"/>
        </w:rPr>
        <w:t>Equipment</w:t>
      </w:r>
      <w:r w:rsidR="00A95B91">
        <w:rPr>
          <w:lang w:val="en-US"/>
        </w:rPr>
        <w:t xml:space="preserve"> &amp; Insurances</w:t>
      </w:r>
    </w:p>
    <w:p w14:paraId="418ECF3F" w14:textId="77777777" w:rsidR="00145C59" w:rsidRDefault="00DE3B77" w:rsidP="00272CA7">
      <w:pPr>
        <w:rPr>
          <w:sz w:val="22"/>
          <w:szCs w:val="22"/>
        </w:rPr>
      </w:pPr>
      <w:r>
        <w:rPr>
          <w:sz w:val="22"/>
          <w:szCs w:val="22"/>
        </w:rPr>
        <w:t xml:space="preserve">The Consultant </w:t>
      </w:r>
      <w:proofErr w:type="gramStart"/>
      <w:r>
        <w:rPr>
          <w:sz w:val="22"/>
          <w:szCs w:val="22"/>
        </w:rPr>
        <w:t>will</w:t>
      </w:r>
      <w:r w:rsidR="00145C59">
        <w:rPr>
          <w:sz w:val="22"/>
          <w:szCs w:val="22"/>
        </w:rPr>
        <w:t>;</w:t>
      </w:r>
      <w:proofErr w:type="gramEnd"/>
    </w:p>
    <w:p w14:paraId="46B9DC54" w14:textId="08DDAB89" w:rsidR="00272CA7" w:rsidRPr="000D6CED" w:rsidRDefault="00145C59" w:rsidP="000D6CED">
      <w:pPr>
        <w:pStyle w:val="ListParagraph"/>
        <w:numPr>
          <w:ilvl w:val="0"/>
          <w:numId w:val="22"/>
        </w:numPr>
        <w:rPr>
          <w:sz w:val="22"/>
          <w:szCs w:val="22"/>
        </w:rPr>
      </w:pPr>
      <w:r w:rsidRPr="000D6CED">
        <w:rPr>
          <w:sz w:val="22"/>
          <w:szCs w:val="22"/>
        </w:rPr>
        <w:t>C</w:t>
      </w:r>
      <w:r w:rsidR="00272CA7" w:rsidRPr="000D6CED">
        <w:rPr>
          <w:sz w:val="22"/>
          <w:szCs w:val="22"/>
        </w:rPr>
        <w:t xml:space="preserve">omplete </w:t>
      </w:r>
      <w:r w:rsidRPr="000D6CED">
        <w:rPr>
          <w:sz w:val="22"/>
          <w:szCs w:val="22"/>
        </w:rPr>
        <w:t xml:space="preserve">the required services from </w:t>
      </w:r>
      <w:r w:rsidR="00272CA7" w:rsidRPr="000D6CED">
        <w:rPr>
          <w:sz w:val="22"/>
          <w:szCs w:val="22"/>
        </w:rPr>
        <w:t>anywhere</w:t>
      </w:r>
      <w:r w:rsidR="000F085C" w:rsidRPr="000D6CED">
        <w:rPr>
          <w:sz w:val="22"/>
          <w:szCs w:val="22"/>
        </w:rPr>
        <w:t xml:space="preserve"> with</w:t>
      </w:r>
      <w:r w:rsidR="00272CA7" w:rsidRPr="000D6CED">
        <w:rPr>
          <w:sz w:val="22"/>
          <w:szCs w:val="22"/>
        </w:rPr>
        <w:t xml:space="preserve">in </w:t>
      </w:r>
      <w:r w:rsidRPr="000D6CED">
        <w:rPr>
          <w:sz w:val="22"/>
          <w:szCs w:val="22"/>
        </w:rPr>
        <w:t xml:space="preserve">mainland </w:t>
      </w:r>
      <w:r w:rsidR="00272CA7" w:rsidRPr="000D6CED">
        <w:rPr>
          <w:sz w:val="22"/>
          <w:szCs w:val="22"/>
        </w:rPr>
        <w:t>Australia.</w:t>
      </w:r>
    </w:p>
    <w:p w14:paraId="3771B78C" w14:textId="27CBB23B" w:rsidR="00B63D5E" w:rsidRPr="000D6CED" w:rsidRDefault="00DA6E84" w:rsidP="000D6CED">
      <w:pPr>
        <w:pStyle w:val="ListParagraph"/>
        <w:numPr>
          <w:ilvl w:val="0"/>
          <w:numId w:val="22"/>
        </w:numPr>
        <w:rPr>
          <w:sz w:val="22"/>
          <w:szCs w:val="22"/>
        </w:rPr>
      </w:pPr>
      <w:r w:rsidRPr="000D6CED">
        <w:rPr>
          <w:sz w:val="22"/>
          <w:szCs w:val="22"/>
        </w:rPr>
        <w:t>O</w:t>
      </w:r>
      <w:r w:rsidR="00B63D5E" w:rsidRPr="000D6CED">
        <w:rPr>
          <w:sz w:val="22"/>
          <w:szCs w:val="22"/>
        </w:rPr>
        <w:t xml:space="preserve">perate </w:t>
      </w:r>
      <w:r w:rsidR="00E05A91">
        <w:rPr>
          <w:sz w:val="22"/>
          <w:szCs w:val="22"/>
        </w:rPr>
        <w:t xml:space="preserve">a </w:t>
      </w:r>
      <w:r w:rsidR="00926807" w:rsidRPr="000D6CED">
        <w:rPr>
          <w:sz w:val="22"/>
          <w:szCs w:val="22"/>
        </w:rPr>
        <w:t xml:space="preserve">fully equipped </w:t>
      </w:r>
      <w:r w:rsidR="00B63D5E" w:rsidRPr="000D6CED">
        <w:rPr>
          <w:sz w:val="22"/>
          <w:szCs w:val="22"/>
        </w:rPr>
        <w:t>office or home office at their own expense</w:t>
      </w:r>
      <w:r w:rsidR="000D6CED">
        <w:rPr>
          <w:sz w:val="22"/>
          <w:szCs w:val="22"/>
        </w:rPr>
        <w:t>.</w:t>
      </w:r>
    </w:p>
    <w:p w14:paraId="0DEDE0A0" w14:textId="60E5FCA4" w:rsidR="00463058" w:rsidRPr="00A95B91" w:rsidRDefault="00DA6E84" w:rsidP="000D6CED">
      <w:pPr>
        <w:pStyle w:val="ListParagraph"/>
        <w:numPr>
          <w:ilvl w:val="0"/>
          <w:numId w:val="22"/>
        </w:numPr>
        <w:rPr>
          <w:sz w:val="22"/>
          <w:szCs w:val="22"/>
          <w:lang w:val="en-US" w:eastAsia="en-US"/>
        </w:rPr>
      </w:pPr>
      <w:r w:rsidRPr="000D6CED">
        <w:rPr>
          <w:sz w:val="22"/>
          <w:szCs w:val="22"/>
        </w:rPr>
        <w:t>P</w:t>
      </w:r>
      <w:r w:rsidR="00463058" w:rsidRPr="000D6CED">
        <w:rPr>
          <w:sz w:val="22"/>
          <w:szCs w:val="22"/>
        </w:rPr>
        <w:t xml:space="preserve">rovide equipment to complete all aspects of the </w:t>
      </w:r>
      <w:r w:rsidR="00926807" w:rsidRPr="000D6CED">
        <w:rPr>
          <w:sz w:val="22"/>
          <w:szCs w:val="22"/>
        </w:rPr>
        <w:t>role at their own expense</w:t>
      </w:r>
      <w:r w:rsidR="000D6CED">
        <w:rPr>
          <w:sz w:val="22"/>
          <w:szCs w:val="22"/>
        </w:rPr>
        <w:t>.</w:t>
      </w:r>
    </w:p>
    <w:p w14:paraId="741CEDF7" w14:textId="1225F2EF" w:rsidR="002A1B19" w:rsidRPr="002A1B19" w:rsidRDefault="00A95B91" w:rsidP="002A1B19">
      <w:pPr>
        <w:pStyle w:val="ListParagraph"/>
        <w:numPr>
          <w:ilvl w:val="0"/>
          <w:numId w:val="22"/>
        </w:numPr>
        <w:rPr>
          <w:sz w:val="22"/>
          <w:szCs w:val="22"/>
          <w:lang w:val="en-US" w:eastAsia="en-US"/>
        </w:rPr>
      </w:pPr>
      <w:r>
        <w:rPr>
          <w:sz w:val="22"/>
          <w:szCs w:val="22"/>
        </w:rPr>
        <w:t xml:space="preserve">Maintain current insurance </w:t>
      </w:r>
      <w:r w:rsidR="002A1B19">
        <w:rPr>
          <w:sz w:val="22"/>
          <w:szCs w:val="22"/>
        </w:rPr>
        <w:t xml:space="preserve">coverage </w:t>
      </w:r>
      <w:r>
        <w:rPr>
          <w:sz w:val="22"/>
          <w:szCs w:val="22"/>
        </w:rPr>
        <w:t>for public liability</w:t>
      </w:r>
      <w:r w:rsidR="002A1B19">
        <w:rPr>
          <w:sz w:val="22"/>
          <w:szCs w:val="22"/>
        </w:rPr>
        <w:t xml:space="preserve"> &amp; professional indemnity.</w:t>
      </w:r>
    </w:p>
    <w:p w14:paraId="634649FF" w14:textId="2CA139D2" w:rsidR="00272CA7" w:rsidRDefault="00272CA7" w:rsidP="0023327B">
      <w:pPr>
        <w:pStyle w:val="Heading1"/>
        <w:rPr>
          <w:lang w:val="en-US"/>
        </w:rPr>
      </w:pPr>
      <w:bookmarkStart w:id="6" w:name="_Toc160106821"/>
      <w:r>
        <w:rPr>
          <w:lang w:val="en-US"/>
        </w:rPr>
        <w:t>Duration of assignment</w:t>
      </w:r>
      <w:r w:rsidR="00A538EE">
        <w:rPr>
          <w:lang w:val="en-US"/>
        </w:rPr>
        <w:t>, Hours, Rate and Workplan</w:t>
      </w:r>
      <w:bookmarkEnd w:id="6"/>
    </w:p>
    <w:p w14:paraId="48AE4311" w14:textId="4B9DD275" w:rsidR="009C4C5F" w:rsidRDefault="00325756" w:rsidP="009C4C5F">
      <w:pPr>
        <w:rPr>
          <w:sz w:val="22"/>
          <w:szCs w:val="22"/>
        </w:rPr>
      </w:pPr>
      <w:r w:rsidRPr="00E05A91">
        <w:rPr>
          <w:sz w:val="22"/>
          <w:szCs w:val="22"/>
        </w:rPr>
        <w:t xml:space="preserve">This assignment </w:t>
      </w:r>
      <w:r w:rsidR="00A314EF" w:rsidRPr="00E05A91">
        <w:rPr>
          <w:sz w:val="22"/>
          <w:szCs w:val="22"/>
        </w:rPr>
        <w:t xml:space="preserve">will commence as </w:t>
      </w:r>
      <w:r w:rsidR="000F5FC8" w:rsidRPr="00E05A91">
        <w:rPr>
          <w:sz w:val="22"/>
          <w:szCs w:val="22"/>
        </w:rPr>
        <w:t>agreed</w:t>
      </w:r>
      <w:r w:rsidR="00A314EF" w:rsidRPr="00E05A91">
        <w:rPr>
          <w:sz w:val="22"/>
          <w:szCs w:val="22"/>
        </w:rPr>
        <w:t xml:space="preserve"> and will continue </w:t>
      </w:r>
      <w:r w:rsidR="00421BB1" w:rsidRPr="00E05A91">
        <w:rPr>
          <w:sz w:val="22"/>
          <w:szCs w:val="22"/>
        </w:rPr>
        <w:t xml:space="preserve">with a </w:t>
      </w:r>
      <w:r w:rsidR="000F085C" w:rsidRPr="00E05A91">
        <w:rPr>
          <w:sz w:val="22"/>
          <w:szCs w:val="22"/>
        </w:rPr>
        <w:t xml:space="preserve">fixed </w:t>
      </w:r>
      <w:r w:rsidR="005D416D">
        <w:rPr>
          <w:sz w:val="22"/>
          <w:szCs w:val="22"/>
        </w:rPr>
        <w:t xml:space="preserve">period </w:t>
      </w:r>
      <w:r w:rsidR="006625A9" w:rsidRPr="00E05A91">
        <w:rPr>
          <w:sz w:val="22"/>
          <w:szCs w:val="22"/>
        </w:rPr>
        <w:t xml:space="preserve">of </w:t>
      </w:r>
      <w:r w:rsidR="00E05A91" w:rsidRPr="00E05A91">
        <w:rPr>
          <w:sz w:val="22"/>
          <w:szCs w:val="22"/>
        </w:rPr>
        <w:t>six</w:t>
      </w:r>
      <w:r w:rsidR="000F085C" w:rsidRPr="00E05A91">
        <w:rPr>
          <w:sz w:val="22"/>
          <w:szCs w:val="22"/>
        </w:rPr>
        <w:t xml:space="preserve"> months f</w:t>
      </w:r>
      <w:r w:rsidR="006625A9" w:rsidRPr="00E05A91">
        <w:rPr>
          <w:sz w:val="22"/>
          <w:szCs w:val="22"/>
        </w:rPr>
        <w:t>ro</w:t>
      </w:r>
      <w:r w:rsidR="000F085C" w:rsidRPr="00E05A91">
        <w:rPr>
          <w:sz w:val="22"/>
          <w:szCs w:val="22"/>
        </w:rPr>
        <w:t xml:space="preserve">m </w:t>
      </w:r>
      <w:r w:rsidR="006625A9" w:rsidRPr="00E05A91">
        <w:rPr>
          <w:sz w:val="22"/>
          <w:szCs w:val="22"/>
        </w:rPr>
        <w:t xml:space="preserve">the </w:t>
      </w:r>
      <w:r w:rsidR="000F085C" w:rsidRPr="00E05A91">
        <w:rPr>
          <w:sz w:val="22"/>
          <w:szCs w:val="22"/>
        </w:rPr>
        <w:t xml:space="preserve">start </w:t>
      </w:r>
      <w:r w:rsidR="000F085C" w:rsidRPr="00002DC0">
        <w:rPr>
          <w:sz w:val="22"/>
          <w:szCs w:val="22"/>
        </w:rPr>
        <w:t>date</w:t>
      </w:r>
      <w:r w:rsidR="00A314EF" w:rsidRPr="00002DC0">
        <w:rPr>
          <w:sz w:val="22"/>
          <w:szCs w:val="22"/>
        </w:rPr>
        <w:t xml:space="preserve">. </w:t>
      </w:r>
      <w:r w:rsidR="009C4C5F">
        <w:rPr>
          <w:sz w:val="22"/>
          <w:szCs w:val="22"/>
        </w:rPr>
        <w:t xml:space="preserve">There is </w:t>
      </w:r>
      <w:r w:rsidR="009C4C5F" w:rsidRPr="005D416D">
        <w:rPr>
          <w:sz w:val="22"/>
          <w:szCs w:val="22"/>
        </w:rPr>
        <w:t>a further six-month option available by mutual agreement, based on results and outcomes.</w:t>
      </w:r>
    </w:p>
    <w:p w14:paraId="26A8D633" w14:textId="6AA2AB39" w:rsidR="00541B07" w:rsidRDefault="00541B07" w:rsidP="009C4C5F">
      <w:pPr>
        <w:rPr>
          <w:sz w:val="22"/>
          <w:szCs w:val="22"/>
        </w:rPr>
      </w:pPr>
      <w:r>
        <w:rPr>
          <w:sz w:val="22"/>
          <w:szCs w:val="22"/>
        </w:rPr>
        <w:t>It is estimated</w:t>
      </w:r>
      <w:r w:rsidRPr="006C594A">
        <w:rPr>
          <w:sz w:val="22"/>
          <w:szCs w:val="22"/>
        </w:rPr>
        <w:t xml:space="preserve"> that the </w:t>
      </w:r>
      <w:r>
        <w:rPr>
          <w:sz w:val="22"/>
          <w:szCs w:val="22"/>
        </w:rPr>
        <w:t>C</w:t>
      </w:r>
      <w:r w:rsidRPr="006C594A">
        <w:rPr>
          <w:sz w:val="22"/>
          <w:szCs w:val="22"/>
        </w:rPr>
        <w:t>onsultant will be required for</w:t>
      </w:r>
      <w:r>
        <w:rPr>
          <w:sz w:val="22"/>
          <w:szCs w:val="22"/>
        </w:rPr>
        <w:t>, on average</w:t>
      </w:r>
      <w:r w:rsidRPr="005D416D">
        <w:rPr>
          <w:sz w:val="22"/>
          <w:szCs w:val="22"/>
        </w:rPr>
        <w:t xml:space="preserve">, a minimum of 15hours to a maximum of 22 hours </w:t>
      </w:r>
      <w:r w:rsidR="00F13021">
        <w:rPr>
          <w:sz w:val="22"/>
          <w:szCs w:val="22"/>
        </w:rPr>
        <w:t xml:space="preserve">per week, which may be </w:t>
      </w:r>
      <w:r w:rsidRPr="005D416D">
        <w:rPr>
          <w:sz w:val="22"/>
          <w:szCs w:val="22"/>
        </w:rPr>
        <w:t xml:space="preserve">spread flexibly across the </w:t>
      </w:r>
      <w:r w:rsidR="00F13021">
        <w:rPr>
          <w:sz w:val="22"/>
          <w:szCs w:val="22"/>
        </w:rPr>
        <w:t xml:space="preserve">entire </w:t>
      </w:r>
      <w:r w:rsidRPr="005D416D">
        <w:rPr>
          <w:sz w:val="22"/>
          <w:szCs w:val="22"/>
        </w:rPr>
        <w:t>work week</w:t>
      </w:r>
      <w:r>
        <w:rPr>
          <w:sz w:val="22"/>
          <w:szCs w:val="22"/>
        </w:rPr>
        <w:t>.</w:t>
      </w:r>
    </w:p>
    <w:p w14:paraId="5D0422FA" w14:textId="77777777" w:rsidR="00277D57" w:rsidRDefault="00421BB1" w:rsidP="00272CA7">
      <w:pPr>
        <w:rPr>
          <w:sz w:val="22"/>
          <w:szCs w:val="22"/>
        </w:rPr>
      </w:pPr>
      <w:r w:rsidRPr="00002DC0">
        <w:rPr>
          <w:sz w:val="22"/>
          <w:szCs w:val="22"/>
        </w:rPr>
        <w:t>Th</w:t>
      </w:r>
      <w:r>
        <w:rPr>
          <w:sz w:val="22"/>
          <w:szCs w:val="22"/>
        </w:rPr>
        <w:t>ere will be n</w:t>
      </w:r>
      <w:r w:rsidR="00A314EF">
        <w:rPr>
          <w:sz w:val="22"/>
          <w:szCs w:val="22"/>
        </w:rPr>
        <w:t xml:space="preserve">o consulting work required </w:t>
      </w:r>
      <w:r w:rsidR="006625A9">
        <w:rPr>
          <w:sz w:val="22"/>
          <w:szCs w:val="22"/>
        </w:rPr>
        <w:t xml:space="preserve">on any Public Holidays as declared for </w:t>
      </w:r>
      <w:r w:rsidR="0032697B">
        <w:rPr>
          <w:sz w:val="22"/>
          <w:szCs w:val="22"/>
        </w:rPr>
        <w:t xml:space="preserve">any </w:t>
      </w:r>
      <w:proofErr w:type="spellStart"/>
      <w:r w:rsidR="0032697B">
        <w:rPr>
          <w:sz w:val="22"/>
          <w:szCs w:val="22"/>
        </w:rPr>
        <w:t>Staets</w:t>
      </w:r>
      <w:proofErr w:type="spellEnd"/>
      <w:r w:rsidR="0032697B">
        <w:rPr>
          <w:sz w:val="22"/>
          <w:szCs w:val="22"/>
        </w:rPr>
        <w:t xml:space="preserve"> or Territories</w:t>
      </w:r>
      <w:r w:rsidR="009C4C5F">
        <w:rPr>
          <w:sz w:val="22"/>
          <w:szCs w:val="22"/>
        </w:rPr>
        <w:t>,</w:t>
      </w:r>
      <w:r w:rsidR="00763C78">
        <w:rPr>
          <w:sz w:val="22"/>
          <w:szCs w:val="22"/>
        </w:rPr>
        <w:t xml:space="preserve"> if they fall within any designated EAC operating days</w:t>
      </w:r>
      <w:r w:rsidR="00277D57">
        <w:rPr>
          <w:sz w:val="22"/>
          <w:szCs w:val="22"/>
        </w:rPr>
        <w:t>.</w:t>
      </w:r>
    </w:p>
    <w:p w14:paraId="1A91A06B" w14:textId="6244CB24" w:rsidR="00325756" w:rsidRDefault="00277D57" w:rsidP="00272CA7">
      <w:pPr>
        <w:rPr>
          <w:sz w:val="22"/>
          <w:szCs w:val="22"/>
        </w:rPr>
      </w:pPr>
      <w:r>
        <w:rPr>
          <w:sz w:val="22"/>
          <w:szCs w:val="22"/>
        </w:rPr>
        <w:t xml:space="preserve">If the Agreement extends over the annual Christmas/New Year period </w:t>
      </w:r>
      <w:proofErr w:type="spellStart"/>
      <w:r>
        <w:rPr>
          <w:sz w:val="22"/>
          <w:szCs w:val="22"/>
        </w:rPr>
        <w:t>ther</w:t>
      </w:r>
      <w:proofErr w:type="spellEnd"/>
      <w:r>
        <w:rPr>
          <w:sz w:val="22"/>
          <w:szCs w:val="22"/>
        </w:rPr>
        <w:t xml:space="preserve"> will be </w:t>
      </w:r>
      <w:r w:rsidR="00763C78">
        <w:rPr>
          <w:sz w:val="22"/>
          <w:szCs w:val="22"/>
        </w:rPr>
        <w:t xml:space="preserve">no consultancy work required </w:t>
      </w:r>
      <w:r w:rsidR="0032697B">
        <w:rPr>
          <w:sz w:val="22"/>
          <w:szCs w:val="22"/>
        </w:rPr>
        <w:t xml:space="preserve">or paid for, </w:t>
      </w:r>
      <w:r w:rsidR="00B70239">
        <w:rPr>
          <w:sz w:val="22"/>
          <w:szCs w:val="22"/>
        </w:rPr>
        <w:t>b</w:t>
      </w:r>
      <w:r w:rsidR="00A314EF">
        <w:rPr>
          <w:sz w:val="22"/>
          <w:szCs w:val="22"/>
        </w:rPr>
        <w:t xml:space="preserve">etween </w:t>
      </w:r>
      <w:r w:rsidR="00CC0257">
        <w:rPr>
          <w:sz w:val="22"/>
          <w:szCs w:val="22"/>
        </w:rPr>
        <w:t>21</w:t>
      </w:r>
      <w:r w:rsidR="00CC0257" w:rsidRPr="00541B07">
        <w:rPr>
          <w:sz w:val="22"/>
          <w:szCs w:val="22"/>
        </w:rPr>
        <w:t>st</w:t>
      </w:r>
      <w:r w:rsidR="00CC0257">
        <w:rPr>
          <w:sz w:val="22"/>
          <w:szCs w:val="22"/>
        </w:rPr>
        <w:t xml:space="preserve"> </w:t>
      </w:r>
      <w:r w:rsidR="00A314EF">
        <w:rPr>
          <w:sz w:val="22"/>
          <w:szCs w:val="22"/>
        </w:rPr>
        <w:t>December 202</w:t>
      </w:r>
      <w:r w:rsidR="00CC0257">
        <w:rPr>
          <w:sz w:val="22"/>
          <w:szCs w:val="22"/>
        </w:rPr>
        <w:t>4 to</w:t>
      </w:r>
      <w:r w:rsidR="00196C3A">
        <w:rPr>
          <w:sz w:val="22"/>
          <w:szCs w:val="22"/>
        </w:rPr>
        <w:t xml:space="preserve"> 1</w:t>
      </w:r>
      <w:r w:rsidR="00196C3A" w:rsidRPr="00541B07">
        <w:rPr>
          <w:sz w:val="22"/>
          <w:szCs w:val="22"/>
        </w:rPr>
        <w:t>st</w:t>
      </w:r>
      <w:r w:rsidR="00196C3A">
        <w:rPr>
          <w:sz w:val="22"/>
          <w:szCs w:val="22"/>
        </w:rPr>
        <w:t xml:space="preserve"> January 2025 inclusive</w:t>
      </w:r>
      <w:r w:rsidR="00421BB1">
        <w:rPr>
          <w:sz w:val="22"/>
          <w:szCs w:val="22"/>
        </w:rPr>
        <w:t xml:space="preserve">, due to </w:t>
      </w:r>
      <w:r>
        <w:rPr>
          <w:sz w:val="22"/>
          <w:szCs w:val="22"/>
        </w:rPr>
        <w:t xml:space="preserve">the EAC </w:t>
      </w:r>
      <w:r w:rsidR="0098353F">
        <w:rPr>
          <w:sz w:val="22"/>
          <w:szCs w:val="22"/>
        </w:rPr>
        <w:t>office shutdown</w:t>
      </w:r>
      <w:r w:rsidR="00196C3A">
        <w:rPr>
          <w:sz w:val="22"/>
          <w:szCs w:val="22"/>
        </w:rPr>
        <w:t>.</w:t>
      </w:r>
    </w:p>
    <w:p w14:paraId="5FC3E81C" w14:textId="6D8868F9" w:rsidR="00272CA7" w:rsidRPr="005D416D" w:rsidRDefault="00DA3635" w:rsidP="00272CA7">
      <w:pPr>
        <w:rPr>
          <w:sz w:val="22"/>
          <w:szCs w:val="22"/>
        </w:rPr>
      </w:pPr>
      <w:r>
        <w:rPr>
          <w:sz w:val="22"/>
          <w:szCs w:val="22"/>
        </w:rPr>
        <w:t xml:space="preserve">An agreed workplan will be developed, </w:t>
      </w:r>
      <w:proofErr w:type="gramStart"/>
      <w:r>
        <w:rPr>
          <w:sz w:val="22"/>
          <w:szCs w:val="22"/>
        </w:rPr>
        <w:t>revised</w:t>
      </w:r>
      <w:proofErr w:type="gramEnd"/>
      <w:r>
        <w:rPr>
          <w:sz w:val="22"/>
          <w:szCs w:val="22"/>
        </w:rPr>
        <w:t xml:space="preserve"> and updated over the course of the term dependent upon </w:t>
      </w:r>
      <w:r w:rsidR="005A74A4">
        <w:rPr>
          <w:sz w:val="22"/>
          <w:szCs w:val="22"/>
        </w:rPr>
        <w:t>issues and circumstances</w:t>
      </w:r>
      <w:r w:rsidR="00BD2392">
        <w:rPr>
          <w:sz w:val="22"/>
          <w:szCs w:val="22"/>
        </w:rPr>
        <w:t xml:space="preserve"> based on the scope of services</w:t>
      </w:r>
      <w:r w:rsidR="005A74A4">
        <w:rPr>
          <w:sz w:val="22"/>
          <w:szCs w:val="22"/>
        </w:rPr>
        <w:t>.</w:t>
      </w:r>
    </w:p>
    <w:p w14:paraId="79AC5FB2" w14:textId="77777777" w:rsidR="00D07CC3" w:rsidRDefault="00D07CC3" w:rsidP="0023327B">
      <w:pPr>
        <w:pStyle w:val="Heading1"/>
        <w:rPr>
          <w:lang w:val="en-US"/>
        </w:rPr>
      </w:pPr>
      <w:bookmarkStart w:id="7" w:name="_Toc160106822"/>
      <w:r>
        <w:rPr>
          <w:lang w:val="en-US"/>
        </w:rPr>
        <w:t>Remuneration</w:t>
      </w:r>
      <w:bookmarkEnd w:id="7"/>
    </w:p>
    <w:p w14:paraId="64E03496" w14:textId="24B82F02" w:rsidR="00D07CC3" w:rsidRPr="00D07CC3" w:rsidRDefault="00D07CC3" w:rsidP="00D07CC3">
      <w:pPr>
        <w:rPr>
          <w:sz w:val="22"/>
          <w:szCs w:val="22"/>
          <w:lang w:val="en-US" w:eastAsia="en-US"/>
        </w:rPr>
      </w:pPr>
      <w:r w:rsidRPr="00D07CC3">
        <w:rPr>
          <w:sz w:val="22"/>
          <w:szCs w:val="22"/>
          <w:lang w:val="en-US" w:eastAsia="en-US"/>
        </w:rPr>
        <w:t xml:space="preserve">Depending on skills and expertise, </w:t>
      </w:r>
      <w:r w:rsidRPr="003A5DC3">
        <w:rPr>
          <w:sz w:val="22"/>
          <w:szCs w:val="22"/>
          <w:lang w:val="en-US" w:eastAsia="en-US"/>
        </w:rPr>
        <w:t xml:space="preserve">the </w:t>
      </w:r>
      <w:r w:rsidR="00EA047F" w:rsidRPr="003A5DC3">
        <w:rPr>
          <w:sz w:val="22"/>
          <w:szCs w:val="22"/>
          <w:lang w:val="en-US" w:eastAsia="en-US"/>
        </w:rPr>
        <w:t>C</w:t>
      </w:r>
      <w:r w:rsidRPr="003A5DC3">
        <w:rPr>
          <w:sz w:val="22"/>
          <w:szCs w:val="22"/>
          <w:lang w:val="en-US" w:eastAsia="en-US"/>
        </w:rPr>
        <w:t xml:space="preserve">onsultant will be paid </w:t>
      </w:r>
      <w:r w:rsidR="006A4D8E" w:rsidRPr="003A5DC3">
        <w:rPr>
          <w:sz w:val="22"/>
          <w:szCs w:val="22"/>
          <w:lang w:val="en-US" w:eastAsia="en-US"/>
        </w:rPr>
        <w:t xml:space="preserve">based </w:t>
      </w:r>
      <w:r w:rsidR="005C34DB" w:rsidRPr="003A5DC3">
        <w:rPr>
          <w:sz w:val="22"/>
          <w:szCs w:val="22"/>
          <w:lang w:val="en-US" w:eastAsia="en-US"/>
        </w:rPr>
        <w:t xml:space="preserve">on an agreed </w:t>
      </w:r>
      <w:r w:rsidR="003A5DC3" w:rsidRPr="003A5DC3">
        <w:rPr>
          <w:sz w:val="22"/>
          <w:szCs w:val="22"/>
          <w:lang w:val="en-US" w:eastAsia="en-US"/>
        </w:rPr>
        <w:t xml:space="preserve">hourly </w:t>
      </w:r>
      <w:r w:rsidR="005C34DB" w:rsidRPr="003A5DC3">
        <w:rPr>
          <w:sz w:val="22"/>
          <w:szCs w:val="22"/>
          <w:lang w:val="en-US" w:eastAsia="en-US"/>
        </w:rPr>
        <w:t>rate</w:t>
      </w:r>
      <w:r w:rsidRPr="003A5DC3">
        <w:rPr>
          <w:sz w:val="22"/>
          <w:szCs w:val="22"/>
          <w:lang w:val="en-US" w:eastAsia="en-US"/>
        </w:rPr>
        <w:t xml:space="preserve">, exclusive of GST. </w:t>
      </w:r>
      <w:r w:rsidR="001F4D6E" w:rsidRPr="003A5DC3">
        <w:rPr>
          <w:sz w:val="22"/>
          <w:szCs w:val="22"/>
          <w:lang w:val="en-US" w:eastAsia="en-US"/>
        </w:rPr>
        <w:t>GST will be paid in</w:t>
      </w:r>
      <w:r w:rsidR="001F4D6E">
        <w:rPr>
          <w:sz w:val="22"/>
          <w:szCs w:val="22"/>
          <w:lang w:val="en-US" w:eastAsia="en-US"/>
        </w:rPr>
        <w:t xml:space="preserve"> addition to this rate if Consultant is </w:t>
      </w:r>
      <w:r w:rsidR="00186877">
        <w:rPr>
          <w:sz w:val="22"/>
          <w:szCs w:val="22"/>
          <w:lang w:val="en-US" w:eastAsia="en-US"/>
        </w:rPr>
        <w:t>legally obligated to pay.</w:t>
      </w:r>
      <w:r w:rsidR="001F4D6E">
        <w:rPr>
          <w:sz w:val="22"/>
          <w:szCs w:val="22"/>
          <w:lang w:val="en-US" w:eastAsia="en-US"/>
        </w:rPr>
        <w:t xml:space="preserve"> </w:t>
      </w:r>
      <w:r w:rsidR="006A4D8E">
        <w:rPr>
          <w:sz w:val="22"/>
          <w:szCs w:val="22"/>
          <w:lang w:val="en-US" w:eastAsia="en-US"/>
        </w:rPr>
        <w:t xml:space="preserve">Consultant </w:t>
      </w:r>
      <w:r w:rsidR="00EF1952">
        <w:rPr>
          <w:sz w:val="22"/>
          <w:szCs w:val="22"/>
          <w:lang w:val="en-US" w:eastAsia="en-US"/>
        </w:rPr>
        <w:t>t</w:t>
      </w:r>
      <w:r w:rsidR="006A4D8E">
        <w:rPr>
          <w:sz w:val="22"/>
          <w:szCs w:val="22"/>
          <w:lang w:val="en-US" w:eastAsia="en-US"/>
        </w:rPr>
        <w:t xml:space="preserve">o provide proposed </w:t>
      </w:r>
      <w:r w:rsidR="003A5DC3">
        <w:rPr>
          <w:sz w:val="22"/>
          <w:szCs w:val="22"/>
          <w:lang w:val="en-US" w:eastAsia="en-US"/>
        </w:rPr>
        <w:t xml:space="preserve">hourly </w:t>
      </w:r>
      <w:r w:rsidR="006A4D8E">
        <w:rPr>
          <w:sz w:val="22"/>
          <w:szCs w:val="22"/>
          <w:lang w:val="en-US" w:eastAsia="en-US"/>
        </w:rPr>
        <w:t xml:space="preserve">rate(s) for this service </w:t>
      </w:r>
      <w:r w:rsidR="00EF1952">
        <w:rPr>
          <w:sz w:val="22"/>
          <w:szCs w:val="22"/>
          <w:lang w:val="en-US" w:eastAsia="en-US"/>
        </w:rPr>
        <w:t>in their EOI submission.</w:t>
      </w:r>
    </w:p>
    <w:p w14:paraId="084E4154" w14:textId="77777777" w:rsidR="00324774" w:rsidRPr="003A5DC3" w:rsidRDefault="00324774" w:rsidP="0023327B">
      <w:pPr>
        <w:pStyle w:val="Heading1"/>
        <w:rPr>
          <w:lang w:val="en-US"/>
        </w:rPr>
      </w:pPr>
      <w:bookmarkStart w:id="8" w:name="_Toc160106823"/>
      <w:r w:rsidRPr="003A5DC3">
        <w:rPr>
          <w:lang w:val="en-US"/>
        </w:rPr>
        <w:lastRenderedPageBreak/>
        <w:t>Selection criteria</w:t>
      </w:r>
      <w:bookmarkEnd w:id="8"/>
    </w:p>
    <w:p w14:paraId="3D2CD708" w14:textId="2B1FF93D" w:rsidR="00CF744D" w:rsidRDefault="006969C4" w:rsidP="00CF744D">
      <w:pPr>
        <w:rPr>
          <w:sz w:val="22"/>
          <w:szCs w:val="22"/>
        </w:rPr>
      </w:pPr>
      <w:r>
        <w:rPr>
          <w:sz w:val="22"/>
          <w:szCs w:val="22"/>
          <w:lang w:val="en-US" w:eastAsia="en-US"/>
        </w:rPr>
        <w:t>We are</w:t>
      </w:r>
      <w:r w:rsidR="00CF744D" w:rsidRPr="00911315">
        <w:rPr>
          <w:sz w:val="22"/>
          <w:szCs w:val="22"/>
          <w:lang w:val="en-US" w:eastAsia="en-US"/>
        </w:rPr>
        <w:t xml:space="preserve"> looking for individuals wit</w:t>
      </w:r>
      <w:r w:rsidR="00911315" w:rsidRPr="00911315">
        <w:rPr>
          <w:sz w:val="22"/>
          <w:szCs w:val="22"/>
          <w:lang w:val="en-US" w:eastAsia="en-US"/>
        </w:rPr>
        <w:t xml:space="preserve">h significant </w:t>
      </w:r>
      <w:r w:rsidR="00911315" w:rsidRPr="00911315">
        <w:rPr>
          <w:sz w:val="22"/>
          <w:szCs w:val="22"/>
        </w:rPr>
        <w:t>executive level strategy and campaigning experience who have a passion for human rights, political nous and extensive experience in building and harnessing diverse coalitions to achieve law reform and social change.</w:t>
      </w:r>
      <w:r w:rsidR="00911315">
        <w:rPr>
          <w:sz w:val="22"/>
          <w:szCs w:val="22"/>
        </w:rPr>
        <w:t xml:space="preserve"> In particular, the </w:t>
      </w:r>
      <w:r w:rsidR="009A4F4C">
        <w:rPr>
          <w:sz w:val="22"/>
          <w:szCs w:val="22"/>
        </w:rPr>
        <w:t xml:space="preserve">Consultant </w:t>
      </w:r>
      <w:r w:rsidR="00F726A4">
        <w:rPr>
          <w:sz w:val="22"/>
          <w:szCs w:val="22"/>
        </w:rPr>
        <w:t>should a</w:t>
      </w:r>
      <w:r w:rsidR="00D57C2D">
        <w:rPr>
          <w:sz w:val="22"/>
          <w:szCs w:val="22"/>
        </w:rPr>
        <w:t xml:space="preserve">ddress </w:t>
      </w:r>
      <w:r w:rsidR="00E87123">
        <w:rPr>
          <w:sz w:val="22"/>
          <w:szCs w:val="22"/>
        </w:rPr>
        <w:t xml:space="preserve">how they meet </w:t>
      </w:r>
      <w:r w:rsidR="00D57C2D">
        <w:rPr>
          <w:sz w:val="22"/>
          <w:szCs w:val="22"/>
        </w:rPr>
        <w:t>the following</w:t>
      </w:r>
      <w:r w:rsidR="00911315">
        <w:rPr>
          <w:sz w:val="22"/>
          <w:szCs w:val="22"/>
        </w:rPr>
        <w:t>:</w:t>
      </w:r>
    </w:p>
    <w:p w14:paraId="7B7A5519" w14:textId="77777777" w:rsidR="009D4D6E" w:rsidRPr="009D4D6E" w:rsidRDefault="009D4D6E" w:rsidP="009D4D6E">
      <w:pPr>
        <w:spacing w:before="0" w:line="288" w:lineRule="auto"/>
        <w:ind w:left="1077"/>
        <w:rPr>
          <w:sz w:val="22"/>
          <w:szCs w:val="22"/>
        </w:rPr>
      </w:pPr>
    </w:p>
    <w:p w14:paraId="118B5598" w14:textId="0C3F8267" w:rsidR="00911315" w:rsidRDefault="00107CC5" w:rsidP="009A4F4C">
      <w:pPr>
        <w:numPr>
          <w:ilvl w:val="0"/>
          <w:numId w:val="19"/>
        </w:numPr>
        <w:spacing w:before="0" w:line="288" w:lineRule="auto"/>
        <w:ind w:left="1077" w:hanging="357"/>
        <w:rPr>
          <w:sz w:val="22"/>
          <w:szCs w:val="22"/>
        </w:rPr>
      </w:pPr>
      <w:r w:rsidRPr="00107CC5">
        <w:rPr>
          <w:b/>
          <w:bCs/>
          <w:sz w:val="22"/>
          <w:szCs w:val="22"/>
        </w:rPr>
        <w:t>Campaign design and leadership</w:t>
      </w:r>
      <w:r w:rsidRPr="00107CC5">
        <w:rPr>
          <w:sz w:val="22"/>
          <w:szCs w:val="22"/>
        </w:rPr>
        <w:t xml:space="preserve">: </w:t>
      </w:r>
      <w:r w:rsidR="00C250AE">
        <w:rPr>
          <w:sz w:val="22"/>
          <w:szCs w:val="22"/>
        </w:rPr>
        <w:t xml:space="preserve">Significant </w:t>
      </w:r>
      <w:r w:rsidRPr="00107CC5">
        <w:rPr>
          <w:sz w:val="22"/>
          <w:szCs w:val="22"/>
        </w:rPr>
        <w:t>experience in leading campaigning</w:t>
      </w:r>
      <w:r w:rsidR="00A314EF">
        <w:rPr>
          <w:sz w:val="22"/>
          <w:szCs w:val="22"/>
        </w:rPr>
        <w:t xml:space="preserve"> and</w:t>
      </w:r>
      <w:r w:rsidRPr="00107CC5">
        <w:rPr>
          <w:sz w:val="22"/>
          <w:szCs w:val="22"/>
        </w:rPr>
        <w:t xml:space="preserve"> advocacy, with a demonstrated track record of designing and leading successful campaigns for social, </w:t>
      </w:r>
      <w:proofErr w:type="gramStart"/>
      <w:r w:rsidRPr="00107CC5">
        <w:rPr>
          <w:sz w:val="22"/>
          <w:szCs w:val="22"/>
        </w:rPr>
        <w:t>legal</w:t>
      </w:r>
      <w:proofErr w:type="gramEnd"/>
      <w:r w:rsidRPr="00107CC5">
        <w:rPr>
          <w:sz w:val="22"/>
          <w:szCs w:val="22"/>
        </w:rPr>
        <w:t xml:space="preserve"> or political change.</w:t>
      </w:r>
    </w:p>
    <w:p w14:paraId="295F7360" w14:textId="77777777" w:rsidR="009A4F4C" w:rsidRPr="00107CC5" w:rsidRDefault="009A4F4C" w:rsidP="009A4F4C">
      <w:pPr>
        <w:spacing w:before="0" w:line="288" w:lineRule="auto"/>
        <w:ind w:left="1077"/>
        <w:rPr>
          <w:sz w:val="22"/>
          <w:szCs w:val="22"/>
        </w:rPr>
      </w:pPr>
    </w:p>
    <w:p w14:paraId="4DD9E478" w14:textId="77777777" w:rsidR="00107CC5" w:rsidRDefault="00107CC5" w:rsidP="009A4F4C">
      <w:pPr>
        <w:numPr>
          <w:ilvl w:val="0"/>
          <w:numId w:val="19"/>
        </w:numPr>
        <w:spacing w:before="0" w:line="288" w:lineRule="auto"/>
        <w:ind w:left="1077" w:hanging="357"/>
        <w:rPr>
          <w:sz w:val="22"/>
          <w:szCs w:val="22"/>
        </w:rPr>
      </w:pPr>
      <w:r w:rsidRPr="00107CC5">
        <w:rPr>
          <w:b/>
          <w:bCs/>
          <w:sz w:val="22"/>
          <w:szCs w:val="22"/>
        </w:rPr>
        <w:t>Communications</w:t>
      </w:r>
      <w:r>
        <w:rPr>
          <w:b/>
          <w:bCs/>
          <w:sz w:val="22"/>
          <w:szCs w:val="22"/>
        </w:rPr>
        <w:t xml:space="preserve"> leadership</w:t>
      </w:r>
      <w:r w:rsidRPr="00107CC5">
        <w:rPr>
          <w:sz w:val="22"/>
          <w:szCs w:val="22"/>
        </w:rPr>
        <w:t xml:space="preserve">: Outstanding written and verbal communication skills and proven ability to produce high quality external communications targeted at a variety of audiences. Strong understanding of communications strategies and messaging and the ability to effectively communicate complex policy issues. </w:t>
      </w:r>
    </w:p>
    <w:p w14:paraId="3B1EAB15" w14:textId="77777777" w:rsidR="009A4F4C" w:rsidRPr="00107CC5" w:rsidRDefault="009A4F4C" w:rsidP="009A4F4C">
      <w:pPr>
        <w:spacing w:before="0" w:line="288" w:lineRule="auto"/>
        <w:ind w:left="1077"/>
        <w:rPr>
          <w:sz w:val="22"/>
          <w:szCs w:val="22"/>
        </w:rPr>
      </w:pPr>
    </w:p>
    <w:p w14:paraId="22961627" w14:textId="77777777" w:rsidR="00107CC5" w:rsidRPr="00A314EF" w:rsidRDefault="00E1434B" w:rsidP="009A4F4C">
      <w:pPr>
        <w:numPr>
          <w:ilvl w:val="0"/>
          <w:numId w:val="19"/>
        </w:numPr>
        <w:spacing w:before="0" w:line="288" w:lineRule="auto"/>
        <w:ind w:left="1077" w:hanging="357"/>
        <w:rPr>
          <w:sz w:val="22"/>
          <w:szCs w:val="22"/>
          <w:lang w:val="en-US" w:eastAsia="en-US"/>
        </w:rPr>
      </w:pPr>
      <w:r>
        <w:rPr>
          <w:b/>
          <w:bCs/>
          <w:sz w:val="22"/>
          <w:szCs w:val="22"/>
        </w:rPr>
        <w:t>Sound p</w:t>
      </w:r>
      <w:r w:rsidR="00107CC5" w:rsidRPr="00107CC5">
        <w:rPr>
          <w:b/>
          <w:bCs/>
          <w:sz w:val="22"/>
          <w:szCs w:val="22"/>
        </w:rPr>
        <w:t>olitical judgement and strategy</w:t>
      </w:r>
      <w:r w:rsidR="00107CC5" w:rsidRPr="00107CC5">
        <w:rPr>
          <w:sz w:val="22"/>
          <w:szCs w:val="22"/>
        </w:rPr>
        <w:t>: Sound knowledge of legislative processes and politics and a demonstrated capacity for innovative strategic and analytical thinking.</w:t>
      </w:r>
    </w:p>
    <w:p w14:paraId="72DCA19E" w14:textId="77777777" w:rsidR="00A314EF" w:rsidRPr="00107CC5" w:rsidRDefault="00A314EF" w:rsidP="00A314EF">
      <w:pPr>
        <w:spacing w:before="0" w:line="288" w:lineRule="auto"/>
        <w:ind w:left="1077"/>
        <w:rPr>
          <w:sz w:val="22"/>
          <w:szCs w:val="22"/>
          <w:lang w:val="en-US" w:eastAsia="en-US"/>
        </w:rPr>
      </w:pPr>
    </w:p>
    <w:p w14:paraId="1531273B" w14:textId="77777777" w:rsidR="009A4F4C" w:rsidRPr="00A314EF" w:rsidRDefault="00E1434B" w:rsidP="009A4F4C">
      <w:pPr>
        <w:numPr>
          <w:ilvl w:val="0"/>
          <w:numId w:val="19"/>
        </w:numPr>
        <w:spacing w:before="0" w:line="288" w:lineRule="auto"/>
        <w:ind w:left="1077" w:hanging="357"/>
        <w:rPr>
          <w:sz w:val="22"/>
          <w:szCs w:val="22"/>
          <w:lang w:val="en-US" w:eastAsia="en-US"/>
        </w:rPr>
      </w:pPr>
      <w:r>
        <w:rPr>
          <w:b/>
          <w:bCs/>
          <w:sz w:val="22"/>
          <w:szCs w:val="22"/>
          <w:lang w:val="en-US"/>
        </w:rPr>
        <w:t>Deep p</w:t>
      </w:r>
      <w:proofErr w:type="spellStart"/>
      <w:r w:rsidR="00107CC5" w:rsidRPr="00107CC5">
        <w:rPr>
          <w:b/>
          <w:bCs/>
          <w:sz w:val="22"/>
          <w:szCs w:val="22"/>
        </w:rPr>
        <w:t>olicy</w:t>
      </w:r>
      <w:proofErr w:type="spellEnd"/>
      <w:r w:rsidR="00107CC5" w:rsidRPr="00107CC5">
        <w:rPr>
          <w:b/>
          <w:bCs/>
          <w:sz w:val="22"/>
          <w:szCs w:val="22"/>
        </w:rPr>
        <w:t xml:space="preserve"> judgement and nous</w:t>
      </w:r>
      <w:r w:rsidR="00107CC5" w:rsidRPr="00107CC5">
        <w:rPr>
          <w:sz w:val="22"/>
          <w:szCs w:val="22"/>
        </w:rPr>
        <w:t>: An ability to critically analyse complex information (such as public policy, regulatory documents, technical reports) and convert analysis into real-world influence or action.</w:t>
      </w:r>
    </w:p>
    <w:p w14:paraId="19BACD97" w14:textId="77777777" w:rsidR="00421BB1" w:rsidRDefault="00421BB1" w:rsidP="00421BB1">
      <w:pPr>
        <w:spacing w:before="0" w:line="288" w:lineRule="auto"/>
        <w:ind w:left="1077"/>
        <w:rPr>
          <w:b/>
          <w:bCs/>
          <w:sz w:val="22"/>
          <w:szCs w:val="22"/>
          <w:lang w:val="en-US" w:eastAsia="en-US"/>
        </w:rPr>
      </w:pPr>
    </w:p>
    <w:p w14:paraId="2E6DD473" w14:textId="77777777" w:rsidR="00A314EF" w:rsidRPr="003A5DC3" w:rsidRDefault="00A314EF" w:rsidP="009A4F4C">
      <w:pPr>
        <w:numPr>
          <w:ilvl w:val="0"/>
          <w:numId w:val="19"/>
        </w:numPr>
        <w:spacing w:before="0" w:line="288" w:lineRule="auto"/>
        <w:ind w:left="1077" w:hanging="357"/>
        <w:rPr>
          <w:b/>
          <w:bCs/>
          <w:sz w:val="22"/>
          <w:szCs w:val="22"/>
          <w:lang w:val="en-US" w:eastAsia="en-US"/>
        </w:rPr>
      </w:pPr>
      <w:r w:rsidRPr="00A314EF">
        <w:rPr>
          <w:b/>
          <w:bCs/>
          <w:sz w:val="22"/>
          <w:szCs w:val="22"/>
          <w:lang w:val="en-US" w:eastAsia="en-US"/>
        </w:rPr>
        <w:t>Strong understanding of the disability sector</w:t>
      </w:r>
      <w:r w:rsidR="00421BB1">
        <w:rPr>
          <w:b/>
          <w:bCs/>
          <w:sz w:val="22"/>
          <w:szCs w:val="22"/>
          <w:lang w:val="en-US" w:eastAsia="en-US"/>
        </w:rPr>
        <w:t xml:space="preserve"> &amp; NDIS</w:t>
      </w:r>
      <w:r>
        <w:rPr>
          <w:b/>
          <w:bCs/>
          <w:sz w:val="22"/>
          <w:szCs w:val="22"/>
          <w:lang w:val="en-US" w:eastAsia="en-US"/>
        </w:rPr>
        <w:t xml:space="preserve">: </w:t>
      </w:r>
      <w:r>
        <w:rPr>
          <w:sz w:val="22"/>
          <w:szCs w:val="22"/>
          <w:lang w:val="en-US" w:eastAsia="en-US"/>
        </w:rPr>
        <w:t xml:space="preserve"> An ability to rapidly </w:t>
      </w:r>
      <w:proofErr w:type="spellStart"/>
      <w:r>
        <w:rPr>
          <w:sz w:val="22"/>
          <w:szCs w:val="22"/>
          <w:lang w:val="en-US" w:eastAsia="en-US"/>
        </w:rPr>
        <w:t>analyse</w:t>
      </w:r>
      <w:proofErr w:type="spellEnd"/>
      <w:r w:rsidR="00421BB1">
        <w:rPr>
          <w:sz w:val="22"/>
          <w:szCs w:val="22"/>
          <w:lang w:val="en-US" w:eastAsia="en-US"/>
        </w:rPr>
        <w:t xml:space="preserve"> issues related to the NDIS, sector views </w:t>
      </w:r>
      <w:r>
        <w:rPr>
          <w:sz w:val="22"/>
          <w:szCs w:val="22"/>
          <w:lang w:val="en-US" w:eastAsia="en-US"/>
        </w:rPr>
        <w:t xml:space="preserve">and map those to political strategy. </w:t>
      </w:r>
    </w:p>
    <w:p w14:paraId="5878BC08" w14:textId="39AF9660" w:rsidR="00A70B14" w:rsidRPr="00302249" w:rsidRDefault="00302249" w:rsidP="00302249">
      <w:pPr>
        <w:pStyle w:val="ListParagraph"/>
        <w:numPr>
          <w:ilvl w:val="0"/>
          <w:numId w:val="19"/>
        </w:numPr>
        <w:rPr>
          <w:b/>
          <w:bCs/>
          <w:sz w:val="22"/>
          <w:szCs w:val="22"/>
          <w:lang w:val="en-US" w:eastAsia="en-US"/>
        </w:rPr>
      </w:pPr>
      <w:r>
        <w:rPr>
          <w:b/>
          <w:bCs/>
          <w:sz w:val="22"/>
          <w:szCs w:val="22"/>
          <w:lang w:val="en-US" w:eastAsia="en-US"/>
        </w:rPr>
        <w:t>Desirable</w:t>
      </w:r>
      <w:r w:rsidR="0099576A">
        <w:rPr>
          <w:b/>
          <w:bCs/>
          <w:sz w:val="22"/>
          <w:szCs w:val="22"/>
          <w:lang w:val="en-US" w:eastAsia="en-US"/>
        </w:rPr>
        <w:t xml:space="preserve"> criteria, </w:t>
      </w:r>
      <w:r w:rsidRPr="00302249">
        <w:rPr>
          <w:sz w:val="22"/>
          <w:szCs w:val="22"/>
          <w:lang w:val="en-US" w:eastAsia="en-US"/>
        </w:rPr>
        <w:t xml:space="preserve">that </w:t>
      </w:r>
      <w:r w:rsidR="00A70B14" w:rsidRPr="00302249">
        <w:rPr>
          <w:sz w:val="22"/>
          <w:szCs w:val="22"/>
          <w:lang w:val="en-US" w:eastAsia="en-US"/>
        </w:rPr>
        <w:t xml:space="preserve">the Consultant is a person with disability and/or </w:t>
      </w:r>
      <w:proofErr w:type="gramStart"/>
      <w:r w:rsidR="00A70B14" w:rsidRPr="00302249">
        <w:rPr>
          <w:sz w:val="22"/>
          <w:szCs w:val="22"/>
          <w:lang w:val="en-US" w:eastAsia="en-US"/>
        </w:rPr>
        <w:t>a</w:t>
      </w:r>
      <w:r w:rsidR="00B029C8" w:rsidRPr="00302249">
        <w:rPr>
          <w:sz w:val="22"/>
          <w:szCs w:val="22"/>
          <w:lang w:val="en-US" w:eastAsia="en-US"/>
        </w:rPr>
        <w:t>n</w:t>
      </w:r>
      <w:proofErr w:type="gramEnd"/>
      <w:r w:rsidR="00B029C8" w:rsidRPr="00302249">
        <w:rPr>
          <w:sz w:val="22"/>
          <w:szCs w:val="22"/>
          <w:lang w:val="en-US" w:eastAsia="en-US"/>
        </w:rPr>
        <w:t xml:space="preserve"> NDIS participant. </w:t>
      </w:r>
      <w:r w:rsidR="001B0813" w:rsidRPr="00302249">
        <w:rPr>
          <w:sz w:val="22"/>
          <w:szCs w:val="22"/>
          <w:lang w:val="en-US" w:eastAsia="en-US"/>
        </w:rPr>
        <w:t>If applicable you should outline how this is met.</w:t>
      </w:r>
      <w:r w:rsidR="00B029C8" w:rsidRPr="00302249">
        <w:rPr>
          <w:sz w:val="22"/>
          <w:szCs w:val="22"/>
          <w:lang w:val="en-US" w:eastAsia="en-US"/>
        </w:rPr>
        <w:t xml:space="preserve"> </w:t>
      </w:r>
    </w:p>
    <w:p w14:paraId="7E864CF4" w14:textId="77777777" w:rsidR="0063430A" w:rsidRPr="00590FE1" w:rsidRDefault="00B54A7C" w:rsidP="0023327B">
      <w:pPr>
        <w:pStyle w:val="Heading1"/>
        <w:rPr>
          <w:lang w:val="en-US"/>
        </w:rPr>
      </w:pPr>
      <w:bookmarkStart w:id="9" w:name="_Toc160106824"/>
      <w:r>
        <w:rPr>
          <w:lang w:val="en-US"/>
        </w:rPr>
        <w:t xml:space="preserve">Application process </w:t>
      </w:r>
      <w:r w:rsidR="00124833">
        <w:rPr>
          <w:lang w:val="en-US"/>
        </w:rPr>
        <w:t>and how to apply</w:t>
      </w:r>
      <w:bookmarkEnd w:id="9"/>
    </w:p>
    <w:p w14:paraId="0143340A" w14:textId="77777777" w:rsidR="0063430A" w:rsidRDefault="00793FBE" w:rsidP="00A31496">
      <w:pPr>
        <w:rPr>
          <w:sz w:val="22"/>
          <w:lang w:val="en-US"/>
        </w:rPr>
      </w:pPr>
      <w:r>
        <w:rPr>
          <w:sz w:val="22"/>
          <w:lang w:val="en-US"/>
        </w:rPr>
        <w:t>Applicants are invited to submit:</w:t>
      </w:r>
    </w:p>
    <w:p w14:paraId="0A301FCE" w14:textId="18578B07" w:rsidR="00421BB1" w:rsidRPr="006C5890" w:rsidRDefault="00421BB1" w:rsidP="00421BB1">
      <w:pPr>
        <w:numPr>
          <w:ilvl w:val="0"/>
          <w:numId w:val="7"/>
        </w:numPr>
        <w:rPr>
          <w:sz w:val="22"/>
          <w:lang w:val="en-US"/>
        </w:rPr>
      </w:pPr>
      <w:r>
        <w:rPr>
          <w:sz w:val="22"/>
          <w:lang w:val="en-US"/>
        </w:rPr>
        <w:t xml:space="preserve">Complete Company or individual details </w:t>
      </w:r>
      <w:r w:rsidR="001427F2">
        <w:rPr>
          <w:sz w:val="22"/>
          <w:lang w:val="en-US"/>
        </w:rPr>
        <w:t>which must include current</w:t>
      </w:r>
      <w:r>
        <w:rPr>
          <w:sz w:val="22"/>
          <w:lang w:val="en-US"/>
        </w:rPr>
        <w:t xml:space="preserve"> Australian Business Number, insurances, name of person(s) undertaking assignment, address, contact, etc.</w:t>
      </w:r>
    </w:p>
    <w:p w14:paraId="7340CFD7" w14:textId="77777777" w:rsidR="006C5890" w:rsidRPr="006C5890" w:rsidRDefault="006C5890" w:rsidP="006C5890">
      <w:pPr>
        <w:pStyle w:val="ListBullet2"/>
        <w:ind w:firstLine="0"/>
        <w:rPr>
          <w:sz w:val="4"/>
          <w:lang w:val="en-US"/>
        </w:rPr>
      </w:pPr>
    </w:p>
    <w:p w14:paraId="06EE22D7" w14:textId="21A0D771" w:rsidR="00B004EE" w:rsidRDefault="00C97C6C" w:rsidP="006C5890">
      <w:pPr>
        <w:pStyle w:val="ListBullet"/>
        <w:spacing w:after="120"/>
        <w:ind w:left="714" w:hanging="357"/>
        <w:rPr>
          <w:sz w:val="22"/>
        </w:rPr>
      </w:pPr>
      <w:r>
        <w:rPr>
          <w:sz w:val="22"/>
        </w:rPr>
        <w:t xml:space="preserve">A </w:t>
      </w:r>
      <w:r w:rsidR="006948E5">
        <w:rPr>
          <w:sz w:val="22"/>
        </w:rPr>
        <w:t>full</w:t>
      </w:r>
      <w:r w:rsidR="00AA1BE7">
        <w:rPr>
          <w:sz w:val="22"/>
        </w:rPr>
        <w:t xml:space="preserve"> outline of the proposed Consultant experience </w:t>
      </w:r>
      <w:r w:rsidR="006F3C5E">
        <w:rPr>
          <w:sz w:val="22"/>
        </w:rPr>
        <w:t>and expertise</w:t>
      </w:r>
      <w:r w:rsidR="00FD67FB">
        <w:rPr>
          <w:sz w:val="22"/>
        </w:rPr>
        <w:t>.</w:t>
      </w:r>
    </w:p>
    <w:p w14:paraId="778D22ED" w14:textId="5ED12159" w:rsidR="00E1434B" w:rsidRDefault="00793FBE" w:rsidP="00E1434B">
      <w:pPr>
        <w:pStyle w:val="ListBullet"/>
        <w:spacing w:after="120"/>
        <w:ind w:left="714" w:hanging="357"/>
        <w:rPr>
          <w:sz w:val="22"/>
        </w:rPr>
      </w:pPr>
      <w:r>
        <w:rPr>
          <w:sz w:val="22"/>
        </w:rPr>
        <w:t>A case study of a</w:t>
      </w:r>
      <w:r w:rsidR="007130C9">
        <w:rPr>
          <w:sz w:val="22"/>
        </w:rPr>
        <w:t xml:space="preserve"> compa</w:t>
      </w:r>
      <w:r w:rsidR="00E1434B">
        <w:rPr>
          <w:sz w:val="22"/>
        </w:rPr>
        <w:t>ra</w:t>
      </w:r>
      <w:r w:rsidR="007130C9">
        <w:rPr>
          <w:sz w:val="22"/>
        </w:rPr>
        <w:t>ble</w:t>
      </w:r>
      <w:r>
        <w:rPr>
          <w:sz w:val="22"/>
        </w:rPr>
        <w:t xml:space="preserve"> campaign they have developed and led (in MS Word/PDF/ </w:t>
      </w:r>
      <w:proofErr w:type="spellStart"/>
      <w:r>
        <w:rPr>
          <w:sz w:val="22"/>
        </w:rPr>
        <w:t>Powerpoint</w:t>
      </w:r>
      <w:proofErr w:type="spellEnd"/>
      <w:r>
        <w:rPr>
          <w:sz w:val="22"/>
        </w:rPr>
        <w:t xml:space="preserve"> o</w:t>
      </w:r>
      <w:r w:rsidR="00D07CC3">
        <w:rPr>
          <w:sz w:val="22"/>
        </w:rPr>
        <w:t>r</w:t>
      </w:r>
      <w:r>
        <w:rPr>
          <w:sz w:val="22"/>
        </w:rPr>
        <w:t xml:space="preserve"> video format</w:t>
      </w:r>
      <w:r w:rsidR="007130C9">
        <w:rPr>
          <w:sz w:val="22"/>
        </w:rPr>
        <w:t>).</w:t>
      </w:r>
      <w:r w:rsidR="00E1434B" w:rsidRPr="00E1434B">
        <w:rPr>
          <w:sz w:val="22"/>
        </w:rPr>
        <w:t xml:space="preserve"> </w:t>
      </w:r>
      <w:r w:rsidR="00E1434B">
        <w:rPr>
          <w:sz w:val="22"/>
        </w:rPr>
        <w:t>If using video format, please ensure that the video is no longer than 2 minutes.</w:t>
      </w:r>
      <w:r w:rsidR="00E1434B" w:rsidRPr="00E1434B">
        <w:rPr>
          <w:sz w:val="22"/>
        </w:rPr>
        <w:t xml:space="preserve"> </w:t>
      </w:r>
      <w:r w:rsidR="00E1434B">
        <w:rPr>
          <w:sz w:val="22"/>
        </w:rPr>
        <w:t xml:space="preserve">If using written formats, please limit your response to </w:t>
      </w:r>
      <w:r w:rsidR="0017746F">
        <w:rPr>
          <w:sz w:val="22"/>
        </w:rPr>
        <w:t>a maximum of 3</w:t>
      </w:r>
      <w:r w:rsidR="00E1434B">
        <w:rPr>
          <w:sz w:val="22"/>
        </w:rPr>
        <w:t xml:space="preserve"> </w:t>
      </w:r>
      <w:r w:rsidR="0017746F">
        <w:rPr>
          <w:sz w:val="22"/>
        </w:rPr>
        <w:t xml:space="preserve">x </w:t>
      </w:r>
      <w:r w:rsidR="00E1434B">
        <w:rPr>
          <w:sz w:val="22"/>
        </w:rPr>
        <w:t>A4 pages.</w:t>
      </w:r>
    </w:p>
    <w:p w14:paraId="7C81D561" w14:textId="77777777" w:rsidR="00D07CC3" w:rsidRDefault="00421BB1" w:rsidP="006C5890">
      <w:pPr>
        <w:pStyle w:val="ListBullet"/>
        <w:spacing w:after="120"/>
        <w:ind w:left="714" w:hanging="357"/>
        <w:rPr>
          <w:sz w:val="22"/>
        </w:rPr>
      </w:pPr>
      <w:r>
        <w:rPr>
          <w:sz w:val="22"/>
        </w:rPr>
        <w:t xml:space="preserve">Responses to the </w:t>
      </w:r>
      <w:r w:rsidR="00793FBE">
        <w:rPr>
          <w:sz w:val="22"/>
        </w:rPr>
        <w:t xml:space="preserve">selection criteria in MS Word/PDF/ </w:t>
      </w:r>
      <w:proofErr w:type="spellStart"/>
      <w:r w:rsidR="00793FBE">
        <w:rPr>
          <w:sz w:val="22"/>
        </w:rPr>
        <w:t>Powerpoint</w:t>
      </w:r>
      <w:proofErr w:type="spellEnd"/>
      <w:r w:rsidR="00793FBE">
        <w:rPr>
          <w:sz w:val="22"/>
        </w:rPr>
        <w:t xml:space="preserve"> o</w:t>
      </w:r>
      <w:r w:rsidR="00D07CC3">
        <w:rPr>
          <w:sz w:val="22"/>
        </w:rPr>
        <w:t>r</w:t>
      </w:r>
      <w:r w:rsidR="00793FBE">
        <w:rPr>
          <w:sz w:val="22"/>
        </w:rPr>
        <w:t xml:space="preserve"> video format</w:t>
      </w:r>
      <w:r w:rsidR="00D07CC3">
        <w:rPr>
          <w:sz w:val="22"/>
        </w:rPr>
        <w:t>. If submitting via MS Word or PDF, please ensure that your responses are limited to 500 words per criterion.</w:t>
      </w:r>
    </w:p>
    <w:p w14:paraId="1BE3F109" w14:textId="32FA2311" w:rsidR="007130C9" w:rsidRDefault="00D07CC3" w:rsidP="005C3377">
      <w:pPr>
        <w:pStyle w:val="ListBullet"/>
        <w:spacing w:after="120"/>
        <w:ind w:left="714" w:hanging="357"/>
        <w:rPr>
          <w:sz w:val="22"/>
        </w:rPr>
      </w:pPr>
      <w:r w:rsidRPr="00421BB1">
        <w:rPr>
          <w:sz w:val="22"/>
        </w:rPr>
        <w:t>A</w:t>
      </w:r>
      <w:r w:rsidR="00421BB1" w:rsidRPr="00421BB1">
        <w:rPr>
          <w:sz w:val="22"/>
        </w:rPr>
        <w:t xml:space="preserve">n estimated </w:t>
      </w:r>
      <w:r w:rsidRPr="00421BB1">
        <w:rPr>
          <w:sz w:val="22"/>
        </w:rPr>
        <w:t>cost breakdown for the assignment</w:t>
      </w:r>
      <w:r w:rsidR="00421BB1">
        <w:rPr>
          <w:sz w:val="22"/>
        </w:rPr>
        <w:t xml:space="preserve"> including hourly/daily rate</w:t>
      </w:r>
      <w:r w:rsidR="004448AD">
        <w:rPr>
          <w:sz w:val="22"/>
        </w:rPr>
        <w:t xml:space="preserve"> and payment schedule</w:t>
      </w:r>
      <w:r w:rsidR="00064D6B">
        <w:rPr>
          <w:sz w:val="22"/>
        </w:rPr>
        <w:t xml:space="preserve"> frequency</w:t>
      </w:r>
      <w:r w:rsidR="00421BB1">
        <w:rPr>
          <w:sz w:val="22"/>
        </w:rPr>
        <w:t>.</w:t>
      </w:r>
    </w:p>
    <w:p w14:paraId="12A2B76C" w14:textId="77777777" w:rsidR="00421BB1" w:rsidRDefault="00421BB1" w:rsidP="008429A7">
      <w:pPr>
        <w:pStyle w:val="ListBullet2"/>
        <w:ind w:left="0" w:firstLine="0"/>
      </w:pPr>
    </w:p>
    <w:p w14:paraId="06A743E8" w14:textId="77777777" w:rsidR="00064D6B" w:rsidRDefault="00064D6B" w:rsidP="008429A7">
      <w:pPr>
        <w:pStyle w:val="ListBullet2"/>
        <w:ind w:left="0" w:firstLine="0"/>
      </w:pPr>
    </w:p>
    <w:p w14:paraId="3A66B3F1" w14:textId="77777777" w:rsidR="00064D6B" w:rsidRDefault="00064D6B" w:rsidP="008429A7">
      <w:pPr>
        <w:pStyle w:val="ListBullet2"/>
        <w:ind w:left="0" w:firstLine="0"/>
      </w:pPr>
    </w:p>
    <w:p w14:paraId="7961DF1E" w14:textId="77777777" w:rsidR="00064D6B" w:rsidRDefault="00064D6B" w:rsidP="008429A7">
      <w:pPr>
        <w:pStyle w:val="ListBullet2"/>
        <w:ind w:left="0" w:firstLine="0"/>
      </w:pPr>
    </w:p>
    <w:p w14:paraId="7B0E6230" w14:textId="77777777" w:rsidR="00064D6B" w:rsidRDefault="00064D6B" w:rsidP="008429A7">
      <w:pPr>
        <w:pStyle w:val="ListBullet2"/>
        <w:ind w:left="0" w:firstLine="0"/>
      </w:pPr>
    </w:p>
    <w:p w14:paraId="49B9D7AB" w14:textId="77777777" w:rsidR="00064D6B" w:rsidRDefault="00064D6B" w:rsidP="008429A7">
      <w:pPr>
        <w:pStyle w:val="ListBullet2"/>
        <w:ind w:left="0" w:firstLine="0"/>
      </w:pPr>
    </w:p>
    <w:p w14:paraId="2FD75B3F" w14:textId="77777777" w:rsidR="00064D6B" w:rsidRPr="00421BB1" w:rsidRDefault="00064D6B" w:rsidP="008429A7">
      <w:pPr>
        <w:pStyle w:val="ListBullet2"/>
        <w:ind w:left="0" w:firstLine="0"/>
      </w:pPr>
    </w:p>
    <w:p w14:paraId="086E138C" w14:textId="27AF285E" w:rsidR="007130C9" w:rsidRDefault="007130C9" w:rsidP="007130C9">
      <w:pPr>
        <w:pStyle w:val="ListBullet2"/>
        <w:ind w:left="360"/>
        <w:rPr>
          <w:sz w:val="22"/>
          <w:szCs w:val="22"/>
        </w:rPr>
      </w:pPr>
      <w:r w:rsidRPr="00A740EB">
        <w:rPr>
          <w:b/>
          <w:bCs/>
          <w:sz w:val="24"/>
          <w:szCs w:val="24"/>
        </w:rPr>
        <w:t xml:space="preserve">Please submit your </w:t>
      </w:r>
      <w:r w:rsidR="00A740EB" w:rsidRPr="00A740EB">
        <w:rPr>
          <w:b/>
          <w:bCs/>
          <w:sz w:val="24"/>
          <w:szCs w:val="24"/>
        </w:rPr>
        <w:t xml:space="preserve">submission </w:t>
      </w:r>
      <w:r w:rsidRPr="00A740EB">
        <w:rPr>
          <w:b/>
          <w:bCs/>
          <w:sz w:val="24"/>
          <w:szCs w:val="24"/>
        </w:rPr>
        <w:t>to</w:t>
      </w:r>
      <w:r w:rsidR="002151B7" w:rsidRPr="00A740EB">
        <w:rPr>
          <w:b/>
          <w:bCs/>
          <w:sz w:val="24"/>
          <w:szCs w:val="24"/>
        </w:rPr>
        <w:t>:</w:t>
      </w:r>
      <w:r w:rsidR="002151B7" w:rsidRPr="00A740EB">
        <w:rPr>
          <w:sz w:val="24"/>
          <w:szCs w:val="24"/>
        </w:rPr>
        <w:t xml:space="preserve"> </w:t>
      </w:r>
      <w:hyperlink r:id="rId22" w:history="1">
        <w:r w:rsidR="007036A2" w:rsidRPr="001E5E47">
          <w:rPr>
            <w:rStyle w:val="Hyperlink"/>
            <w:sz w:val="22"/>
            <w:szCs w:val="22"/>
          </w:rPr>
          <w:t>ceo@afdo.org.au</w:t>
        </w:r>
      </w:hyperlink>
    </w:p>
    <w:p w14:paraId="067E0F5F" w14:textId="77777777" w:rsidR="008429A7" w:rsidRDefault="008429A7" w:rsidP="007130C9">
      <w:pPr>
        <w:pStyle w:val="ListBullet2"/>
        <w:ind w:left="360"/>
        <w:rPr>
          <w:sz w:val="22"/>
          <w:szCs w:val="22"/>
        </w:rPr>
      </w:pPr>
    </w:p>
    <w:p w14:paraId="340B8F7C" w14:textId="0F3BAB9D" w:rsidR="00DA014E" w:rsidRDefault="008429A7" w:rsidP="00BB263B">
      <w:pPr>
        <w:pStyle w:val="ListBullet2"/>
        <w:ind w:left="0" w:firstLine="0"/>
        <w:rPr>
          <w:b/>
          <w:bCs/>
          <w:sz w:val="24"/>
          <w:szCs w:val="24"/>
        </w:rPr>
      </w:pPr>
      <w:r w:rsidRPr="00DA014E">
        <w:rPr>
          <w:b/>
          <w:bCs/>
          <w:sz w:val="28"/>
          <w:szCs w:val="28"/>
        </w:rPr>
        <w:t xml:space="preserve">Closing Date </w:t>
      </w:r>
      <w:r w:rsidRPr="00BB263B">
        <w:rPr>
          <w:b/>
          <w:bCs/>
          <w:sz w:val="24"/>
          <w:szCs w:val="24"/>
        </w:rPr>
        <w:t>for all submissions is</w:t>
      </w:r>
      <w:r w:rsidR="00DA014E">
        <w:rPr>
          <w:b/>
          <w:bCs/>
          <w:sz w:val="24"/>
          <w:szCs w:val="24"/>
        </w:rPr>
        <w:t>,</w:t>
      </w:r>
    </w:p>
    <w:p w14:paraId="544C4766" w14:textId="10797A46" w:rsidR="00DA79DE" w:rsidRDefault="00DA79DE" w:rsidP="00DA014E">
      <w:pPr>
        <w:pStyle w:val="ListBullet2"/>
        <w:ind w:left="0" w:firstLine="0"/>
        <w:jc w:val="center"/>
        <w:rPr>
          <w:b/>
          <w:bCs/>
          <w:sz w:val="24"/>
          <w:szCs w:val="24"/>
        </w:rPr>
      </w:pPr>
      <w:r w:rsidRPr="00CA62A9">
        <w:rPr>
          <w:b/>
          <w:bCs/>
          <w:sz w:val="24"/>
          <w:szCs w:val="24"/>
          <w:highlight w:val="cyan"/>
          <w:u w:val="single"/>
        </w:rPr>
        <w:t xml:space="preserve">on or before </w:t>
      </w:r>
      <w:r w:rsidRPr="00CA62A9">
        <w:rPr>
          <w:b/>
          <w:bCs/>
          <w:sz w:val="28"/>
          <w:szCs w:val="28"/>
          <w:highlight w:val="cyan"/>
          <w:u w:val="single"/>
        </w:rPr>
        <w:t xml:space="preserve">3.00 pm </w:t>
      </w:r>
      <w:r w:rsidR="002D0B1C" w:rsidRPr="00CA62A9">
        <w:rPr>
          <w:b/>
          <w:bCs/>
          <w:sz w:val="28"/>
          <w:szCs w:val="28"/>
          <w:highlight w:val="cyan"/>
          <w:u w:val="single"/>
        </w:rPr>
        <w:t>Friday 15</w:t>
      </w:r>
      <w:r w:rsidR="002D0B1C" w:rsidRPr="00CA62A9">
        <w:rPr>
          <w:b/>
          <w:bCs/>
          <w:sz w:val="28"/>
          <w:szCs w:val="28"/>
          <w:highlight w:val="cyan"/>
          <w:u w:val="single"/>
          <w:vertAlign w:val="superscript"/>
        </w:rPr>
        <w:t>th</w:t>
      </w:r>
      <w:r w:rsidR="002D0B1C" w:rsidRPr="00CA62A9">
        <w:rPr>
          <w:b/>
          <w:bCs/>
          <w:sz w:val="28"/>
          <w:szCs w:val="28"/>
          <w:highlight w:val="cyan"/>
          <w:u w:val="single"/>
        </w:rPr>
        <w:t xml:space="preserve"> March</w:t>
      </w:r>
      <w:r w:rsidRPr="00CA62A9">
        <w:rPr>
          <w:b/>
          <w:bCs/>
          <w:sz w:val="28"/>
          <w:szCs w:val="28"/>
          <w:highlight w:val="cyan"/>
          <w:u w:val="single"/>
        </w:rPr>
        <w:t xml:space="preserve"> 2024</w:t>
      </w:r>
      <w:r w:rsidR="00BB263B" w:rsidRPr="00CA62A9">
        <w:rPr>
          <w:b/>
          <w:bCs/>
          <w:sz w:val="24"/>
          <w:szCs w:val="24"/>
          <w:highlight w:val="cyan"/>
        </w:rPr>
        <w:t>.</w:t>
      </w:r>
    </w:p>
    <w:p w14:paraId="707682D4" w14:textId="77777777" w:rsidR="00DA014E" w:rsidRDefault="00DA014E" w:rsidP="00BB263B">
      <w:pPr>
        <w:pStyle w:val="ListBullet2"/>
        <w:ind w:left="0" w:firstLine="0"/>
        <w:rPr>
          <w:b/>
          <w:bCs/>
          <w:sz w:val="24"/>
          <w:szCs w:val="24"/>
        </w:rPr>
      </w:pPr>
    </w:p>
    <w:p w14:paraId="4F262E36" w14:textId="7F335CA8" w:rsidR="008429A7" w:rsidRPr="00BB263B" w:rsidRDefault="00BB263B" w:rsidP="00DA014E">
      <w:pPr>
        <w:pStyle w:val="ListBullet2"/>
        <w:ind w:left="0" w:firstLine="0"/>
        <w:jc w:val="center"/>
        <w:rPr>
          <w:b/>
          <w:bCs/>
          <w:sz w:val="24"/>
          <w:szCs w:val="24"/>
        </w:rPr>
      </w:pPr>
      <w:r w:rsidRPr="00BB263B">
        <w:rPr>
          <w:b/>
          <w:bCs/>
          <w:sz w:val="24"/>
          <w:szCs w:val="24"/>
        </w:rPr>
        <w:t xml:space="preserve">Late submissions will not be accepted or </w:t>
      </w:r>
      <w:proofErr w:type="gramStart"/>
      <w:r w:rsidRPr="00BB263B">
        <w:rPr>
          <w:b/>
          <w:bCs/>
          <w:sz w:val="24"/>
          <w:szCs w:val="24"/>
        </w:rPr>
        <w:t>considered</w:t>
      </w:r>
      <w:proofErr w:type="gramEnd"/>
    </w:p>
    <w:p w14:paraId="2ACBB4BF" w14:textId="77777777" w:rsidR="00A27A52" w:rsidRDefault="00A27A52" w:rsidP="007130C9">
      <w:pPr>
        <w:pStyle w:val="ListBullet2"/>
        <w:ind w:left="360"/>
        <w:rPr>
          <w:sz w:val="22"/>
          <w:szCs w:val="22"/>
        </w:rPr>
      </w:pPr>
    </w:p>
    <w:p w14:paraId="24762AB1" w14:textId="77777777" w:rsidR="00A07413" w:rsidRDefault="00A07413" w:rsidP="007130C9">
      <w:pPr>
        <w:pStyle w:val="ListBullet2"/>
        <w:ind w:left="360"/>
        <w:rPr>
          <w:sz w:val="22"/>
          <w:szCs w:val="22"/>
        </w:rPr>
      </w:pPr>
    </w:p>
    <w:p w14:paraId="2E5B6FD8" w14:textId="2644DE7C" w:rsidR="005129C4" w:rsidRDefault="00AE13CA" w:rsidP="005129C4">
      <w:pPr>
        <w:pStyle w:val="ListBullet2"/>
        <w:ind w:left="360"/>
        <w:rPr>
          <w:sz w:val="22"/>
          <w:szCs w:val="22"/>
        </w:rPr>
      </w:pPr>
      <w:r w:rsidRPr="00A07413">
        <w:rPr>
          <w:b/>
          <w:bCs/>
          <w:sz w:val="22"/>
          <w:szCs w:val="22"/>
        </w:rPr>
        <w:t>If you have any queries</w:t>
      </w:r>
      <w:r w:rsidR="005129C4" w:rsidRPr="00A07413">
        <w:rPr>
          <w:b/>
          <w:bCs/>
          <w:sz w:val="22"/>
          <w:szCs w:val="22"/>
        </w:rPr>
        <w:t>,</w:t>
      </w:r>
      <w:r w:rsidR="005129C4">
        <w:rPr>
          <w:sz w:val="22"/>
          <w:szCs w:val="22"/>
        </w:rPr>
        <w:t xml:space="preserve"> </w:t>
      </w:r>
      <w:r w:rsidR="00A07413">
        <w:rPr>
          <w:sz w:val="22"/>
          <w:szCs w:val="22"/>
        </w:rPr>
        <w:t xml:space="preserve">please </w:t>
      </w:r>
      <w:r w:rsidR="005129C4">
        <w:rPr>
          <w:sz w:val="22"/>
          <w:szCs w:val="22"/>
        </w:rPr>
        <w:t>send an email to</w:t>
      </w:r>
      <w:r w:rsidR="00A07413">
        <w:rPr>
          <w:sz w:val="22"/>
          <w:szCs w:val="22"/>
        </w:rPr>
        <w:t>:</w:t>
      </w:r>
      <w:r w:rsidR="005129C4">
        <w:rPr>
          <w:sz w:val="22"/>
          <w:szCs w:val="22"/>
        </w:rPr>
        <w:t xml:space="preserve"> </w:t>
      </w:r>
      <w:hyperlink r:id="rId23" w:history="1">
        <w:r w:rsidR="005129C4" w:rsidRPr="001E5E47">
          <w:rPr>
            <w:rStyle w:val="Hyperlink"/>
            <w:sz w:val="22"/>
            <w:szCs w:val="22"/>
          </w:rPr>
          <w:t>ceo@afdo.org.au</w:t>
        </w:r>
      </w:hyperlink>
    </w:p>
    <w:p w14:paraId="672D09DC" w14:textId="04DE7189" w:rsidR="00185C15" w:rsidRDefault="00185C15" w:rsidP="007130C9">
      <w:pPr>
        <w:pStyle w:val="ListBullet2"/>
        <w:ind w:left="360"/>
        <w:rPr>
          <w:sz w:val="22"/>
          <w:szCs w:val="22"/>
        </w:rPr>
      </w:pPr>
    </w:p>
    <w:p w14:paraId="4CED82F7" w14:textId="77777777" w:rsidR="004A2FA1" w:rsidRDefault="004A2FA1" w:rsidP="007130C9">
      <w:pPr>
        <w:pStyle w:val="ListBullet2"/>
        <w:ind w:left="360"/>
        <w:rPr>
          <w:sz w:val="22"/>
          <w:szCs w:val="22"/>
        </w:rPr>
      </w:pPr>
    </w:p>
    <w:p w14:paraId="03CE0DC9" w14:textId="7E6034F4" w:rsidR="0063430A" w:rsidRPr="00590FE1" w:rsidRDefault="006C5890" w:rsidP="006C5890">
      <w:pPr>
        <w:pStyle w:val="Heading1"/>
        <w:spacing w:before="120"/>
        <w:rPr>
          <w:lang w:val="en-US"/>
        </w:rPr>
      </w:pPr>
      <w:bookmarkStart w:id="10" w:name="_Toc150333047"/>
      <w:bookmarkStart w:id="11" w:name="_Toc160106825"/>
      <w:r>
        <w:rPr>
          <w:lang w:val="en-US"/>
        </w:rPr>
        <w:t xml:space="preserve">Appointment </w:t>
      </w:r>
      <w:r w:rsidR="00CA4545">
        <w:rPr>
          <w:lang w:val="en-US"/>
        </w:rPr>
        <w:t>of the</w:t>
      </w:r>
      <w:bookmarkEnd w:id="10"/>
      <w:r w:rsidR="00B54A7C">
        <w:rPr>
          <w:lang w:val="en-US"/>
        </w:rPr>
        <w:t xml:space="preserve"> consultant</w:t>
      </w:r>
      <w:bookmarkEnd w:id="11"/>
    </w:p>
    <w:p w14:paraId="59D7CA3A" w14:textId="2EFB640C" w:rsidR="00EA23C1" w:rsidRDefault="00185C15" w:rsidP="00185C15">
      <w:pPr>
        <w:rPr>
          <w:sz w:val="22"/>
          <w:lang w:val="en-US"/>
        </w:rPr>
      </w:pPr>
      <w:r>
        <w:rPr>
          <w:sz w:val="22"/>
          <w:lang w:val="en-US"/>
        </w:rPr>
        <w:t>Only shortlisted candidates will be interviewed</w:t>
      </w:r>
      <w:r w:rsidR="00EA23C1">
        <w:rPr>
          <w:sz w:val="22"/>
          <w:lang w:val="en-US"/>
        </w:rPr>
        <w:t>.</w:t>
      </w:r>
    </w:p>
    <w:p w14:paraId="12F39010" w14:textId="1511F4B3" w:rsidR="006C5890" w:rsidRDefault="0063430A" w:rsidP="007130C9">
      <w:pPr>
        <w:rPr>
          <w:sz w:val="22"/>
          <w:lang w:val="en-US"/>
        </w:rPr>
      </w:pPr>
      <w:r w:rsidRPr="006C5890">
        <w:rPr>
          <w:sz w:val="22"/>
          <w:lang w:val="en-US"/>
        </w:rPr>
        <w:t xml:space="preserve">The </w:t>
      </w:r>
      <w:r w:rsidR="00421BB1">
        <w:rPr>
          <w:sz w:val="22"/>
          <w:lang w:val="en-US"/>
        </w:rPr>
        <w:t xml:space="preserve">NDS, </w:t>
      </w:r>
      <w:r w:rsidR="007130C9">
        <w:rPr>
          <w:sz w:val="22"/>
          <w:lang w:val="en-US"/>
        </w:rPr>
        <w:t xml:space="preserve">AFDO </w:t>
      </w:r>
      <w:r w:rsidR="00421BB1">
        <w:rPr>
          <w:sz w:val="22"/>
          <w:lang w:val="en-US"/>
        </w:rPr>
        <w:t xml:space="preserve">and Independent Chair </w:t>
      </w:r>
      <w:r w:rsidR="007130C9">
        <w:rPr>
          <w:sz w:val="22"/>
          <w:lang w:val="en-US"/>
        </w:rPr>
        <w:t xml:space="preserve">will appoint the consultant, based on their </w:t>
      </w:r>
      <w:proofErr w:type="gramStart"/>
      <w:r w:rsidR="007130C9">
        <w:rPr>
          <w:sz w:val="22"/>
          <w:lang w:val="en-US"/>
        </w:rPr>
        <w:t>application</w:t>
      </w:r>
      <w:r w:rsidR="00421BB1">
        <w:rPr>
          <w:sz w:val="22"/>
          <w:lang w:val="en-US"/>
        </w:rPr>
        <w:t xml:space="preserve">, </w:t>
      </w:r>
      <w:r w:rsidR="007130C9">
        <w:rPr>
          <w:sz w:val="22"/>
          <w:lang w:val="en-US"/>
        </w:rPr>
        <w:t xml:space="preserve"> interview</w:t>
      </w:r>
      <w:proofErr w:type="gramEnd"/>
      <w:r w:rsidR="00421BB1">
        <w:rPr>
          <w:sz w:val="22"/>
          <w:lang w:val="en-US"/>
        </w:rPr>
        <w:t xml:space="preserve"> and </w:t>
      </w:r>
      <w:r w:rsidR="00022DC7">
        <w:rPr>
          <w:sz w:val="22"/>
          <w:lang w:val="en-US"/>
        </w:rPr>
        <w:t>value for money (cost)</w:t>
      </w:r>
      <w:r w:rsidR="007130C9">
        <w:rPr>
          <w:sz w:val="22"/>
          <w:lang w:val="en-US"/>
        </w:rPr>
        <w:t>.</w:t>
      </w:r>
    </w:p>
    <w:p w14:paraId="24EA82EE" w14:textId="42EEFE7A" w:rsidR="00421BB1" w:rsidRDefault="00421BB1" w:rsidP="007130C9">
      <w:pPr>
        <w:rPr>
          <w:sz w:val="22"/>
          <w:lang w:val="en-US"/>
        </w:rPr>
      </w:pPr>
      <w:r>
        <w:rPr>
          <w:sz w:val="22"/>
          <w:lang w:val="en-US"/>
        </w:rPr>
        <w:t>AFDO will enter into a Consulting Agreement with the selected Consultant on behalf of EAC.</w:t>
      </w:r>
    </w:p>
    <w:sectPr w:rsidR="00421BB1" w:rsidSect="005A24A4">
      <w:headerReference w:type="default" r:id="rId24"/>
      <w:footerReference w:type="default" r:id="rId25"/>
      <w:pgSz w:w="11909" w:h="16834" w:code="9"/>
      <w:pgMar w:top="1080" w:right="1008" w:bottom="720"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51E6" w14:textId="77777777" w:rsidR="005A24A4" w:rsidRDefault="005A24A4">
      <w:r>
        <w:separator/>
      </w:r>
    </w:p>
  </w:endnote>
  <w:endnote w:type="continuationSeparator" w:id="0">
    <w:p w14:paraId="0E5220D1" w14:textId="77777777" w:rsidR="005A24A4" w:rsidRDefault="005A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3F42" w14:textId="77777777" w:rsidR="004B08D6" w:rsidRDefault="004B08D6" w:rsidP="00897BE6">
    <w:pPr>
      <w:pStyle w:val="NormalAfterHeading"/>
      <w:spacing w:before="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25"/>
      <w:gridCol w:w="3055"/>
    </w:tblGrid>
    <w:tr w:rsidR="004B08D6" w:rsidRPr="001766A7" w14:paraId="1873069D" w14:textId="77777777">
      <w:trPr>
        <w:cantSplit/>
        <w:jc w:val="center"/>
      </w:trPr>
      <w:tc>
        <w:tcPr>
          <w:tcW w:w="7025" w:type="dxa"/>
          <w:tcBorders>
            <w:top w:val="nil"/>
            <w:left w:val="nil"/>
            <w:bottom w:val="nil"/>
            <w:right w:val="nil"/>
          </w:tcBorders>
          <w:vAlign w:val="center"/>
        </w:tcPr>
        <w:p w14:paraId="3CE2BBCA" w14:textId="4E4439D4" w:rsidR="004B08D6" w:rsidRPr="001766A7" w:rsidRDefault="00CA4545" w:rsidP="00FF3FF7">
          <w:pPr>
            <w:pStyle w:val="Footer"/>
            <w:spacing w:before="40" w:after="40"/>
            <w:rPr>
              <w:rFonts w:cs="Arial"/>
              <w:sz w:val="16"/>
              <w:szCs w:val="16"/>
            </w:rPr>
          </w:pPr>
          <w:r>
            <w:rPr>
              <w:rFonts w:cs="Arial"/>
              <w:sz w:val="16"/>
              <w:szCs w:val="16"/>
            </w:rPr>
            <w:t xml:space="preserve">Every Australian Counts </w:t>
          </w:r>
          <w:r w:rsidR="00563D6D">
            <w:rPr>
              <w:rFonts w:cs="Arial"/>
              <w:sz w:val="16"/>
              <w:szCs w:val="16"/>
            </w:rPr>
            <w:t>–</w:t>
          </w:r>
          <w:r>
            <w:rPr>
              <w:rFonts w:cs="Arial"/>
              <w:sz w:val="16"/>
              <w:szCs w:val="16"/>
            </w:rPr>
            <w:t xml:space="preserve"> </w:t>
          </w:r>
          <w:r w:rsidR="00563D6D">
            <w:rPr>
              <w:rFonts w:cs="Arial"/>
              <w:sz w:val="16"/>
              <w:szCs w:val="16"/>
            </w:rPr>
            <w:t xml:space="preserve">Consultant EOI </w:t>
          </w:r>
          <w:r w:rsidR="00A22250">
            <w:rPr>
              <w:rFonts w:cs="Arial"/>
              <w:sz w:val="16"/>
              <w:szCs w:val="16"/>
            </w:rPr>
            <w:t>–</w:t>
          </w:r>
          <w:r w:rsidR="00563D6D">
            <w:rPr>
              <w:rFonts w:cs="Arial"/>
              <w:sz w:val="16"/>
              <w:szCs w:val="16"/>
            </w:rPr>
            <w:t xml:space="preserve"> </w:t>
          </w:r>
          <w:r w:rsidR="00A22250">
            <w:rPr>
              <w:rFonts w:cs="Arial"/>
              <w:sz w:val="16"/>
              <w:szCs w:val="16"/>
            </w:rPr>
            <w:t xml:space="preserve">Manager </w:t>
          </w:r>
          <w:r w:rsidR="00D21A14">
            <w:rPr>
              <w:rFonts w:cs="Arial"/>
              <w:sz w:val="16"/>
              <w:szCs w:val="16"/>
            </w:rPr>
            <w:t xml:space="preserve">Campaign </w:t>
          </w:r>
          <w:r w:rsidR="00563D6D">
            <w:rPr>
              <w:rFonts w:cs="Arial"/>
              <w:sz w:val="16"/>
              <w:szCs w:val="16"/>
            </w:rPr>
            <w:t>&amp; Engag</w:t>
          </w:r>
          <w:r w:rsidR="00117F92">
            <w:rPr>
              <w:rFonts w:cs="Arial"/>
              <w:sz w:val="16"/>
              <w:szCs w:val="16"/>
            </w:rPr>
            <w:t>e</w:t>
          </w:r>
          <w:r w:rsidR="00563D6D">
            <w:rPr>
              <w:rFonts w:cs="Arial"/>
              <w:sz w:val="16"/>
              <w:szCs w:val="16"/>
            </w:rPr>
            <w:t>ment</w:t>
          </w:r>
        </w:p>
      </w:tc>
      <w:tc>
        <w:tcPr>
          <w:tcW w:w="3055" w:type="dxa"/>
          <w:tcBorders>
            <w:top w:val="nil"/>
            <w:left w:val="nil"/>
            <w:bottom w:val="nil"/>
            <w:right w:val="nil"/>
          </w:tcBorders>
          <w:vAlign w:val="center"/>
        </w:tcPr>
        <w:p w14:paraId="614B150A" w14:textId="0740318E" w:rsidR="004B08D6" w:rsidRPr="001766A7" w:rsidRDefault="004B08D6" w:rsidP="00FF3FF7">
          <w:pPr>
            <w:pStyle w:val="Footer"/>
            <w:spacing w:before="40" w:after="40"/>
            <w:jc w:val="right"/>
            <w:rPr>
              <w:rFonts w:cs="Arial"/>
              <w:sz w:val="16"/>
              <w:szCs w:val="16"/>
            </w:rPr>
          </w:pPr>
        </w:p>
      </w:tc>
    </w:tr>
  </w:tbl>
  <w:p w14:paraId="0FD170AE" w14:textId="77777777" w:rsidR="004B08D6" w:rsidRDefault="004B08D6" w:rsidP="00897BE6">
    <w:pPr>
      <w:pStyle w:val="NormalAfterHeading"/>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25"/>
      <w:gridCol w:w="3055"/>
    </w:tblGrid>
    <w:tr w:rsidR="00117F92" w:rsidRPr="001766A7" w14:paraId="5680B220" w14:textId="77777777" w:rsidTr="00636183">
      <w:trPr>
        <w:cantSplit/>
        <w:jc w:val="center"/>
      </w:trPr>
      <w:tc>
        <w:tcPr>
          <w:tcW w:w="7025" w:type="dxa"/>
          <w:tcBorders>
            <w:top w:val="nil"/>
            <w:left w:val="nil"/>
            <w:bottom w:val="nil"/>
            <w:right w:val="nil"/>
          </w:tcBorders>
          <w:vAlign w:val="center"/>
        </w:tcPr>
        <w:p w14:paraId="40253175" w14:textId="223E620C" w:rsidR="00117F92" w:rsidRPr="001766A7" w:rsidRDefault="00117F92" w:rsidP="00117F92">
          <w:pPr>
            <w:pStyle w:val="Footer"/>
            <w:spacing w:before="40" w:after="40"/>
            <w:rPr>
              <w:rFonts w:cs="Arial"/>
              <w:sz w:val="16"/>
              <w:szCs w:val="16"/>
            </w:rPr>
          </w:pPr>
          <w:r>
            <w:rPr>
              <w:rFonts w:cs="Arial"/>
              <w:sz w:val="16"/>
              <w:szCs w:val="16"/>
            </w:rPr>
            <w:t>Every Australian Counts – Consultant EOI – Manager Campaign &amp; Engagement</w:t>
          </w:r>
        </w:p>
      </w:tc>
      <w:tc>
        <w:tcPr>
          <w:tcW w:w="3055" w:type="dxa"/>
          <w:tcBorders>
            <w:top w:val="nil"/>
            <w:left w:val="nil"/>
            <w:bottom w:val="nil"/>
            <w:right w:val="nil"/>
          </w:tcBorders>
          <w:vAlign w:val="center"/>
        </w:tcPr>
        <w:p w14:paraId="6DE71E42" w14:textId="3265D243" w:rsidR="00117F92" w:rsidRPr="001766A7" w:rsidRDefault="00117F92" w:rsidP="00117F92">
          <w:pPr>
            <w:pStyle w:val="Footer"/>
            <w:spacing w:before="40" w:after="40"/>
            <w:jc w:val="right"/>
            <w:rPr>
              <w:rFonts w:cs="Arial"/>
              <w:sz w:val="16"/>
              <w:szCs w:val="16"/>
            </w:rPr>
          </w:pPr>
        </w:p>
      </w:tc>
    </w:tr>
  </w:tbl>
  <w:p w14:paraId="3A6A0511" w14:textId="77777777" w:rsidR="004B08D6" w:rsidRDefault="004B08D6" w:rsidP="00A63A7C">
    <w:pPr>
      <w:pStyle w:val="NormalAfterHeading"/>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D4AA" w14:textId="77777777" w:rsidR="005A24A4" w:rsidRDefault="005A24A4">
      <w:r>
        <w:separator/>
      </w:r>
    </w:p>
  </w:footnote>
  <w:footnote w:type="continuationSeparator" w:id="0">
    <w:p w14:paraId="1CF534F4" w14:textId="77777777" w:rsidR="005A24A4" w:rsidRDefault="005A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D2E" w14:textId="77777777" w:rsidR="004B08D6" w:rsidRDefault="004B0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68CF" w14:textId="77777777" w:rsidR="004B08D6" w:rsidRDefault="004B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D0CAB42"/>
    <w:lvl w:ilvl="0">
      <w:start w:val="1"/>
      <w:numFmt w:val="bullet"/>
      <w:pStyle w:val="ListBullet4"/>
      <w:lvlText w:val=""/>
      <w:lvlJc w:val="left"/>
      <w:pPr>
        <w:tabs>
          <w:tab w:val="num" w:pos="1440"/>
        </w:tabs>
        <w:ind w:left="1440" w:hanging="360"/>
      </w:pPr>
      <w:rPr>
        <w:rFonts w:ascii="Symbol" w:hAnsi="Symbol" w:hint="default"/>
        <w:sz w:val="16"/>
      </w:rPr>
    </w:lvl>
  </w:abstractNum>
  <w:abstractNum w:abstractNumId="1" w15:restartNumberingAfterBreak="0">
    <w:nsid w:val="FFFFFF82"/>
    <w:multiLevelType w:val="singleLevel"/>
    <w:tmpl w:val="38CC4432"/>
    <w:lvl w:ilvl="0">
      <w:start w:val="1"/>
      <w:numFmt w:val="bullet"/>
      <w:pStyle w:val="ListBullet3"/>
      <w:lvlText w:val=""/>
      <w:lvlJc w:val="left"/>
      <w:pPr>
        <w:tabs>
          <w:tab w:val="num" w:pos="720"/>
        </w:tabs>
        <w:ind w:left="720" w:hanging="360"/>
      </w:pPr>
      <w:rPr>
        <w:rFonts w:ascii="Wingdings" w:hAnsi="Wingdings" w:hint="default"/>
      </w:rPr>
    </w:lvl>
  </w:abstractNum>
  <w:abstractNum w:abstractNumId="2" w15:restartNumberingAfterBreak="0">
    <w:nsid w:val="FFFFFF83"/>
    <w:multiLevelType w:val="singleLevel"/>
    <w:tmpl w:val="6CCC39A8"/>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09D32420"/>
    <w:multiLevelType w:val="hybridMultilevel"/>
    <w:tmpl w:val="F4D070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122694"/>
    <w:multiLevelType w:val="hybridMultilevel"/>
    <w:tmpl w:val="BD76E0D6"/>
    <w:lvl w:ilvl="0" w:tplc="0244696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5C53E7"/>
    <w:multiLevelType w:val="hybridMultilevel"/>
    <w:tmpl w:val="1AEA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C97265"/>
    <w:multiLevelType w:val="hybridMultilevel"/>
    <w:tmpl w:val="AB426D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82FE6"/>
    <w:multiLevelType w:val="hybridMultilevel"/>
    <w:tmpl w:val="CAFA7286"/>
    <w:lvl w:ilvl="0" w:tplc="32264BEA">
      <w:start w:val="1"/>
      <w:numFmt w:val="bullet"/>
      <w:pStyle w:val="bullets"/>
      <w:lvlText w:val=""/>
      <w:lvlJc w:val="left"/>
      <w:pPr>
        <w:tabs>
          <w:tab w:val="num" w:pos="360"/>
        </w:tabs>
        <w:ind w:left="360" w:hanging="360"/>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66748"/>
    <w:multiLevelType w:val="hybridMultilevel"/>
    <w:tmpl w:val="5C14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6223F"/>
    <w:multiLevelType w:val="hybridMultilevel"/>
    <w:tmpl w:val="AFF61930"/>
    <w:lvl w:ilvl="0" w:tplc="193A059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E2B37"/>
    <w:multiLevelType w:val="hybridMultilevel"/>
    <w:tmpl w:val="4C24782A"/>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1B71B5D"/>
    <w:multiLevelType w:val="hybridMultilevel"/>
    <w:tmpl w:val="D5223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5E6E59"/>
    <w:multiLevelType w:val="hybridMultilevel"/>
    <w:tmpl w:val="127C9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E970D2"/>
    <w:multiLevelType w:val="hybridMultilevel"/>
    <w:tmpl w:val="F8AA598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F3A32"/>
    <w:multiLevelType w:val="hybridMultilevel"/>
    <w:tmpl w:val="94F881FC"/>
    <w:lvl w:ilvl="0" w:tplc="0C090005">
      <w:start w:val="1"/>
      <w:numFmt w:val="bullet"/>
      <w:lvlText w:val=""/>
      <w:lvlJc w:val="left"/>
      <w:pPr>
        <w:ind w:left="1079" w:hanging="360"/>
      </w:pPr>
      <w:rPr>
        <w:rFonts w:ascii="Wingdings" w:hAnsi="Wingdings"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17" w15:restartNumberingAfterBreak="0">
    <w:nsid w:val="71B34228"/>
    <w:multiLevelType w:val="multilevel"/>
    <w:tmpl w:val="8384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7455A"/>
    <w:multiLevelType w:val="hybridMultilevel"/>
    <w:tmpl w:val="9A08A1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E25AE9"/>
    <w:multiLevelType w:val="hybridMultilevel"/>
    <w:tmpl w:val="C3EE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80147F"/>
    <w:multiLevelType w:val="multilevel"/>
    <w:tmpl w:val="0FEE735C"/>
    <w:lvl w:ilvl="0">
      <w:start w:val="1"/>
      <w:numFmt w:val="decimal"/>
      <w:pStyle w:val="Heading1"/>
      <w:lvlText w:val="%1."/>
      <w:lvlJc w:val="left"/>
      <w:pPr>
        <w:tabs>
          <w:tab w:val="num" w:pos="720"/>
        </w:tabs>
        <w:ind w:left="720" w:hanging="720"/>
      </w:pPr>
      <w:rPr>
        <w:rFonts w:ascii="Arial Bold" w:hAnsi="Arial Bold" w:hint="default"/>
        <w:b/>
        <w:i w:val="0"/>
        <w:caps w:val="0"/>
        <w:vanish w:val="0"/>
        <w:sz w:val="32"/>
      </w:rPr>
    </w:lvl>
    <w:lvl w:ilvl="1">
      <w:start w:val="1"/>
      <w:numFmt w:val="decimal"/>
      <w:pStyle w:val="Heading2"/>
      <w:lvlText w:val="%1.%2"/>
      <w:lvlJc w:val="left"/>
      <w:pPr>
        <w:tabs>
          <w:tab w:val="num" w:pos="720"/>
        </w:tabs>
        <w:ind w:left="720" w:hanging="720"/>
      </w:pPr>
      <w:rPr>
        <w:rFonts w:ascii="Arial Bold" w:hAnsi="Arial Bold" w:hint="default"/>
        <w:b/>
        <w:i w:val="0"/>
        <w:sz w:val="24"/>
      </w:rPr>
    </w:lvl>
    <w:lvl w:ilvl="2">
      <w:start w:val="1"/>
      <w:numFmt w:val="decimal"/>
      <w:pStyle w:val="Heading3"/>
      <w:lvlText w:val="%1.%2.%3"/>
      <w:lvlJc w:val="left"/>
      <w:pPr>
        <w:tabs>
          <w:tab w:val="num" w:pos="720"/>
        </w:tabs>
        <w:ind w:left="720" w:hanging="720"/>
      </w:pPr>
      <w:rPr>
        <w:rFonts w:ascii="Arial Bold" w:hAnsi="Arial Bold" w:hint="default"/>
        <w:b/>
        <w:i w:val="0"/>
        <w:sz w:val="20"/>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upperLetter"/>
      <w:pStyle w:val="Heading6"/>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pStyle w:val="Heading9"/>
      <w:lvlText w:val="%9."/>
      <w:lvlJc w:val="left"/>
      <w:pPr>
        <w:tabs>
          <w:tab w:val="num" w:pos="4321"/>
        </w:tabs>
        <w:ind w:left="4321" w:hanging="721"/>
      </w:pPr>
      <w:rPr>
        <w:rFonts w:hint="default"/>
      </w:rPr>
    </w:lvl>
  </w:abstractNum>
  <w:abstractNum w:abstractNumId="21" w15:restartNumberingAfterBreak="0">
    <w:nsid w:val="7FF948CE"/>
    <w:multiLevelType w:val="hybridMultilevel"/>
    <w:tmpl w:val="A6AA71A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1340486">
    <w:abstractNumId w:val="2"/>
  </w:num>
  <w:num w:numId="2" w16cid:durableId="456682922">
    <w:abstractNumId w:val="1"/>
  </w:num>
  <w:num w:numId="3" w16cid:durableId="1750690245">
    <w:abstractNumId w:val="0"/>
  </w:num>
  <w:num w:numId="4" w16cid:durableId="95443072">
    <w:abstractNumId w:val="9"/>
  </w:num>
  <w:num w:numId="5" w16cid:durableId="2000495566">
    <w:abstractNumId w:val="20"/>
  </w:num>
  <w:num w:numId="6" w16cid:durableId="1165632972">
    <w:abstractNumId w:val="5"/>
  </w:num>
  <w:num w:numId="7" w16cid:durableId="1257515184">
    <w:abstractNumId w:val="18"/>
  </w:num>
  <w:num w:numId="8" w16cid:durableId="474838835">
    <w:abstractNumId w:val="10"/>
  </w:num>
  <w:num w:numId="9" w16cid:durableId="839346242">
    <w:abstractNumId w:val="6"/>
  </w:num>
  <w:num w:numId="10" w16cid:durableId="1732148778">
    <w:abstractNumId w:val="14"/>
  </w:num>
  <w:num w:numId="11" w16cid:durableId="1485513289">
    <w:abstractNumId w:val="7"/>
  </w:num>
  <w:num w:numId="12" w16cid:durableId="1977372901">
    <w:abstractNumId w:val="7"/>
  </w:num>
  <w:num w:numId="13" w16cid:durableId="964307707">
    <w:abstractNumId w:val="15"/>
  </w:num>
  <w:num w:numId="14" w16cid:durableId="432868362">
    <w:abstractNumId w:val="3"/>
  </w:num>
  <w:num w:numId="15" w16cid:durableId="324285287">
    <w:abstractNumId w:val="8"/>
  </w:num>
  <w:num w:numId="16" w16cid:durableId="892698333">
    <w:abstractNumId w:val="17"/>
  </w:num>
  <w:num w:numId="17" w16cid:durableId="794559960">
    <w:abstractNumId w:val="21"/>
  </w:num>
  <w:num w:numId="18" w16cid:durableId="1462652618">
    <w:abstractNumId w:val="16"/>
  </w:num>
  <w:num w:numId="19" w16cid:durableId="1683044731">
    <w:abstractNumId w:val="12"/>
  </w:num>
  <w:num w:numId="20" w16cid:durableId="1794664877">
    <w:abstractNumId w:val="13"/>
  </w:num>
  <w:num w:numId="21" w16cid:durableId="236669484">
    <w:abstractNumId w:val="4"/>
  </w:num>
  <w:num w:numId="22" w16cid:durableId="379940207">
    <w:abstractNumId w:val="19"/>
  </w:num>
  <w:num w:numId="23" w16cid:durableId="10255987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d0a660,#a79e99,#f7f2d0,#7d0c00,#36052e,black,#344316,#072f67"/>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0tDQ1MjeyNDcwNjZV0lEKTi0uzszPAykwqgUAFTHUSCwAAAA="/>
  </w:docVars>
  <w:rsids>
    <w:rsidRoot w:val="00D32AB3"/>
    <w:rsid w:val="00002DC0"/>
    <w:rsid w:val="0000350D"/>
    <w:rsid w:val="00011A9C"/>
    <w:rsid w:val="000131E2"/>
    <w:rsid w:val="00022DC7"/>
    <w:rsid w:val="00044550"/>
    <w:rsid w:val="00053E74"/>
    <w:rsid w:val="00060934"/>
    <w:rsid w:val="00064D6B"/>
    <w:rsid w:val="000760C7"/>
    <w:rsid w:val="00076AEC"/>
    <w:rsid w:val="00082051"/>
    <w:rsid w:val="0008516A"/>
    <w:rsid w:val="00090CE6"/>
    <w:rsid w:val="000A798E"/>
    <w:rsid w:val="000C34F1"/>
    <w:rsid w:val="000C511E"/>
    <w:rsid w:val="000D5382"/>
    <w:rsid w:val="000D6310"/>
    <w:rsid w:val="000D6CED"/>
    <w:rsid w:val="000E6721"/>
    <w:rsid w:val="000F085C"/>
    <w:rsid w:val="000F265D"/>
    <w:rsid w:val="000F5075"/>
    <w:rsid w:val="000F5FC8"/>
    <w:rsid w:val="001014E3"/>
    <w:rsid w:val="00107CC5"/>
    <w:rsid w:val="001133C5"/>
    <w:rsid w:val="00114C20"/>
    <w:rsid w:val="00117F92"/>
    <w:rsid w:val="00124833"/>
    <w:rsid w:val="001356FB"/>
    <w:rsid w:val="00137DF4"/>
    <w:rsid w:val="001427F2"/>
    <w:rsid w:val="0014289A"/>
    <w:rsid w:val="00145C59"/>
    <w:rsid w:val="0015261C"/>
    <w:rsid w:val="001766A7"/>
    <w:rsid w:val="0017746F"/>
    <w:rsid w:val="0018090B"/>
    <w:rsid w:val="00185C15"/>
    <w:rsid w:val="00186877"/>
    <w:rsid w:val="0018706F"/>
    <w:rsid w:val="00196C3A"/>
    <w:rsid w:val="001B0813"/>
    <w:rsid w:val="001C17A4"/>
    <w:rsid w:val="001E1AE6"/>
    <w:rsid w:val="001F4D6E"/>
    <w:rsid w:val="001F7BD7"/>
    <w:rsid w:val="00202BA5"/>
    <w:rsid w:val="00204B31"/>
    <w:rsid w:val="002050CB"/>
    <w:rsid w:val="0021304E"/>
    <w:rsid w:val="002151B7"/>
    <w:rsid w:val="0022629B"/>
    <w:rsid w:val="0023171F"/>
    <w:rsid w:val="0023327B"/>
    <w:rsid w:val="0023625D"/>
    <w:rsid w:val="00245B1F"/>
    <w:rsid w:val="002523C8"/>
    <w:rsid w:val="00263193"/>
    <w:rsid w:val="00266661"/>
    <w:rsid w:val="002725E6"/>
    <w:rsid w:val="00272CA7"/>
    <w:rsid w:val="00277D57"/>
    <w:rsid w:val="002848CD"/>
    <w:rsid w:val="002870B8"/>
    <w:rsid w:val="002A1B19"/>
    <w:rsid w:val="002A6CB2"/>
    <w:rsid w:val="002C0C65"/>
    <w:rsid w:val="002D0B1C"/>
    <w:rsid w:val="002E63DE"/>
    <w:rsid w:val="002E6D21"/>
    <w:rsid w:val="002F15B8"/>
    <w:rsid w:val="002F260F"/>
    <w:rsid w:val="002F3E1C"/>
    <w:rsid w:val="002F7445"/>
    <w:rsid w:val="00302249"/>
    <w:rsid w:val="003048AC"/>
    <w:rsid w:val="00317221"/>
    <w:rsid w:val="00324774"/>
    <w:rsid w:val="00325756"/>
    <w:rsid w:val="0032697B"/>
    <w:rsid w:val="00356F0E"/>
    <w:rsid w:val="0036197C"/>
    <w:rsid w:val="0036291C"/>
    <w:rsid w:val="00367109"/>
    <w:rsid w:val="00373793"/>
    <w:rsid w:val="0038167F"/>
    <w:rsid w:val="00384A47"/>
    <w:rsid w:val="00387387"/>
    <w:rsid w:val="00387AC6"/>
    <w:rsid w:val="00394B9A"/>
    <w:rsid w:val="003A3EFB"/>
    <w:rsid w:val="003A5DC3"/>
    <w:rsid w:val="003B390D"/>
    <w:rsid w:val="003C5FA2"/>
    <w:rsid w:val="003C7B39"/>
    <w:rsid w:val="003D6226"/>
    <w:rsid w:val="003F39B0"/>
    <w:rsid w:val="00411332"/>
    <w:rsid w:val="00421BB1"/>
    <w:rsid w:val="00443DBD"/>
    <w:rsid w:val="004448AD"/>
    <w:rsid w:val="0045390B"/>
    <w:rsid w:val="00463058"/>
    <w:rsid w:val="0046396D"/>
    <w:rsid w:val="0047275A"/>
    <w:rsid w:val="004908CE"/>
    <w:rsid w:val="00490EE0"/>
    <w:rsid w:val="004A15A2"/>
    <w:rsid w:val="004A2FA1"/>
    <w:rsid w:val="004B08D6"/>
    <w:rsid w:val="004B60A0"/>
    <w:rsid w:val="004C092F"/>
    <w:rsid w:val="004C2FD7"/>
    <w:rsid w:val="004E6809"/>
    <w:rsid w:val="004F6DE1"/>
    <w:rsid w:val="0050439B"/>
    <w:rsid w:val="005129C4"/>
    <w:rsid w:val="00525030"/>
    <w:rsid w:val="0052636A"/>
    <w:rsid w:val="005265CE"/>
    <w:rsid w:val="005359F7"/>
    <w:rsid w:val="00541B07"/>
    <w:rsid w:val="00546AD3"/>
    <w:rsid w:val="00557275"/>
    <w:rsid w:val="00560B9A"/>
    <w:rsid w:val="00563D6D"/>
    <w:rsid w:val="00572B1D"/>
    <w:rsid w:val="00580A12"/>
    <w:rsid w:val="005870D4"/>
    <w:rsid w:val="00590FE1"/>
    <w:rsid w:val="005A24A4"/>
    <w:rsid w:val="005A3040"/>
    <w:rsid w:val="005A4F6F"/>
    <w:rsid w:val="005A74A4"/>
    <w:rsid w:val="005B53A3"/>
    <w:rsid w:val="005B5DF5"/>
    <w:rsid w:val="005C3377"/>
    <w:rsid w:val="005C34DB"/>
    <w:rsid w:val="005D09C3"/>
    <w:rsid w:val="005D416D"/>
    <w:rsid w:val="005D53B4"/>
    <w:rsid w:val="005D5BBE"/>
    <w:rsid w:val="006131F8"/>
    <w:rsid w:val="006235F5"/>
    <w:rsid w:val="0063430A"/>
    <w:rsid w:val="006407E9"/>
    <w:rsid w:val="006507A2"/>
    <w:rsid w:val="00653AF9"/>
    <w:rsid w:val="006625A9"/>
    <w:rsid w:val="0066484A"/>
    <w:rsid w:val="00665244"/>
    <w:rsid w:val="00665BAD"/>
    <w:rsid w:val="00683249"/>
    <w:rsid w:val="006847BA"/>
    <w:rsid w:val="006948E5"/>
    <w:rsid w:val="006969C4"/>
    <w:rsid w:val="006A09EF"/>
    <w:rsid w:val="006A3064"/>
    <w:rsid w:val="006A3FAF"/>
    <w:rsid w:val="006A4D8E"/>
    <w:rsid w:val="006B09C1"/>
    <w:rsid w:val="006C5890"/>
    <w:rsid w:val="006C594A"/>
    <w:rsid w:val="006C5CC1"/>
    <w:rsid w:val="006D1E86"/>
    <w:rsid w:val="006E2A67"/>
    <w:rsid w:val="006F3C5E"/>
    <w:rsid w:val="007036A2"/>
    <w:rsid w:val="007130C9"/>
    <w:rsid w:val="00714C70"/>
    <w:rsid w:val="007167C3"/>
    <w:rsid w:val="0072036E"/>
    <w:rsid w:val="00722774"/>
    <w:rsid w:val="00725FF5"/>
    <w:rsid w:val="00727391"/>
    <w:rsid w:val="00763C78"/>
    <w:rsid w:val="007759DA"/>
    <w:rsid w:val="00776C35"/>
    <w:rsid w:val="007934AA"/>
    <w:rsid w:val="00793FBE"/>
    <w:rsid w:val="007B339A"/>
    <w:rsid w:val="007B390C"/>
    <w:rsid w:val="007B6157"/>
    <w:rsid w:val="007B78E7"/>
    <w:rsid w:val="007C6EF1"/>
    <w:rsid w:val="007D0EAC"/>
    <w:rsid w:val="007D5C3F"/>
    <w:rsid w:val="007E7EE9"/>
    <w:rsid w:val="007F38CC"/>
    <w:rsid w:val="0080111B"/>
    <w:rsid w:val="008174E9"/>
    <w:rsid w:val="00826FAC"/>
    <w:rsid w:val="00835AC7"/>
    <w:rsid w:val="008429A7"/>
    <w:rsid w:val="0084423C"/>
    <w:rsid w:val="00850C59"/>
    <w:rsid w:val="00866EED"/>
    <w:rsid w:val="008705D5"/>
    <w:rsid w:val="0087525B"/>
    <w:rsid w:val="008766A2"/>
    <w:rsid w:val="00877C6F"/>
    <w:rsid w:val="00884233"/>
    <w:rsid w:val="00894208"/>
    <w:rsid w:val="00897BE6"/>
    <w:rsid w:val="008B2FF9"/>
    <w:rsid w:val="008B71C3"/>
    <w:rsid w:val="008C2100"/>
    <w:rsid w:val="008C45E0"/>
    <w:rsid w:val="008C5300"/>
    <w:rsid w:val="008D6BBA"/>
    <w:rsid w:val="008D73BA"/>
    <w:rsid w:val="008E03D0"/>
    <w:rsid w:val="008F1533"/>
    <w:rsid w:val="00905608"/>
    <w:rsid w:val="00911315"/>
    <w:rsid w:val="00926807"/>
    <w:rsid w:val="00927748"/>
    <w:rsid w:val="009345F6"/>
    <w:rsid w:val="0094251C"/>
    <w:rsid w:val="009521B1"/>
    <w:rsid w:val="009535EF"/>
    <w:rsid w:val="009605A1"/>
    <w:rsid w:val="0098007D"/>
    <w:rsid w:val="0098353F"/>
    <w:rsid w:val="00994684"/>
    <w:rsid w:val="0099576A"/>
    <w:rsid w:val="009A4F4C"/>
    <w:rsid w:val="009C4C5F"/>
    <w:rsid w:val="009D4D6E"/>
    <w:rsid w:val="009E05EF"/>
    <w:rsid w:val="009E15CE"/>
    <w:rsid w:val="009E41CD"/>
    <w:rsid w:val="009E47F6"/>
    <w:rsid w:val="00A00844"/>
    <w:rsid w:val="00A07413"/>
    <w:rsid w:val="00A132E5"/>
    <w:rsid w:val="00A17472"/>
    <w:rsid w:val="00A20474"/>
    <w:rsid w:val="00A20852"/>
    <w:rsid w:val="00A22250"/>
    <w:rsid w:val="00A24372"/>
    <w:rsid w:val="00A27A52"/>
    <w:rsid w:val="00A31496"/>
    <w:rsid w:val="00A314EF"/>
    <w:rsid w:val="00A36CA8"/>
    <w:rsid w:val="00A37776"/>
    <w:rsid w:val="00A538EE"/>
    <w:rsid w:val="00A54548"/>
    <w:rsid w:val="00A56512"/>
    <w:rsid w:val="00A57B18"/>
    <w:rsid w:val="00A61568"/>
    <w:rsid w:val="00A63A7C"/>
    <w:rsid w:val="00A70B14"/>
    <w:rsid w:val="00A740EB"/>
    <w:rsid w:val="00A82402"/>
    <w:rsid w:val="00A95B91"/>
    <w:rsid w:val="00AA1916"/>
    <w:rsid w:val="00AA1BE7"/>
    <w:rsid w:val="00AA2313"/>
    <w:rsid w:val="00AA40FA"/>
    <w:rsid w:val="00AA4648"/>
    <w:rsid w:val="00AB3E55"/>
    <w:rsid w:val="00AB5C5F"/>
    <w:rsid w:val="00AC0DEA"/>
    <w:rsid w:val="00AE13CA"/>
    <w:rsid w:val="00AE46B4"/>
    <w:rsid w:val="00AF72FC"/>
    <w:rsid w:val="00B004EE"/>
    <w:rsid w:val="00B0093A"/>
    <w:rsid w:val="00B01730"/>
    <w:rsid w:val="00B029C8"/>
    <w:rsid w:val="00B0394B"/>
    <w:rsid w:val="00B10768"/>
    <w:rsid w:val="00B2614D"/>
    <w:rsid w:val="00B27560"/>
    <w:rsid w:val="00B31D63"/>
    <w:rsid w:val="00B3497A"/>
    <w:rsid w:val="00B45D30"/>
    <w:rsid w:val="00B46B70"/>
    <w:rsid w:val="00B47133"/>
    <w:rsid w:val="00B54A7C"/>
    <w:rsid w:val="00B63BF6"/>
    <w:rsid w:val="00B63D5E"/>
    <w:rsid w:val="00B70239"/>
    <w:rsid w:val="00B70433"/>
    <w:rsid w:val="00B7778F"/>
    <w:rsid w:val="00BB263B"/>
    <w:rsid w:val="00BD2392"/>
    <w:rsid w:val="00BD4819"/>
    <w:rsid w:val="00BD5B70"/>
    <w:rsid w:val="00BF1FCD"/>
    <w:rsid w:val="00C021A3"/>
    <w:rsid w:val="00C16C0E"/>
    <w:rsid w:val="00C250AE"/>
    <w:rsid w:val="00C43BBE"/>
    <w:rsid w:val="00C62522"/>
    <w:rsid w:val="00C81801"/>
    <w:rsid w:val="00C97C6C"/>
    <w:rsid w:val="00CA4545"/>
    <w:rsid w:val="00CA62A9"/>
    <w:rsid w:val="00CA72F9"/>
    <w:rsid w:val="00CC0257"/>
    <w:rsid w:val="00CC3795"/>
    <w:rsid w:val="00CD0975"/>
    <w:rsid w:val="00CD6528"/>
    <w:rsid w:val="00CE4CDD"/>
    <w:rsid w:val="00CF67BF"/>
    <w:rsid w:val="00CF744D"/>
    <w:rsid w:val="00D07CC3"/>
    <w:rsid w:val="00D20932"/>
    <w:rsid w:val="00D21A14"/>
    <w:rsid w:val="00D243C3"/>
    <w:rsid w:val="00D27AC7"/>
    <w:rsid w:val="00D30D39"/>
    <w:rsid w:val="00D32AB3"/>
    <w:rsid w:val="00D43949"/>
    <w:rsid w:val="00D549D7"/>
    <w:rsid w:val="00D57C2D"/>
    <w:rsid w:val="00D859F4"/>
    <w:rsid w:val="00D9037F"/>
    <w:rsid w:val="00D96C11"/>
    <w:rsid w:val="00DA014E"/>
    <w:rsid w:val="00DA0165"/>
    <w:rsid w:val="00DA1451"/>
    <w:rsid w:val="00DA265B"/>
    <w:rsid w:val="00DA3635"/>
    <w:rsid w:val="00DA53F2"/>
    <w:rsid w:val="00DA6582"/>
    <w:rsid w:val="00DA6E84"/>
    <w:rsid w:val="00DA79DE"/>
    <w:rsid w:val="00DB764B"/>
    <w:rsid w:val="00DC7358"/>
    <w:rsid w:val="00DD138D"/>
    <w:rsid w:val="00DD4FD9"/>
    <w:rsid w:val="00DD5D50"/>
    <w:rsid w:val="00DD6A4A"/>
    <w:rsid w:val="00DE3B77"/>
    <w:rsid w:val="00DE51B7"/>
    <w:rsid w:val="00E03308"/>
    <w:rsid w:val="00E0376D"/>
    <w:rsid w:val="00E03A53"/>
    <w:rsid w:val="00E05A91"/>
    <w:rsid w:val="00E10321"/>
    <w:rsid w:val="00E1434B"/>
    <w:rsid w:val="00E358D1"/>
    <w:rsid w:val="00E42C27"/>
    <w:rsid w:val="00E5259D"/>
    <w:rsid w:val="00E5438A"/>
    <w:rsid w:val="00E55854"/>
    <w:rsid w:val="00E65A3A"/>
    <w:rsid w:val="00E75357"/>
    <w:rsid w:val="00E7582D"/>
    <w:rsid w:val="00E87123"/>
    <w:rsid w:val="00EA047F"/>
    <w:rsid w:val="00EA067D"/>
    <w:rsid w:val="00EA23C1"/>
    <w:rsid w:val="00EB1B57"/>
    <w:rsid w:val="00EB2631"/>
    <w:rsid w:val="00EC24CC"/>
    <w:rsid w:val="00EC68DD"/>
    <w:rsid w:val="00ED1A9A"/>
    <w:rsid w:val="00EF1952"/>
    <w:rsid w:val="00EF7E67"/>
    <w:rsid w:val="00F11561"/>
    <w:rsid w:val="00F13021"/>
    <w:rsid w:val="00F51F58"/>
    <w:rsid w:val="00F726A4"/>
    <w:rsid w:val="00F861C5"/>
    <w:rsid w:val="00F87A5C"/>
    <w:rsid w:val="00FA6C30"/>
    <w:rsid w:val="00FD1285"/>
    <w:rsid w:val="00FD2768"/>
    <w:rsid w:val="00FD67FB"/>
    <w:rsid w:val="00FE3B02"/>
    <w:rsid w:val="00FF3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0a660,#a79e99,#f7f2d0,#7d0c00,#36052e,black,#344316,#072f67"/>
    </o:shapedefaults>
    <o:shapelayout v:ext="edit">
      <o:idmap v:ext="edit" data="2"/>
    </o:shapelayout>
  </w:shapeDefaults>
  <w:decimalSymbol w:val="."/>
  <w:listSeparator w:val=","/>
  <w14:docId w14:val="433A2023"/>
  <w15:docId w15:val="{8FE1CD26-3212-4C4A-9FD1-687D42E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0B8"/>
    <w:pPr>
      <w:spacing w:before="240"/>
    </w:pPr>
    <w:rPr>
      <w:rFonts w:ascii="Arial" w:hAnsi="Arial"/>
      <w:lang w:val="en-CA" w:eastAsia="zh-CN"/>
    </w:rPr>
  </w:style>
  <w:style w:type="paragraph" w:styleId="Heading1">
    <w:name w:val="heading 1"/>
    <w:basedOn w:val="Normal"/>
    <w:next w:val="Normal"/>
    <w:qFormat/>
    <w:rsid w:val="0036291C"/>
    <w:pPr>
      <w:keepNext/>
      <w:numPr>
        <w:numId w:val="5"/>
      </w:numPr>
      <w:autoSpaceDE w:val="0"/>
      <w:autoSpaceDN w:val="0"/>
      <w:spacing w:before="480"/>
      <w:outlineLvl w:val="0"/>
    </w:pPr>
    <w:rPr>
      <w:rFonts w:ascii="Arial Bold" w:eastAsia="Times New Roman" w:hAnsi="Arial Bold"/>
      <w:b/>
      <w:bCs/>
      <w:smallCaps/>
      <w:kern w:val="28"/>
      <w:sz w:val="32"/>
      <w:szCs w:val="24"/>
      <w:lang w:val="en-GB" w:eastAsia="en-US"/>
    </w:rPr>
  </w:style>
  <w:style w:type="paragraph" w:styleId="Heading2">
    <w:name w:val="heading 2"/>
    <w:basedOn w:val="Normal"/>
    <w:next w:val="NormalAfterHeading"/>
    <w:qFormat/>
    <w:rsid w:val="0036291C"/>
    <w:pPr>
      <w:keepNext/>
      <w:numPr>
        <w:ilvl w:val="1"/>
        <w:numId w:val="5"/>
      </w:numPr>
      <w:autoSpaceDE w:val="0"/>
      <w:autoSpaceDN w:val="0"/>
      <w:spacing w:before="360"/>
      <w:outlineLvl w:val="1"/>
    </w:pPr>
    <w:rPr>
      <w:rFonts w:ascii="Arial Bold" w:eastAsia="Times New Roman" w:hAnsi="Arial Bold"/>
      <w:b/>
      <w:bCs/>
      <w:sz w:val="24"/>
      <w:szCs w:val="24"/>
      <w:lang w:val="en-GB" w:eastAsia="en-US"/>
    </w:rPr>
  </w:style>
  <w:style w:type="paragraph" w:styleId="Heading3">
    <w:name w:val="heading 3"/>
    <w:basedOn w:val="Normal"/>
    <w:next w:val="NormalAfterHeading"/>
    <w:qFormat/>
    <w:rsid w:val="0036291C"/>
    <w:pPr>
      <w:numPr>
        <w:ilvl w:val="2"/>
        <w:numId w:val="5"/>
      </w:numPr>
      <w:autoSpaceDE w:val="0"/>
      <w:autoSpaceDN w:val="0"/>
      <w:outlineLvl w:val="2"/>
    </w:pPr>
    <w:rPr>
      <w:rFonts w:eastAsia="Times New Roman"/>
      <w:b/>
      <w:szCs w:val="24"/>
      <w:lang w:val="en-GB" w:eastAsia="en-US"/>
    </w:rPr>
  </w:style>
  <w:style w:type="paragraph" w:styleId="Heading4">
    <w:name w:val="heading 4"/>
    <w:aliases w:val="h4,4,H4,h4 sub sub heading"/>
    <w:basedOn w:val="Normal"/>
    <w:next w:val="Normal"/>
    <w:qFormat/>
    <w:rsid w:val="0036291C"/>
    <w:pPr>
      <w:numPr>
        <w:ilvl w:val="3"/>
        <w:numId w:val="5"/>
      </w:numPr>
      <w:autoSpaceDE w:val="0"/>
      <w:autoSpaceDN w:val="0"/>
      <w:spacing w:before="0" w:after="340" w:line="340" w:lineRule="exact"/>
      <w:jc w:val="both"/>
      <w:outlineLvl w:val="3"/>
    </w:pPr>
    <w:rPr>
      <w:rFonts w:eastAsia="Times New Roman"/>
      <w:szCs w:val="24"/>
      <w:lang w:val="en-GB" w:eastAsia="en-US"/>
    </w:rPr>
  </w:style>
  <w:style w:type="paragraph" w:styleId="Heading5">
    <w:name w:val="heading 5"/>
    <w:aliases w:val="H5"/>
    <w:basedOn w:val="Normal"/>
    <w:next w:val="Normal"/>
    <w:qFormat/>
    <w:rsid w:val="0036291C"/>
    <w:pPr>
      <w:numPr>
        <w:ilvl w:val="4"/>
        <w:numId w:val="5"/>
      </w:numPr>
      <w:autoSpaceDE w:val="0"/>
      <w:autoSpaceDN w:val="0"/>
      <w:spacing w:before="0" w:after="340" w:line="340" w:lineRule="exact"/>
      <w:jc w:val="both"/>
      <w:outlineLvl w:val="4"/>
    </w:pPr>
    <w:rPr>
      <w:rFonts w:eastAsia="Times New Roman"/>
      <w:szCs w:val="24"/>
      <w:lang w:val="en-GB" w:eastAsia="en-US"/>
    </w:rPr>
  </w:style>
  <w:style w:type="paragraph" w:styleId="Heading6">
    <w:name w:val="heading 6"/>
    <w:aliases w:val="H6"/>
    <w:basedOn w:val="Normal"/>
    <w:next w:val="Normal"/>
    <w:qFormat/>
    <w:rsid w:val="0036291C"/>
    <w:pPr>
      <w:numPr>
        <w:ilvl w:val="5"/>
        <w:numId w:val="5"/>
      </w:numPr>
      <w:autoSpaceDE w:val="0"/>
      <w:autoSpaceDN w:val="0"/>
      <w:spacing w:before="0" w:after="340" w:line="340" w:lineRule="exact"/>
      <w:jc w:val="both"/>
      <w:outlineLvl w:val="5"/>
    </w:pPr>
    <w:rPr>
      <w:rFonts w:eastAsia="Times New Roman"/>
      <w:szCs w:val="24"/>
      <w:lang w:val="en-GB" w:eastAsia="en-US"/>
    </w:rPr>
  </w:style>
  <w:style w:type="paragraph" w:styleId="Heading7">
    <w:name w:val="heading 7"/>
    <w:basedOn w:val="Normal"/>
    <w:next w:val="Normal"/>
    <w:qFormat/>
    <w:rsid w:val="00EC68DD"/>
    <w:pPr>
      <w:keepNext/>
      <w:autoSpaceDE w:val="0"/>
      <w:autoSpaceDN w:val="0"/>
      <w:spacing w:before="0"/>
      <w:jc w:val="center"/>
      <w:outlineLvl w:val="6"/>
    </w:pPr>
    <w:rPr>
      <w:szCs w:val="24"/>
      <w:lang w:val="en-GB" w:eastAsia="en-US"/>
    </w:rPr>
  </w:style>
  <w:style w:type="paragraph" w:styleId="Heading8">
    <w:name w:val="heading 8"/>
    <w:basedOn w:val="Normal"/>
    <w:next w:val="Normal"/>
    <w:qFormat/>
    <w:rsid w:val="00EC68DD"/>
    <w:pPr>
      <w:keepNext/>
      <w:autoSpaceDE w:val="0"/>
      <w:autoSpaceDN w:val="0"/>
      <w:spacing w:before="0"/>
      <w:ind w:left="256"/>
      <w:jc w:val="both"/>
      <w:outlineLvl w:val="7"/>
    </w:pPr>
    <w:rPr>
      <w:rFonts w:eastAsia="Times New Roman"/>
      <w:b/>
      <w:szCs w:val="24"/>
      <w:lang w:val="en-GB" w:eastAsia="en-US"/>
    </w:rPr>
  </w:style>
  <w:style w:type="paragraph" w:styleId="Heading9">
    <w:name w:val="heading 9"/>
    <w:basedOn w:val="Normal"/>
    <w:next w:val="Normal"/>
    <w:qFormat/>
    <w:rsid w:val="0036291C"/>
    <w:pPr>
      <w:numPr>
        <w:ilvl w:val="8"/>
        <w:numId w:val="5"/>
      </w:numPr>
      <w:autoSpaceDE w:val="0"/>
      <w:autoSpaceDN w:val="0"/>
      <w:spacing w:before="0" w:after="340" w:line="340" w:lineRule="exact"/>
      <w:jc w:val="both"/>
      <w:outlineLvl w:val="8"/>
    </w:pPr>
    <w:rPr>
      <w:rFonts w:eastAsia="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rsid w:val="00A00844"/>
    <w:pPr>
      <w:spacing w:before="60"/>
    </w:pPr>
  </w:style>
  <w:style w:type="paragraph" w:styleId="Caption">
    <w:name w:val="caption"/>
    <w:basedOn w:val="Normal"/>
    <w:next w:val="Normal"/>
    <w:qFormat/>
    <w:pPr>
      <w:spacing w:after="120"/>
    </w:pPr>
    <w:rPr>
      <w:i/>
    </w:rPr>
  </w:style>
  <w:style w:type="paragraph" w:styleId="ListBullet">
    <w:name w:val="List Bullet"/>
    <w:basedOn w:val="Normal"/>
    <w:next w:val="ListBullet2"/>
    <w:pPr>
      <w:numPr>
        <w:numId w:val="1"/>
      </w:numPr>
      <w:spacing w:before="120"/>
    </w:pPr>
  </w:style>
  <w:style w:type="paragraph" w:styleId="ListBullet2">
    <w:name w:val="List Bullet 2"/>
    <w:basedOn w:val="Normal"/>
    <w:pPr>
      <w:spacing w:before="60"/>
      <w:ind w:left="720" w:hanging="360"/>
    </w:pPr>
  </w:style>
  <w:style w:type="paragraph" w:styleId="ListBullet3">
    <w:name w:val="List Bullet 3"/>
    <w:basedOn w:val="Normal"/>
    <w:pPr>
      <w:numPr>
        <w:numId w:val="2"/>
      </w:numPr>
      <w:tabs>
        <w:tab w:val="clear" w:pos="720"/>
      </w:tabs>
      <w:spacing w:before="0"/>
    </w:pPr>
  </w:style>
  <w:style w:type="paragraph" w:styleId="ListBullet4">
    <w:name w:val="List Bullet 4"/>
    <w:basedOn w:val="Normal"/>
    <w:pPr>
      <w:numPr>
        <w:numId w:val="3"/>
      </w:numPr>
      <w:tabs>
        <w:tab w:val="clear" w:pos="1440"/>
      </w:tabs>
      <w:spacing w:before="60"/>
    </w:pPr>
  </w:style>
  <w:style w:type="paragraph" w:styleId="TOC1">
    <w:name w:val="toc 1"/>
    <w:basedOn w:val="Normal"/>
    <w:next w:val="Normal"/>
    <w:autoRedefine/>
    <w:uiPriority w:val="39"/>
    <w:rsid w:val="00060934"/>
    <w:pPr>
      <w:tabs>
        <w:tab w:val="right" w:leader="underscore" w:pos="9900"/>
      </w:tabs>
      <w:ind w:left="432" w:hanging="432"/>
    </w:pPr>
    <w:rPr>
      <w:b/>
      <w:noProof/>
    </w:rPr>
  </w:style>
  <w:style w:type="paragraph" w:styleId="TOC2">
    <w:name w:val="toc 2"/>
    <w:basedOn w:val="Normal"/>
    <w:next w:val="Normal"/>
    <w:autoRedefine/>
    <w:uiPriority w:val="39"/>
    <w:rsid w:val="00060934"/>
    <w:pPr>
      <w:tabs>
        <w:tab w:val="right" w:leader="dot" w:pos="9900"/>
      </w:tabs>
      <w:spacing w:before="60"/>
      <w:ind w:left="1152" w:hanging="720"/>
    </w:pPr>
    <w:rPr>
      <w:noProof/>
    </w:rPr>
  </w:style>
  <w:style w:type="paragraph" w:styleId="TOC3">
    <w:name w:val="toc 3"/>
    <w:basedOn w:val="Normal"/>
    <w:next w:val="Normal"/>
    <w:autoRedefine/>
    <w:semiHidden/>
    <w:pPr>
      <w:tabs>
        <w:tab w:val="right" w:leader="dot" w:pos="9360"/>
      </w:tabs>
      <w:ind w:left="1080"/>
      <w:jc w:val="both"/>
    </w:pPr>
    <w:rPr>
      <w:rFonts w:ascii="Arial Narrow" w:hAnsi="Arial Narrow"/>
      <w:noProof/>
      <w:sz w:val="22"/>
    </w:rPr>
  </w:style>
  <w:style w:type="character" w:customStyle="1" w:styleId="ArialBold">
    <w:name w:val="Arial Bold"/>
    <w:rPr>
      <w:rFonts w:ascii="Arial Narrow" w:hAnsi="Arial Narrow"/>
      <w:b/>
      <w:sz w:val="21"/>
    </w:rPr>
  </w:style>
  <w:style w:type="paragraph" w:styleId="Footer">
    <w:name w:val="footer"/>
    <w:basedOn w:val="Normal"/>
  </w:style>
  <w:style w:type="paragraph" w:styleId="FootnoteText">
    <w:name w:val="footnote text"/>
    <w:basedOn w:val="Normal"/>
    <w:semiHidden/>
    <w:pPr>
      <w:spacing w:before="120"/>
      <w:ind w:left="288" w:hanging="288"/>
    </w:pPr>
  </w:style>
  <w:style w:type="paragraph" w:customStyle="1" w:styleId="AppendixHeading">
    <w:name w:val="Appendix Heading"/>
    <w:basedOn w:val="Heading1"/>
    <w:next w:val="Normal"/>
    <w:rsid w:val="00137DF4"/>
    <w:pPr>
      <w:numPr>
        <w:numId w:val="0"/>
      </w:numPr>
    </w:pPr>
    <w:rPr>
      <w:rFonts w:ascii="Arial" w:hAnsi="Arial"/>
    </w:rPr>
  </w:style>
  <w:style w:type="paragraph" w:customStyle="1" w:styleId="Figure">
    <w:name w:val="Figure"/>
    <w:basedOn w:val="Normal"/>
    <w:next w:val="Normal"/>
    <w:pPr>
      <w:jc w:val="center"/>
    </w:pPr>
  </w:style>
  <w:style w:type="paragraph" w:customStyle="1" w:styleId="Table">
    <w:name w:val="Table"/>
    <w:basedOn w:val="Normal"/>
    <w:rsid w:val="007934AA"/>
    <w:pPr>
      <w:spacing w:before="60" w:after="40"/>
    </w:pPr>
    <w:rPr>
      <w:sz w:val="18"/>
    </w:rPr>
  </w:style>
  <w:style w:type="paragraph" w:customStyle="1" w:styleId="TableHeading">
    <w:name w:val="Table Heading"/>
    <w:basedOn w:val="Table"/>
    <w:next w:val="Table"/>
    <w:pPr>
      <w:jc w:val="center"/>
    </w:pPr>
    <w:rPr>
      <w:b/>
    </w:rPr>
  </w:style>
  <w:style w:type="paragraph" w:styleId="TableofFigures">
    <w:name w:val="table of figures"/>
    <w:basedOn w:val="Normal"/>
    <w:next w:val="Normal"/>
    <w:semiHidden/>
    <w:pPr>
      <w:ind w:left="460" w:hanging="460"/>
    </w:pPr>
  </w:style>
  <w:style w:type="paragraph" w:styleId="Header">
    <w:name w:val="header"/>
    <w:basedOn w:val="Normal"/>
  </w:style>
  <w:style w:type="character" w:styleId="PageNumber">
    <w:name w:val="page number"/>
    <w:basedOn w:val="DefaultParagraphFont"/>
  </w:style>
  <w:style w:type="paragraph" w:customStyle="1" w:styleId="TableHeadingText">
    <w:name w:val="Table Heading Text"/>
    <w:basedOn w:val="Normal"/>
    <w:rsid w:val="00B46B70"/>
    <w:pPr>
      <w:spacing w:before="60" w:after="60"/>
      <w:jc w:val="center"/>
    </w:pPr>
    <w:rPr>
      <w:rFonts w:eastAsia="Times New Roman" w:cs="Arial"/>
      <w:b/>
      <w:bCs/>
      <w:color w:val="FFFFFF"/>
      <w:sz w:val="22"/>
      <w:lang w:val="en-US" w:eastAsia="en-US"/>
    </w:rPr>
  </w:style>
  <w:style w:type="character" w:styleId="Hyperlink">
    <w:name w:val="Hyperlink"/>
    <w:uiPriority w:val="99"/>
    <w:rsid w:val="006D1E86"/>
    <w:rPr>
      <w:color w:val="0000FF"/>
      <w:u w:val="single"/>
    </w:rPr>
  </w:style>
  <w:style w:type="paragraph" w:customStyle="1" w:styleId="Instruction">
    <w:name w:val="Instruction"/>
    <w:basedOn w:val="Normal"/>
    <w:rsid w:val="00B01730"/>
    <w:pPr>
      <w:keepNext/>
      <w:spacing w:before="120"/>
    </w:pPr>
    <w:rPr>
      <w:rFonts w:ascii="Arial Bold" w:hAnsi="Arial Bold"/>
      <w:b/>
      <w:color w:val="FF0000"/>
    </w:rPr>
  </w:style>
  <w:style w:type="character" w:customStyle="1" w:styleId="RecommendedTextChar">
    <w:name w:val="Recommended Text Char"/>
    <w:rsid w:val="0063430A"/>
    <w:rPr>
      <w:rFonts w:ascii="Arial" w:hAnsi="Arial" w:cs="Arial"/>
      <w:sz w:val="22"/>
      <w:lang w:val="en-US" w:eastAsia="en-US" w:bidi="ar-SA"/>
    </w:rPr>
  </w:style>
  <w:style w:type="table" w:styleId="TableGrid">
    <w:name w:val="Table Grid"/>
    <w:basedOn w:val="TableNormal"/>
    <w:rsid w:val="006343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0">
    <w:name w:val="instruction"/>
    <w:basedOn w:val="Normal"/>
    <w:link w:val="instructionChar"/>
    <w:rsid w:val="0063430A"/>
    <w:pPr>
      <w:spacing w:before="120" w:after="120"/>
    </w:pPr>
    <w:rPr>
      <w:rFonts w:eastAsia="Times New Roman" w:cs="Arial"/>
      <w:color w:val="FF0000"/>
      <w:sz w:val="22"/>
      <w:lang w:val="en-US" w:eastAsia="en-US"/>
    </w:rPr>
  </w:style>
  <w:style w:type="character" w:customStyle="1" w:styleId="instructionChar">
    <w:name w:val="instruction Char"/>
    <w:link w:val="instruction0"/>
    <w:rsid w:val="0063430A"/>
    <w:rPr>
      <w:rFonts w:ascii="Arial" w:hAnsi="Arial" w:cs="Arial"/>
      <w:color w:val="FF0000"/>
      <w:sz w:val="22"/>
      <w:lang w:val="en-US" w:eastAsia="en-US" w:bidi="ar-SA"/>
    </w:rPr>
  </w:style>
  <w:style w:type="paragraph" w:customStyle="1" w:styleId="bullets">
    <w:name w:val="bullets"/>
    <w:basedOn w:val="Normal"/>
    <w:rsid w:val="0063430A"/>
    <w:pPr>
      <w:numPr>
        <w:numId w:val="4"/>
      </w:numPr>
      <w:spacing w:before="120" w:after="120"/>
    </w:pPr>
    <w:rPr>
      <w:rFonts w:eastAsia="Times New Roman" w:cs="Arial"/>
      <w:sz w:val="22"/>
      <w:lang w:val="en-US" w:eastAsia="en-US"/>
    </w:rPr>
  </w:style>
  <w:style w:type="paragraph" w:styleId="ListParagraph">
    <w:name w:val="List Paragraph"/>
    <w:basedOn w:val="Normal"/>
    <w:uiPriority w:val="34"/>
    <w:qFormat/>
    <w:rsid w:val="006C5890"/>
    <w:pPr>
      <w:ind w:left="720"/>
    </w:pPr>
  </w:style>
  <w:style w:type="paragraph" w:customStyle="1" w:styleId="Default">
    <w:name w:val="Default"/>
    <w:rsid w:val="006C5890"/>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7130C9"/>
    <w:rPr>
      <w:color w:val="605E5C"/>
      <w:shd w:val="clear" w:color="auto" w:fill="E1DFDD"/>
    </w:rPr>
  </w:style>
  <w:style w:type="character" w:styleId="Emphasis">
    <w:name w:val="Emphasis"/>
    <w:qFormat/>
    <w:rsid w:val="00D96C11"/>
    <w:rPr>
      <w:i/>
      <w:iCs/>
    </w:rPr>
  </w:style>
  <w:style w:type="character" w:styleId="CommentReference">
    <w:name w:val="annotation reference"/>
    <w:rsid w:val="00EA047F"/>
    <w:rPr>
      <w:sz w:val="16"/>
      <w:szCs w:val="16"/>
    </w:rPr>
  </w:style>
  <w:style w:type="paragraph" w:styleId="CommentText">
    <w:name w:val="annotation text"/>
    <w:basedOn w:val="Normal"/>
    <w:link w:val="CommentTextChar"/>
    <w:rsid w:val="00EA047F"/>
  </w:style>
  <w:style w:type="character" w:customStyle="1" w:styleId="CommentTextChar">
    <w:name w:val="Comment Text Char"/>
    <w:link w:val="CommentText"/>
    <w:rsid w:val="00EA047F"/>
    <w:rPr>
      <w:rFonts w:ascii="Arial" w:hAnsi="Arial"/>
      <w:lang w:val="en-CA" w:eastAsia="zh-CN"/>
    </w:rPr>
  </w:style>
  <w:style w:type="paragraph" w:styleId="CommentSubject">
    <w:name w:val="annotation subject"/>
    <w:basedOn w:val="CommentText"/>
    <w:next w:val="CommentText"/>
    <w:link w:val="CommentSubjectChar"/>
    <w:rsid w:val="00EA047F"/>
    <w:rPr>
      <w:b/>
      <w:bCs/>
    </w:rPr>
  </w:style>
  <w:style w:type="character" w:customStyle="1" w:styleId="CommentSubjectChar">
    <w:name w:val="Comment Subject Char"/>
    <w:link w:val="CommentSubject"/>
    <w:rsid w:val="00EA047F"/>
    <w:rPr>
      <w:rFonts w:ascii="Arial" w:hAnsi="Arial"/>
      <w:b/>
      <w:bCs/>
      <w:lang w:val="en-CA" w:eastAsia="zh-CN"/>
    </w:rPr>
  </w:style>
  <w:style w:type="paragraph" w:styleId="BalloonText">
    <w:name w:val="Balloon Text"/>
    <w:basedOn w:val="Normal"/>
    <w:link w:val="BalloonTextChar"/>
    <w:rsid w:val="00421BB1"/>
    <w:pPr>
      <w:spacing w:before="0"/>
    </w:pPr>
    <w:rPr>
      <w:rFonts w:ascii="Segoe UI" w:hAnsi="Segoe UI" w:cs="Segoe UI"/>
      <w:sz w:val="18"/>
      <w:szCs w:val="18"/>
    </w:rPr>
  </w:style>
  <w:style w:type="character" w:customStyle="1" w:styleId="BalloonTextChar">
    <w:name w:val="Balloon Text Char"/>
    <w:link w:val="BalloonText"/>
    <w:rsid w:val="00421BB1"/>
    <w:rPr>
      <w:rFonts w:ascii="Segoe UI" w:hAnsi="Segoe UI" w:cs="Segoe UI"/>
      <w:sz w:val="18"/>
      <w:szCs w:val="18"/>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6508">
      <w:bodyDiv w:val="1"/>
      <w:marLeft w:val="0"/>
      <w:marRight w:val="0"/>
      <w:marTop w:val="0"/>
      <w:marBottom w:val="0"/>
      <w:divBdr>
        <w:top w:val="none" w:sz="0" w:space="0" w:color="auto"/>
        <w:left w:val="none" w:sz="0" w:space="0" w:color="auto"/>
        <w:bottom w:val="none" w:sz="0" w:space="0" w:color="auto"/>
        <w:right w:val="none" w:sz="0" w:space="0" w:color="auto"/>
      </w:divBdr>
    </w:div>
    <w:div w:id="964198073">
      <w:bodyDiv w:val="1"/>
      <w:marLeft w:val="0"/>
      <w:marRight w:val="0"/>
      <w:marTop w:val="0"/>
      <w:marBottom w:val="0"/>
      <w:divBdr>
        <w:top w:val="none" w:sz="0" w:space="0" w:color="auto"/>
        <w:left w:val="none" w:sz="0" w:space="0" w:color="auto"/>
        <w:bottom w:val="none" w:sz="0" w:space="0" w:color="auto"/>
        <w:right w:val="none" w:sz="0" w:space="0" w:color="auto"/>
      </w:divBdr>
    </w:div>
    <w:div w:id="1211112194">
      <w:bodyDiv w:val="1"/>
      <w:marLeft w:val="0"/>
      <w:marRight w:val="0"/>
      <w:marTop w:val="0"/>
      <w:marBottom w:val="0"/>
      <w:divBdr>
        <w:top w:val="none" w:sz="0" w:space="0" w:color="auto"/>
        <w:left w:val="none" w:sz="0" w:space="0" w:color="auto"/>
        <w:bottom w:val="none" w:sz="0" w:space="0" w:color="auto"/>
        <w:right w:val="none" w:sz="0" w:space="0" w:color="auto"/>
      </w:divBdr>
    </w:div>
    <w:div w:id="1832335337">
      <w:bodyDiv w:val="1"/>
      <w:marLeft w:val="0"/>
      <w:marRight w:val="0"/>
      <w:marTop w:val="0"/>
      <w:marBottom w:val="0"/>
      <w:divBdr>
        <w:top w:val="none" w:sz="0" w:space="0" w:color="auto"/>
        <w:left w:val="none" w:sz="0" w:space="0" w:color="auto"/>
        <w:bottom w:val="none" w:sz="0" w:space="0" w:color="auto"/>
        <w:right w:val="none" w:sz="0" w:space="0" w:color="auto"/>
      </w:divBdr>
    </w:div>
    <w:div w:id="196603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afdo.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veryaustraliancounts.com.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ds.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dcalliance.org.au/" TargetMode="External"/><Relationship Id="rId20" Type="http://schemas.openxmlformats.org/officeDocument/2006/relationships/hyperlink" Target="https://mhaustrali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eo@afdo.org.au" TargetMode="External"/><Relationship Id="rId10" Type="http://schemas.openxmlformats.org/officeDocument/2006/relationships/footnotes" Target="footnotes.xml"/><Relationship Id="rId19" Type="http://schemas.openxmlformats.org/officeDocument/2006/relationships/hyperlink" Target="https://www.carersaustralia.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ceo@afdo.org.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e-lena.trentadue\Templates\Qatar%20Insert%20Project%20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5a9371f3-ffa2-45cd-aaab-f56d8c69a989">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6AA5ED68DA9F44A249FBCD53412AD5" ma:contentTypeVersion="17" ma:contentTypeDescription="Create a new document." ma:contentTypeScope="" ma:versionID="e06db09d2695092200af0ecff1fee790">
  <xsd:schema xmlns:xsd="http://www.w3.org/2001/XMLSchema" xmlns:xs="http://www.w3.org/2001/XMLSchema" xmlns:p="http://schemas.microsoft.com/office/2006/metadata/properties" xmlns:ns2="5a9371f3-ffa2-45cd-aaab-f56d8c69a989" xmlns:ns3="ab55b9db-84fd-464a-b47c-8dbec3bb94bb" targetNamespace="http://schemas.microsoft.com/office/2006/metadata/properties" ma:root="true" ma:fieldsID="4b9f603eb39e89c4d8369df8076f0c35" ns2:_="" ns3:_="">
    <xsd:import namespace="5a9371f3-ffa2-45cd-aaab-f56d8c69a989"/>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371f3-ffa2-45cd-aaab-f56d8c69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f95fb0-971a-498e-ae8d-52fb11889b4f}"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0BDE-851F-4738-ADB3-AB0D3C84782F}">
  <ds:schemaRefs>
    <ds:schemaRef ds:uri="http://schemas.microsoft.com/office/2006/metadata/properties"/>
    <ds:schemaRef ds:uri="http://schemas.microsoft.com/office/infopath/2007/PartnerControls"/>
    <ds:schemaRef ds:uri="ab55b9db-84fd-464a-b47c-8dbec3bb94bb"/>
    <ds:schemaRef ds:uri="5a9371f3-ffa2-45cd-aaab-f56d8c69a989"/>
  </ds:schemaRefs>
</ds:datastoreItem>
</file>

<file path=customXml/itemProps2.xml><?xml version="1.0" encoding="utf-8"?>
<ds:datastoreItem xmlns:ds="http://schemas.openxmlformats.org/officeDocument/2006/customXml" ds:itemID="{C0AF14E8-3CCA-4B44-97BB-CDCB06FA833F}">
  <ds:schemaRefs>
    <ds:schemaRef ds:uri="http://schemas.microsoft.com/office/2006/metadata/longProperties"/>
  </ds:schemaRefs>
</ds:datastoreItem>
</file>

<file path=customXml/itemProps3.xml><?xml version="1.0" encoding="utf-8"?>
<ds:datastoreItem xmlns:ds="http://schemas.openxmlformats.org/officeDocument/2006/customXml" ds:itemID="{5106543D-FFF2-40E2-BAE5-5940C4F23563}">
  <ds:schemaRefs>
    <ds:schemaRef ds:uri="http://schemas.microsoft.com/sharepoint/v3/contenttype/forms"/>
  </ds:schemaRefs>
</ds:datastoreItem>
</file>

<file path=customXml/itemProps4.xml><?xml version="1.0" encoding="utf-8"?>
<ds:datastoreItem xmlns:ds="http://schemas.openxmlformats.org/officeDocument/2006/customXml" ds:itemID="{82DE0E79-BDAA-4262-857B-A7D5AF8A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371f3-ffa2-45cd-aaab-f56d8c69a989"/>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84C92A-9D60-494F-B2DE-1E175529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Qatar Insert Project Name</Template>
  <TotalTime>0</TotalTime>
  <Pages>7</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Links>
    <vt:vector size="102" baseType="variant">
      <vt:variant>
        <vt:i4>721023</vt:i4>
      </vt:variant>
      <vt:variant>
        <vt:i4>81</vt:i4>
      </vt:variant>
      <vt:variant>
        <vt:i4>0</vt:i4>
      </vt:variant>
      <vt:variant>
        <vt:i4>5</vt:i4>
      </vt:variant>
      <vt:variant>
        <vt:lpwstr>mailto:carol@thehumanequation.com.au</vt:lpwstr>
      </vt:variant>
      <vt:variant>
        <vt:lpwstr/>
      </vt:variant>
      <vt:variant>
        <vt:i4>67</vt:i4>
      </vt:variant>
      <vt:variant>
        <vt:i4>78</vt:i4>
      </vt:variant>
      <vt:variant>
        <vt:i4>0</vt:i4>
      </vt:variant>
      <vt:variant>
        <vt:i4>5</vt:i4>
      </vt:variant>
      <vt:variant>
        <vt:lpwstr>https://everyaustraliancounts.com.au/</vt:lpwstr>
      </vt:variant>
      <vt:variant>
        <vt:lpwstr/>
      </vt:variant>
      <vt:variant>
        <vt:i4>196680</vt:i4>
      </vt:variant>
      <vt:variant>
        <vt:i4>75</vt:i4>
      </vt:variant>
      <vt:variant>
        <vt:i4>0</vt:i4>
      </vt:variant>
      <vt:variant>
        <vt:i4>5</vt:i4>
      </vt:variant>
      <vt:variant>
        <vt:lpwstr>https://mhaustralia.org/</vt:lpwstr>
      </vt:variant>
      <vt:variant>
        <vt:lpwstr/>
      </vt:variant>
      <vt:variant>
        <vt:i4>2883617</vt:i4>
      </vt:variant>
      <vt:variant>
        <vt:i4>72</vt:i4>
      </vt:variant>
      <vt:variant>
        <vt:i4>0</vt:i4>
      </vt:variant>
      <vt:variant>
        <vt:i4>5</vt:i4>
      </vt:variant>
      <vt:variant>
        <vt:lpwstr>https://www.carersaustralia.com.au/</vt:lpwstr>
      </vt:variant>
      <vt:variant>
        <vt:lpwstr/>
      </vt:variant>
      <vt:variant>
        <vt:i4>458818</vt:i4>
      </vt:variant>
      <vt:variant>
        <vt:i4>69</vt:i4>
      </vt:variant>
      <vt:variant>
        <vt:i4>0</vt:i4>
      </vt:variant>
      <vt:variant>
        <vt:i4>5</vt:i4>
      </vt:variant>
      <vt:variant>
        <vt:lpwstr>https://www.afdo.org.au/</vt:lpwstr>
      </vt:variant>
      <vt:variant>
        <vt:lpwstr/>
      </vt:variant>
      <vt:variant>
        <vt:i4>2818100</vt:i4>
      </vt:variant>
      <vt:variant>
        <vt:i4>66</vt:i4>
      </vt:variant>
      <vt:variant>
        <vt:i4>0</vt:i4>
      </vt:variant>
      <vt:variant>
        <vt:i4>5</vt:i4>
      </vt:variant>
      <vt:variant>
        <vt:lpwstr>https://www.nds.org.au/</vt:lpwstr>
      </vt:variant>
      <vt:variant>
        <vt:lpwstr/>
      </vt:variant>
      <vt:variant>
        <vt:i4>2359338</vt:i4>
      </vt:variant>
      <vt:variant>
        <vt:i4>63</vt:i4>
      </vt:variant>
      <vt:variant>
        <vt:i4>0</vt:i4>
      </vt:variant>
      <vt:variant>
        <vt:i4>5</vt:i4>
      </vt:variant>
      <vt:variant>
        <vt:lpwstr>https://www.ndcalliance.org.au/</vt:lpwstr>
      </vt:variant>
      <vt:variant>
        <vt:lpwstr/>
      </vt:variant>
      <vt:variant>
        <vt:i4>1179710</vt:i4>
      </vt:variant>
      <vt:variant>
        <vt:i4>56</vt:i4>
      </vt:variant>
      <vt:variant>
        <vt:i4>0</vt:i4>
      </vt:variant>
      <vt:variant>
        <vt:i4>5</vt:i4>
      </vt:variant>
      <vt:variant>
        <vt:lpwstr/>
      </vt:variant>
      <vt:variant>
        <vt:lpwstr>_Toc86917684</vt:lpwstr>
      </vt:variant>
      <vt:variant>
        <vt:i4>1376318</vt:i4>
      </vt:variant>
      <vt:variant>
        <vt:i4>50</vt:i4>
      </vt:variant>
      <vt:variant>
        <vt:i4>0</vt:i4>
      </vt:variant>
      <vt:variant>
        <vt:i4>5</vt:i4>
      </vt:variant>
      <vt:variant>
        <vt:lpwstr/>
      </vt:variant>
      <vt:variant>
        <vt:lpwstr>_Toc86917683</vt:lpwstr>
      </vt:variant>
      <vt:variant>
        <vt:i4>1310782</vt:i4>
      </vt:variant>
      <vt:variant>
        <vt:i4>44</vt:i4>
      </vt:variant>
      <vt:variant>
        <vt:i4>0</vt:i4>
      </vt:variant>
      <vt:variant>
        <vt:i4>5</vt:i4>
      </vt:variant>
      <vt:variant>
        <vt:lpwstr/>
      </vt:variant>
      <vt:variant>
        <vt:lpwstr>_Toc86917682</vt:lpwstr>
      </vt:variant>
      <vt:variant>
        <vt:i4>1507390</vt:i4>
      </vt:variant>
      <vt:variant>
        <vt:i4>38</vt:i4>
      </vt:variant>
      <vt:variant>
        <vt:i4>0</vt:i4>
      </vt:variant>
      <vt:variant>
        <vt:i4>5</vt:i4>
      </vt:variant>
      <vt:variant>
        <vt:lpwstr/>
      </vt:variant>
      <vt:variant>
        <vt:lpwstr>_Toc86917681</vt:lpwstr>
      </vt:variant>
      <vt:variant>
        <vt:i4>1441854</vt:i4>
      </vt:variant>
      <vt:variant>
        <vt:i4>32</vt:i4>
      </vt:variant>
      <vt:variant>
        <vt:i4>0</vt:i4>
      </vt:variant>
      <vt:variant>
        <vt:i4>5</vt:i4>
      </vt:variant>
      <vt:variant>
        <vt:lpwstr/>
      </vt:variant>
      <vt:variant>
        <vt:lpwstr>_Toc86917680</vt:lpwstr>
      </vt:variant>
      <vt:variant>
        <vt:i4>2031665</vt:i4>
      </vt:variant>
      <vt:variant>
        <vt:i4>26</vt:i4>
      </vt:variant>
      <vt:variant>
        <vt:i4>0</vt:i4>
      </vt:variant>
      <vt:variant>
        <vt:i4>5</vt:i4>
      </vt:variant>
      <vt:variant>
        <vt:lpwstr/>
      </vt:variant>
      <vt:variant>
        <vt:lpwstr>_Toc86917679</vt:lpwstr>
      </vt:variant>
      <vt:variant>
        <vt:i4>1966129</vt:i4>
      </vt:variant>
      <vt:variant>
        <vt:i4>20</vt:i4>
      </vt:variant>
      <vt:variant>
        <vt:i4>0</vt:i4>
      </vt:variant>
      <vt:variant>
        <vt:i4>5</vt:i4>
      </vt:variant>
      <vt:variant>
        <vt:lpwstr/>
      </vt:variant>
      <vt:variant>
        <vt:lpwstr>_Toc86917678</vt:lpwstr>
      </vt:variant>
      <vt:variant>
        <vt:i4>1114161</vt:i4>
      </vt:variant>
      <vt:variant>
        <vt:i4>14</vt:i4>
      </vt:variant>
      <vt:variant>
        <vt:i4>0</vt:i4>
      </vt:variant>
      <vt:variant>
        <vt:i4>5</vt:i4>
      </vt:variant>
      <vt:variant>
        <vt:lpwstr/>
      </vt:variant>
      <vt:variant>
        <vt:lpwstr>_Toc86917677</vt:lpwstr>
      </vt:variant>
      <vt:variant>
        <vt:i4>1048625</vt:i4>
      </vt:variant>
      <vt:variant>
        <vt:i4>8</vt:i4>
      </vt:variant>
      <vt:variant>
        <vt:i4>0</vt:i4>
      </vt:variant>
      <vt:variant>
        <vt:i4>5</vt:i4>
      </vt:variant>
      <vt:variant>
        <vt:lpwstr/>
      </vt:variant>
      <vt:variant>
        <vt:lpwstr>_Toc86917676</vt:lpwstr>
      </vt:variant>
      <vt:variant>
        <vt:i4>1245233</vt:i4>
      </vt:variant>
      <vt:variant>
        <vt:i4>2</vt:i4>
      </vt:variant>
      <vt:variant>
        <vt:i4>0</vt:i4>
      </vt:variant>
      <vt:variant>
        <vt:i4>5</vt:i4>
      </vt:variant>
      <vt:variant>
        <vt:lpwstr/>
      </vt:variant>
      <vt:variant>
        <vt:lpwstr>_Toc86917675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Qatar National Project Management</dc:creator>
  <cp:keywords/>
  <dc:description/>
  <cp:lastModifiedBy>Ross Joyce</cp:lastModifiedBy>
  <cp:revision>2</cp:revision>
  <cp:lastPrinted>2006-12-05T07:50:00Z</cp:lastPrinted>
  <dcterms:created xsi:type="dcterms:W3CDTF">2024-03-01T03:39:00Z</dcterms:created>
  <dcterms:modified xsi:type="dcterms:W3CDTF">2024-03-01T03:39:00Z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BUILTIN\administrators</vt:lpwstr>
  </property>
  <property fmtid="{D5CDD505-2E9C-101B-9397-08002B2CF9AE}" pid="5" name="Order">
    <vt:lpwstr>12100.0000000000</vt:lpwstr>
  </property>
  <property fmtid="{D5CDD505-2E9C-101B-9397-08002B2CF9AE}" pid="6" name="display_urn:schemas-microsoft-com:office:office#Author">
    <vt:lpwstr>BUILTIN\administrators</vt:lpwstr>
  </property>
  <property fmtid="{D5CDD505-2E9C-101B-9397-08002B2CF9AE}" pid="7" name="ContentTypeId">
    <vt:lpwstr>0x010100116AA5ED68DA9F44A249FBCD53412AD5</vt:lpwstr>
  </property>
  <property fmtid="{D5CDD505-2E9C-101B-9397-08002B2CF9AE}" pid="8" name="MediaServiceImageTags">
    <vt:lpwstr/>
  </property>
</Properties>
</file>