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F22CF8" w14:textId="5CDD1624" w:rsidR="007B142B" w:rsidRPr="009B0FA1" w:rsidRDefault="007B142B" w:rsidP="007B142B">
      <w:pPr>
        <w:jc w:val="center"/>
        <w:rPr>
          <w:rFonts w:asciiTheme="minorHAnsi" w:eastAsia="Times New Roman" w:hAnsiTheme="minorHAnsi" w:cstheme="minorHAnsi"/>
          <w:b/>
          <w:bCs/>
          <w:kern w:val="28"/>
          <w:lang w:val="en-AU"/>
        </w:rPr>
      </w:pPr>
      <w:bookmarkStart w:id="0" w:name="_Toc525849192"/>
      <w:bookmarkStart w:id="1" w:name="_Toc254011"/>
      <w:bookmarkStart w:id="2" w:name="_Toc2206648"/>
      <w:r w:rsidRPr="009B0FA1">
        <w:rPr>
          <w:noProof/>
          <w:lang w:val="en-AU"/>
        </w:rPr>
        <w:drawing>
          <wp:inline distT="0" distB="0" distL="0" distR="0" wp14:anchorId="6136078A" wp14:editId="2E696003">
            <wp:extent cx="5124448" cy="1682791"/>
            <wp:effectExtent l="0" t="0" r="0" b="0"/>
            <wp:docPr id="1" name="Picture 1" descr="Logo of the Australian Federation of Disability Organisations (AF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124448" cy="1682791"/>
                    </a:xfrm>
                    <a:prstGeom prst="rect">
                      <a:avLst/>
                    </a:prstGeom>
                  </pic:spPr>
                </pic:pic>
              </a:graphicData>
            </a:graphic>
          </wp:inline>
        </w:drawing>
      </w:r>
    </w:p>
    <w:p w14:paraId="6EB3F2E5" w14:textId="77777777" w:rsidR="007B142B" w:rsidRPr="009B0FA1" w:rsidRDefault="007B142B" w:rsidP="007B142B">
      <w:pPr>
        <w:jc w:val="center"/>
        <w:rPr>
          <w:rFonts w:eastAsia="Times New Roman" w:cs="Arial"/>
          <w:b/>
          <w:bCs/>
          <w:kern w:val="28"/>
          <w:lang w:val="en-AU"/>
        </w:rPr>
      </w:pPr>
    </w:p>
    <w:p w14:paraId="401E7E46" w14:textId="77777777" w:rsidR="007B142B" w:rsidRPr="009B0FA1" w:rsidRDefault="007B142B" w:rsidP="007B142B">
      <w:pPr>
        <w:jc w:val="center"/>
        <w:rPr>
          <w:rFonts w:eastAsia="Times New Roman" w:cs="Arial"/>
          <w:b/>
          <w:bCs/>
          <w:kern w:val="28"/>
          <w:lang w:val="en-AU"/>
        </w:rPr>
      </w:pPr>
    </w:p>
    <w:p w14:paraId="27EEC9B2" w14:textId="77777777" w:rsidR="007A4181" w:rsidRPr="009B0FA1" w:rsidRDefault="007A4181" w:rsidP="007B142B">
      <w:pPr>
        <w:jc w:val="center"/>
        <w:rPr>
          <w:rFonts w:eastAsia="Times New Roman" w:cs="Arial"/>
          <w:b/>
          <w:bCs/>
          <w:kern w:val="28"/>
          <w:lang w:val="en-AU"/>
        </w:rPr>
      </w:pPr>
    </w:p>
    <w:p w14:paraId="087A1C01" w14:textId="6DFA288E" w:rsidR="007B142B" w:rsidRPr="009B0FA1" w:rsidRDefault="00626809" w:rsidP="007B142B">
      <w:pPr>
        <w:pStyle w:val="Heading1"/>
        <w:jc w:val="center"/>
        <w:rPr>
          <w:rStyle w:val="Heading2Char"/>
          <w:rFonts w:eastAsia="Arial" w:cs="Arial"/>
          <w:color w:val="008080"/>
          <w:sz w:val="56"/>
          <w:szCs w:val="56"/>
          <w:lang w:val="en-AU"/>
        </w:rPr>
      </w:pPr>
      <w:r w:rsidRPr="009B0FA1">
        <w:rPr>
          <w:rFonts w:eastAsia="Arial" w:cs="Arial"/>
          <w:color w:val="008080"/>
          <w:sz w:val="56"/>
          <w:szCs w:val="56"/>
          <w:lang w:val="en-AU"/>
        </w:rPr>
        <w:t>Addressing Australia’s Cost of Living Crisis</w:t>
      </w:r>
      <w:r w:rsidR="007B142B" w:rsidRPr="009B0FA1">
        <w:rPr>
          <w:rStyle w:val="Heading2Char"/>
          <w:rFonts w:cs="Arial"/>
          <w:color w:val="008080"/>
          <w:sz w:val="56"/>
          <w:szCs w:val="56"/>
          <w:lang w:val="en-AU"/>
        </w:rPr>
        <w:br/>
      </w:r>
      <w:bookmarkStart w:id="3" w:name="_Toc142381256"/>
    </w:p>
    <w:bookmarkEnd w:id="3"/>
    <w:p w14:paraId="6E11AA71" w14:textId="77777777" w:rsidR="00626809" w:rsidRPr="009B0FA1" w:rsidRDefault="00CB7B73" w:rsidP="007B142B">
      <w:pPr>
        <w:spacing w:after="0"/>
        <w:jc w:val="center"/>
        <w:rPr>
          <w:rStyle w:val="Heading2Char"/>
          <w:rFonts w:eastAsia="Arial" w:cs="Arial"/>
          <w:color w:val="auto"/>
          <w:kern w:val="32"/>
          <w:sz w:val="36"/>
          <w:szCs w:val="36"/>
          <w:lang w:val="en-AU"/>
        </w:rPr>
      </w:pPr>
      <w:r w:rsidRPr="009B0FA1">
        <w:rPr>
          <w:rStyle w:val="Heading2Char"/>
          <w:rFonts w:eastAsia="Arial" w:cs="Arial"/>
          <w:color w:val="auto"/>
          <w:kern w:val="32"/>
          <w:sz w:val="36"/>
          <w:szCs w:val="36"/>
          <w:lang w:val="en-AU"/>
        </w:rPr>
        <w:t xml:space="preserve">Submission to the </w:t>
      </w:r>
      <w:r w:rsidR="00626809" w:rsidRPr="009B0FA1">
        <w:rPr>
          <w:rStyle w:val="Heading2Char"/>
          <w:rFonts w:eastAsia="Arial" w:cs="Arial"/>
          <w:color w:val="auto"/>
          <w:kern w:val="32"/>
          <w:sz w:val="36"/>
          <w:szCs w:val="36"/>
          <w:lang w:val="en-AU"/>
        </w:rPr>
        <w:t xml:space="preserve">Select Committee </w:t>
      </w:r>
    </w:p>
    <w:p w14:paraId="77E3EF8B" w14:textId="30F2CF91" w:rsidR="007B142B" w:rsidRPr="009B0FA1" w:rsidRDefault="00626809" w:rsidP="007B142B">
      <w:pPr>
        <w:spacing w:after="0"/>
        <w:jc w:val="center"/>
        <w:rPr>
          <w:rFonts w:eastAsia="Arial" w:cs="Arial"/>
          <w:b/>
          <w:bCs/>
          <w:sz w:val="36"/>
          <w:szCs w:val="36"/>
          <w:lang w:val="en-AU"/>
        </w:rPr>
      </w:pPr>
      <w:r w:rsidRPr="009B0FA1">
        <w:rPr>
          <w:rStyle w:val="Heading2Char"/>
          <w:rFonts w:eastAsia="Arial" w:cs="Arial"/>
          <w:color w:val="auto"/>
          <w:kern w:val="32"/>
          <w:sz w:val="36"/>
          <w:szCs w:val="36"/>
          <w:lang w:val="en-AU"/>
        </w:rPr>
        <w:t>on Cost of Living</w:t>
      </w:r>
    </w:p>
    <w:p w14:paraId="0DBDECCE" w14:textId="77777777" w:rsidR="007B142B" w:rsidRPr="009B0FA1" w:rsidRDefault="007B142B" w:rsidP="007B142B">
      <w:pPr>
        <w:spacing w:after="0"/>
        <w:jc w:val="center"/>
        <w:rPr>
          <w:rFonts w:eastAsia="Arial" w:cs="Arial"/>
          <w:b/>
          <w:bCs/>
          <w:lang w:val="en-AU"/>
        </w:rPr>
      </w:pPr>
    </w:p>
    <w:p w14:paraId="05DC5148" w14:textId="77777777" w:rsidR="007B142B" w:rsidRPr="009B0FA1" w:rsidRDefault="007B142B" w:rsidP="007B142B">
      <w:pPr>
        <w:spacing w:after="0"/>
        <w:jc w:val="center"/>
        <w:rPr>
          <w:rFonts w:eastAsia="Arial" w:cs="Arial"/>
          <w:b/>
          <w:bCs/>
          <w:lang w:val="en-AU"/>
        </w:rPr>
      </w:pPr>
    </w:p>
    <w:p w14:paraId="3969900F" w14:textId="77777777" w:rsidR="001F00C2" w:rsidRPr="009B0FA1" w:rsidRDefault="001F00C2" w:rsidP="007B142B">
      <w:pPr>
        <w:spacing w:after="0"/>
        <w:jc w:val="center"/>
        <w:rPr>
          <w:rFonts w:eastAsia="Arial" w:cs="Arial"/>
          <w:b/>
          <w:bCs/>
          <w:lang w:val="en-AU"/>
        </w:rPr>
      </w:pPr>
    </w:p>
    <w:p w14:paraId="1DCFEC56" w14:textId="77777777" w:rsidR="001F00C2" w:rsidRPr="009B0FA1" w:rsidRDefault="001F00C2" w:rsidP="007B142B">
      <w:pPr>
        <w:spacing w:after="0"/>
        <w:jc w:val="center"/>
        <w:rPr>
          <w:rFonts w:eastAsia="Arial" w:cs="Arial"/>
          <w:b/>
          <w:bCs/>
          <w:lang w:val="en-AU"/>
        </w:rPr>
      </w:pPr>
    </w:p>
    <w:p w14:paraId="406489CA" w14:textId="77777777" w:rsidR="001F00C2" w:rsidRPr="009B0FA1" w:rsidRDefault="001F00C2" w:rsidP="007B142B">
      <w:pPr>
        <w:spacing w:after="0"/>
        <w:jc w:val="center"/>
        <w:rPr>
          <w:rFonts w:eastAsia="Arial" w:cs="Arial"/>
          <w:b/>
          <w:bCs/>
          <w:lang w:val="en-AU"/>
        </w:rPr>
      </w:pPr>
    </w:p>
    <w:p w14:paraId="4CD394A9" w14:textId="77777777" w:rsidR="001F00C2" w:rsidRPr="009B0FA1" w:rsidRDefault="001F00C2" w:rsidP="007B142B">
      <w:pPr>
        <w:spacing w:after="0"/>
        <w:jc w:val="center"/>
        <w:rPr>
          <w:rFonts w:eastAsia="Arial" w:cs="Arial"/>
          <w:b/>
          <w:bCs/>
          <w:lang w:val="en-AU"/>
        </w:rPr>
      </w:pPr>
    </w:p>
    <w:p w14:paraId="69CA3F8C" w14:textId="77777777" w:rsidR="00220108" w:rsidRPr="009B0FA1" w:rsidRDefault="00220108" w:rsidP="007B142B">
      <w:pPr>
        <w:spacing w:after="0"/>
        <w:jc w:val="center"/>
        <w:rPr>
          <w:rFonts w:eastAsia="Arial" w:cs="Arial"/>
          <w:b/>
          <w:bCs/>
          <w:lang w:val="en-AU"/>
        </w:rPr>
      </w:pPr>
    </w:p>
    <w:p w14:paraId="3BFB5BE4" w14:textId="2AC051AD" w:rsidR="007B142B" w:rsidRPr="009B0FA1" w:rsidRDefault="00626809" w:rsidP="00AB7085">
      <w:pPr>
        <w:pStyle w:val="paragraph"/>
        <w:spacing w:before="0" w:beforeAutospacing="0" w:after="0" w:afterAutospacing="0"/>
        <w:jc w:val="center"/>
        <w:textAlignment w:val="baseline"/>
        <w:rPr>
          <w:rFonts w:ascii="Arial" w:eastAsia="Arial" w:hAnsi="Arial" w:cs="Arial"/>
          <w:b/>
          <w:bCs/>
        </w:rPr>
      </w:pPr>
      <w:r w:rsidRPr="009B0FA1">
        <w:rPr>
          <w:rFonts w:ascii="Arial" w:eastAsia="Arial" w:hAnsi="Arial" w:cs="Arial"/>
          <w:b/>
          <w:bCs/>
        </w:rPr>
        <w:t>28 March 2024</w:t>
      </w:r>
    </w:p>
    <w:p w14:paraId="77E50657" w14:textId="66E12F0A" w:rsidR="00AB7085" w:rsidRPr="009B0FA1" w:rsidRDefault="00AB7085" w:rsidP="00AB7085">
      <w:pPr>
        <w:pStyle w:val="paragraph"/>
        <w:spacing w:before="0" w:beforeAutospacing="0" w:after="0" w:afterAutospacing="0"/>
        <w:jc w:val="center"/>
        <w:textAlignment w:val="baseline"/>
        <w:rPr>
          <w:rFonts w:ascii="Arial" w:eastAsia="Arial" w:hAnsi="Arial" w:cs="Arial"/>
          <w:b/>
          <w:bCs/>
        </w:rPr>
      </w:pPr>
    </w:p>
    <w:p w14:paraId="7AFCB14E" w14:textId="77777777" w:rsidR="0081028E" w:rsidRPr="009B0FA1" w:rsidRDefault="0081028E" w:rsidP="00AB7085">
      <w:pPr>
        <w:pStyle w:val="paragraph"/>
        <w:spacing w:before="0" w:beforeAutospacing="0" w:after="0" w:afterAutospacing="0"/>
        <w:jc w:val="center"/>
        <w:textAlignment w:val="baseline"/>
        <w:rPr>
          <w:rFonts w:ascii="Arial" w:eastAsia="Arial" w:hAnsi="Arial" w:cs="Arial"/>
          <w:b/>
          <w:bCs/>
        </w:rPr>
      </w:pPr>
    </w:p>
    <w:p w14:paraId="45CBB279" w14:textId="77777777" w:rsidR="001F00C2" w:rsidRPr="009B0FA1" w:rsidRDefault="001F00C2" w:rsidP="007B142B">
      <w:pPr>
        <w:spacing w:after="0"/>
        <w:rPr>
          <w:rFonts w:eastAsia="Arial" w:cs="Arial"/>
          <w:b/>
          <w:bCs/>
          <w:lang w:val="en-AU"/>
        </w:rPr>
      </w:pPr>
    </w:p>
    <w:p w14:paraId="226C5F4F" w14:textId="77777777" w:rsidR="00475F88" w:rsidRPr="009B0FA1" w:rsidRDefault="00475F88" w:rsidP="007B142B">
      <w:pPr>
        <w:spacing w:after="0"/>
        <w:rPr>
          <w:rFonts w:eastAsia="Arial" w:cs="Arial"/>
          <w:b/>
          <w:bCs/>
          <w:lang w:val="en-AU"/>
        </w:rPr>
      </w:pPr>
    </w:p>
    <w:p w14:paraId="06EBECE3" w14:textId="77777777" w:rsidR="00475F88" w:rsidRPr="009B0FA1" w:rsidRDefault="00475F88" w:rsidP="007B142B">
      <w:pPr>
        <w:spacing w:after="0"/>
        <w:rPr>
          <w:rFonts w:eastAsia="Arial" w:cs="Arial"/>
          <w:b/>
          <w:bCs/>
          <w:lang w:val="en-AU"/>
        </w:rPr>
      </w:pPr>
    </w:p>
    <w:p w14:paraId="63DCF7E1" w14:textId="77777777" w:rsidR="001F00C2" w:rsidRPr="009B0FA1" w:rsidRDefault="001F00C2" w:rsidP="007B142B">
      <w:pPr>
        <w:spacing w:after="0"/>
        <w:rPr>
          <w:rFonts w:eastAsia="Arial" w:cs="Arial"/>
          <w:b/>
          <w:bCs/>
          <w:lang w:val="en-AU"/>
        </w:rPr>
      </w:pPr>
    </w:p>
    <w:p w14:paraId="0273DA4B" w14:textId="0D2BC97A" w:rsidR="007B142B" w:rsidRPr="009B0FA1" w:rsidRDefault="007B142B" w:rsidP="007B142B">
      <w:pPr>
        <w:spacing w:after="0"/>
        <w:rPr>
          <w:rFonts w:eastAsia="Arial" w:cs="Arial"/>
          <w:lang w:val="en-AU"/>
        </w:rPr>
      </w:pPr>
      <w:r w:rsidRPr="009B0FA1">
        <w:rPr>
          <w:rFonts w:eastAsia="Arial" w:cs="Arial"/>
          <w:b/>
          <w:bCs/>
          <w:lang w:val="en-AU"/>
        </w:rPr>
        <w:t>Primary author/s:</w:t>
      </w:r>
      <w:r w:rsidRPr="009B0FA1">
        <w:rPr>
          <w:rFonts w:eastAsia="Arial" w:cs="Arial"/>
          <w:lang w:val="en-AU"/>
        </w:rPr>
        <w:t xml:space="preserve"> </w:t>
      </w:r>
    </w:p>
    <w:p w14:paraId="318A1B74" w14:textId="2AAF16CA" w:rsidR="007B142B" w:rsidRPr="009B0FA1" w:rsidRDefault="00626809" w:rsidP="007B142B">
      <w:pPr>
        <w:spacing w:after="0"/>
        <w:rPr>
          <w:rFonts w:eastAsia="Arial" w:cs="Arial"/>
          <w:lang w:val="en-AU"/>
        </w:rPr>
      </w:pPr>
      <w:r w:rsidRPr="009B0FA1">
        <w:rPr>
          <w:rFonts w:eastAsia="Arial" w:cs="Arial"/>
          <w:lang w:val="en-AU"/>
        </w:rPr>
        <w:t>Rebecca Rudd</w:t>
      </w:r>
    </w:p>
    <w:p w14:paraId="1A4C116E" w14:textId="470AFF3B" w:rsidR="007B142B" w:rsidRPr="009B0FA1" w:rsidRDefault="00626809" w:rsidP="007B142B">
      <w:pPr>
        <w:spacing w:after="0"/>
        <w:rPr>
          <w:rFonts w:eastAsia="Arial" w:cs="Arial"/>
          <w:lang w:val="en-AU"/>
        </w:rPr>
      </w:pPr>
      <w:r w:rsidRPr="009B0FA1">
        <w:rPr>
          <w:rFonts w:eastAsia="Arial" w:cs="Arial"/>
          <w:lang w:val="en-AU"/>
        </w:rPr>
        <w:t>Coordinator – Policy and Submissions</w:t>
      </w:r>
      <w:r w:rsidR="00CB7B73" w:rsidRPr="009B0FA1">
        <w:rPr>
          <w:rFonts w:eastAsia="Arial" w:cs="Arial"/>
          <w:lang w:val="en-AU"/>
        </w:rPr>
        <w:br/>
      </w:r>
    </w:p>
    <w:p w14:paraId="73455CBC" w14:textId="77777777" w:rsidR="007B142B" w:rsidRPr="009B0FA1" w:rsidRDefault="007B142B" w:rsidP="007B142B">
      <w:pPr>
        <w:spacing w:after="0"/>
        <w:rPr>
          <w:rFonts w:eastAsia="Arial" w:cs="Arial"/>
          <w:lang w:val="en-AU"/>
        </w:rPr>
      </w:pPr>
      <w:r w:rsidRPr="009B0FA1">
        <w:rPr>
          <w:rFonts w:eastAsia="Arial" w:cs="Arial"/>
          <w:b/>
          <w:bCs/>
          <w:lang w:val="en-AU"/>
        </w:rPr>
        <w:t>Reviewed &amp; approved by:</w:t>
      </w:r>
      <w:r w:rsidRPr="009B0FA1">
        <w:rPr>
          <w:rFonts w:eastAsia="Arial" w:cs="Arial"/>
          <w:lang w:val="en-AU"/>
        </w:rPr>
        <w:t xml:space="preserve"> </w:t>
      </w:r>
    </w:p>
    <w:p w14:paraId="470385D8" w14:textId="5F7EBB91" w:rsidR="007B142B" w:rsidRPr="009B0FA1" w:rsidRDefault="007B142B" w:rsidP="007B142B">
      <w:pPr>
        <w:spacing w:after="0"/>
        <w:rPr>
          <w:rFonts w:eastAsia="Arial" w:cs="Arial"/>
          <w:lang w:val="en-AU"/>
        </w:rPr>
      </w:pPr>
      <w:r w:rsidRPr="009B0FA1">
        <w:rPr>
          <w:rFonts w:eastAsia="Arial" w:cs="Arial"/>
          <w:lang w:val="en-AU"/>
        </w:rPr>
        <w:t xml:space="preserve">Ross </w:t>
      </w:r>
      <w:r w:rsidR="00220108" w:rsidRPr="009B0FA1">
        <w:rPr>
          <w:rFonts w:eastAsia="Arial" w:cs="Arial"/>
          <w:lang w:val="en-AU"/>
        </w:rPr>
        <w:t xml:space="preserve">B. </w:t>
      </w:r>
      <w:r w:rsidRPr="009B0FA1">
        <w:rPr>
          <w:rFonts w:eastAsia="Arial" w:cs="Arial"/>
          <w:lang w:val="en-AU"/>
        </w:rPr>
        <w:t>Joyce</w:t>
      </w:r>
    </w:p>
    <w:p w14:paraId="6D327885" w14:textId="77777777" w:rsidR="007B142B" w:rsidRPr="009B0FA1" w:rsidRDefault="007B142B" w:rsidP="007B142B">
      <w:pPr>
        <w:spacing w:after="0"/>
        <w:rPr>
          <w:rFonts w:eastAsia="Arial" w:cs="Arial"/>
          <w:lang w:val="en-AU"/>
        </w:rPr>
      </w:pPr>
      <w:r w:rsidRPr="009B0FA1">
        <w:rPr>
          <w:rFonts w:eastAsia="Arial" w:cs="Arial"/>
          <w:lang w:val="en-AU"/>
        </w:rPr>
        <w:t>Chief Executive Officer</w:t>
      </w:r>
    </w:p>
    <w:p w14:paraId="33C4E0F6" w14:textId="211A44E5" w:rsidR="00045D81" w:rsidRPr="009B0FA1" w:rsidRDefault="00045D81" w:rsidP="007A4181">
      <w:pPr>
        <w:jc w:val="center"/>
        <w:rPr>
          <w:rStyle w:val="Heading2Char"/>
          <w:rFonts w:eastAsiaTheme="majorEastAsia" w:cs="Arial"/>
          <w:b w:val="0"/>
          <w:color w:val="008080"/>
          <w:sz w:val="32"/>
          <w:szCs w:val="32"/>
          <w:lang w:val="en-AU"/>
        </w:rPr>
      </w:pPr>
      <w:bookmarkStart w:id="4" w:name="_Toc160828854"/>
      <w:r w:rsidRPr="009B0FA1">
        <w:rPr>
          <w:rStyle w:val="Heading2Char"/>
          <w:rFonts w:eastAsiaTheme="majorEastAsia" w:cs="Arial"/>
          <w:color w:val="008080"/>
          <w:sz w:val="32"/>
          <w:szCs w:val="32"/>
          <w:lang w:val="en-AU"/>
        </w:rPr>
        <w:lastRenderedPageBreak/>
        <w:t>Table of Contents</w:t>
      </w:r>
      <w:bookmarkEnd w:id="0"/>
      <w:bookmarkEnd w:id="1"/>
      <w:bookmarkEnd w:id="2"/>
      <w:bookmarkEnd w:id="4"/>
    </w:p>
    <w:bookmarkStart w:id="5" w:name="_Hlk160823895"/>
    <w:p w14:paraId="078E288D" w14:textId="6F420358" w:rsidR="00B73687" w:rsidRPr="009B0FA1" w:rsidRDefault="00162A08">
      <w:pPr>
        <w:pStyle w:val="TOC1"/>
        <w:tabs>
          <w:tab w:val="right" w:leader="dot" w:pos="9346"/>
        </w:tabs>
        <w:rPr>
          <w:rFonts w:eastAsiaTheme="minorEastAsia" w:cstheme="minorBidi"/>
          <w:b w:val="0"/>
          <w:bCs w:val="0"/>
          <w:caps w:val="0"/>
          <w:noProof/>
          <w:kern w:val="2"/>
          <w:sz w:val="22"/>
          <w:szCs w:val="22"/>
          <w:lang w:val="en-AU" w:eastAsia="en-AU"/>
          <w14:ligatures w14:val="standardContextual"/>
        </w:rPr>
      </w:pPr>
      <w:r w:rsidRPr="009B0FA1">
        <w:rPr>
          <w:rFonts w:ascii="Arial" w:hAnsi="Arial" w:cs="Arial"/>
          <w:sz w:val="24"/>
          <w:szCs w:val="24"/>
          <w:lang w:val="en-AU"/>
        </w:rPr>
        <w:fldChar w:fldCharType="begin"/>
      </w:r>
      <w:r w:rsidRPr="009B0FA1">
        <w:rPr>
          <w:rFonts w:ascii="Arial" w:hAnsi="Arial" w:cs="Arial"/>
          <w:sz w:val="24"/>
          <w:szCs w:val="24"/>
          <w:lang w:val="en-AU"/>
        </w:rPr>
        <w:instrText xml:space="preserve"> TOC \o "1-3" \h \z \u </w:instrText>
      </w:r>
      <w:r w:rsidRPr="009B0FA1">
        <w:rPr>
          <w:rFonts w:ascii="Arial" w:hAnsi="Arial" w:cs="Arial"/>
          <w:sz w:val="24"/>
          <w:szCs w:val="24"/>
          <w:lang w:val="en-AU"/>
        </w:rPr>
        <w:fldChar w:fldCharType="separate"/>
      </w:r>
    </w:p>
    <w:p w14:paraId="371784CD" w14:textId="3751CE31" w:rsidR="00B73687" w:rsidRPr="009B0FA1" w:rsidRDefault="00995631">
      <w:pPr>
        <w:pStyle w:val="TOC2"/>
        <w:tabs>
          <w:tab w:val="right" w:leader="dot" w:pos="9346"/>
        </w:tabs>
        <w:rPr>
          <w:rFonts w:ascii="Arial" w:eastAsiaTheme="minorEastAsia" w:hAnsi="Arial" w:cs="Arial"/>
          <w:smallCaps w:val="0"/>
          <w:noProof/>
          <w:kern w:val="2"/>
          <w:sz w:val="24"/>
          <w:szCs w:val="24"/>
          <w:lang w:val="en-AU" w:eastAsia="en-AU"/>
          <w14:ligatures w14:val="standardContextual"/>
        </w:rPr>
      </w:pPr>
      <w:hyperlink w:anchor="_Toc160828855" w:history="1">
        <w:r w:rsidR="00B73687" w:rsidRPr="009B0FA1">
          <w:rPr>
            <w:rStyle w:val="Hyperlink"/>
            <w:rFonts w:ascii="Arial" w:eastAsia="Arial" w:hAnsi="Arial" w:cs="Arial"/>
            <w:noProof/>
            <w:sz w:val="24"/>
            <w:szCs w:val="24"/>
            <w:lang w:val="en-AU"/>
          </w:rPr>
          <w:t>About AFDO</w:t>
        </w:r>
        <w:r w:rsidR="00B73687" w:rsidRPr="009B0FA1">
          <w:rPr>
            <w:rFonts w:ascii="Arial" w:hAnsi="Arial" w:cs="Arial"/>
            <w:noProof/>
            <w:webHidden/>
            <w:sz w:val="24"/>
            <w:szCs w:val="24"/>
            <w:lang w:val="en-AU"/>
          </w:rPr>
          <w:tab/>
        </w:r>
        <w:r w:rsidR="00B73687" w:rsidRPr="009B0FA1">
          <w:rPr>
            <w:rFonts w:ascii="Arial" w:hAnsi="Arial" w:cs="Arial"/>
            <w:noProof/>
            <w:webHidden/>
            <w:sz w:val="24"/>
            <w:szCs w:val="24"/>
            <w:lang w:val="en-AU"/>
          </w:rPr>
          <w:fldChar w:fldCharType="begin"/>
        </w:r>
        <w:r w:rsidR="00B73687" w:rsidRPr="009B0FA1">
          <w:rPr>
            <w:rFonts w:ascii="Arial" w:hAnsi="Arial" w:cs="Arial"/>
            <w:noProof/>
            <w:webHidden/>
            <w:sz w:val="24"/>
            <w:szCs w:val="24"/>
            <w:lang w:val="en-AU"/>
          </w:rPr>
          <w:instrText xml:space="preserve"> PAGEREF _Toc160828855 \h </w:instrText>
        </w:r>
        <w:r w:rsidR="00B73687" w:rsidRPr="009B0FA1">
          <w:rPr>
            <w:rFonts w:ascii="Arial" w:hAnsi="Arial" w:cs="Arial"/>
            <w:noProof/>
            <w:webHidden/>
            <w:sz w:val="24"/>
            <w:szCs w:val="24"/>
            <w:lang w:val="en-AU"/>
          </w:rPr>
        </w:r>
        <w:r w:rsidR="00B73687" w:rsidRPr="009B0FA1">
          <w:rPr>
            <w:rFonts w:ascii="Arial" w:hAnsi="Arial" w:cs="Arial"/>
            <w:noProof/>
            <w:webHidden/>
            <w:sz w:val="24"/>
            <w:szCs w:val="24"/>
            <w:lang w:val="en-AU"/>
          </w:rPr>
          <w:fldChar w:fldCharType="separate"/>
        </w:r>
        <w:r w:rsidR="00B73687" w:rsidRPr="009B0FA1">
          <w:rPr>
            <w:rFonts w:ascii="Arial" w:hAnsi="Arial" w:cs="Arial"/>
            <w:noProof/>
            <w:webHidden/>
            <w:sz w:val="24"/>
            <w:szCs w:val="24"/>
            <w:lang w:val="en-AU"/>
          </w:rPr>
          <w:t>3</w:t>
        </w:r>
        <w:r w:rsidR="00B73687" w:rsidRPr="009B0FA1">
          <w:rPr>
            <w:rFonts w:ascii="Arial" w:hAnsi="Arial" w:cs="Arial"/>
            <w:noProof/>
            <w:webHidden/>
            <w:sz w:val="24"/>
            <w:szCs w:val="24"/>
            <w:lang w:val="en-AU"/>
          </w:rPr>
          <w:fldChar w:fldCharType="end"/>
        </w:r>
      </w:hyperlink>
    </w:p>
    <w:p w14:paraId="1C4E8A83" w14:textId="510DDE50" w:rsidR="00B73687" w:rsidRPr="009B0FA1" w:rsidRDefault="00995631">
      <w:pPr>
        <w:pStyle w:val="TOC2"/>
        <w:tabs>
          <w:tab w:val="right" w:leader="dot" w:pos="9346"/>
        </w:tabs>
        <w:rPr>
          <w:rFonts w:ascii="Arial" w:eastAsiaTheme="minorEastAsia" w:hAnsi="Arial" w:cs="Arial"/>
          <w:smallCaps w:val="0"/>
          <w:noProof/>
          <w:kern w:val="2"/>
          <w:sz w:val="24"/>
          <w:szCs w:val="24"/>
          <w:lang w:val="en-AU" w:eastAsia="en-AU"/>
          <w14:ligatures w14:val="standardContextual"/>
        </w:rPr>
      </w:pPr>
      <w:hyperlink w:anchor="_Toc160828856" w:history="1">
        <w:r w:rsidR="00B73687" w:rsidRPr="009B0FA1">
          <w:rPr>
            <w:rStyle w:val="Hyperlink"/>
            <w:rFonts w:ascii="Arial" w:hAnsi="Arial" w:cs="Arial"/>
            <w:noProof/>
            <w:sz w:val="24"/>
            <w:szCs w:val="24"/>
            <w:lang w:val="en-AU"/>
          </w:rPr>
          <w:t>Acknowledgement</w:t>
        </w:r>
        <w:r w:rsidR="00B73687" w:rsidRPr="009B0FA1">
          <w:rPr>
            <w:rFonts w:ascii="Arial" w:hAnsi="Arial" w:cs="Arial"/>
            <w:noProof/>
            <w:webHidden/>
            <w:sz w:val="24"/>
            <w:szCs w:val="24"/>
            <w:lang w:val="en-AU"/>
          </w:rPr>
          <w:tab/>
        </w:r>
        <w:r w:rsidR="00B73687" w:rsidRPr="009B0FA1">
          <w:rPr>
            <w:rFonts w:ascii="Arial" w:hAnsi="Arial" w:cs="Arial"/>
            <w:noProof/>
            <w:webHidden/>
            <w:sz w:val="24"/>
            <w:szCs w:val="24"/>
            <w:lang w:val="en-AU"/>
          </w:rPr>
          <w:fldChar w:fldCharType="begin"/>
        </w:r>
        <w:r w:rsidR="00B73687" w:rsidRPr="009B0FA1">
          <w:rPr>
            <w:rFonts w:ascii="Arial" w:hAnsi="Arial" w:cs="Arial"/>
            <w:noProof/>
            <w:webHidden/>
            <w:sz w:val="24"/>
            <w:szCs w:val="24"/>
            <w:lang w:val="en-AU"/>
          </w:rPr>
          <w:instrText xml:space="preserve"> PAGEREF _Toc160828856 \h </w:instrText>
        </w:r>
        <w:r w:rsidR="00B73687" w:rsidRPr="009B0FA1">
          <w:rPr>
            <w:rFonts w:ascii="Arial" w:hAnsi="Arial" w:cs="Arial"/>
            <w:noProof/>
            <w:webHidden/>
            <w:sz w:val="24"/>
            <w:szCs w:val="24"/>
            <w:lang w:val="en-AU"/>
          </w:rPr>
        </w:r>
        <w:r w:rsidR="00B73687" w:rsidRPr="009B0FA1">
          <w:rPr>
            <w:rFonts w:ascii="Arial" w:hAnsi="Arial" w:cs="Arial"/>
            <w:noProof/>
            <w:webHidden/>
            <w:sz w:val="24"/>
            <w:szCs w:val="24"/>
            <w:lang w:val="en-AU"/>
          </w:rPr>
          <w:fldChar w:fldCharType="separate"/>
        </w:r>
        <w:r w:rsidR="00B73687" w:rsidRPr="009B0FA1">
          <w:rPr>
            <w:rFonts w:ascii="Arial" w:hAnsi="Arial" w:cs="Arial"/>
            <w:noProof/>
            <w:webHidden/>
            <w:sz w:val="24"/>
            <w:szCs w:val="24"/>
            <w:lang w:val="en-AU"/>
          </w:rPr>
          <w:t>4</w:t>
        </w:r>
        <w:r w:rsidR="00B73687" w:rsidRPr="009B0FA1">
          <w:rPr>
            <w:rFonts w:ascii="Arial" w:hAnsi="Arial" w:cs="Arial"/>
            <w:noProof/>
            <w:webHidden/>
            <w:sz w:val="24"/>
            <w:szCs w:val="24"/>
            <w:lang w:val="en-AU"/>
          </w:rPr>
          <w:fldChar w:fldCharType="end"/>
        </w:r>
      </w:hyperlink>
    </w:p>
    <w:p w14:paraId="0C24757F" w14:textId="47CD4FC6" w:rsidR="00B73687" w:rsidRPr="00616463" w:rsidRDefault="00E97BB6" w:rsidP="00616463">
      <w:pPr>
        <w:pStyle w:val="TOC2"/>
        <w:tabs>
          <w:tab w:val="right" w:leader="dot" w:pos="9346"/>
        </w:tabs>
        <w:rPr>
          <w:rFonts w:ascii="Arial" w:hAnsi="Arial" w:cs="Arial"/>
          <w:noProof/>
          <w:sz w:val="24"/>
          <w:szCs w:val="24"/>
          <w:lang w:val="en-AU"/>
        </w:rPr>
      </w:pPr>
      <w:r w:rsidRPr="003F1A55">
        <w:rPr>
          <w:rFonts w:ascii="Arial" w:hAnsi="Arial" w:cs="Arial"/>
          <w:sz w:val="24"/>
          <w:szCs w:val="24"/>
          <w:lang w:val="en-AU"/>
        </w:rPr>
        <w:t xml:space="preserve">1. </w:t>
      </w:r>
      <w:hyperlink w:anchor="_Toc160828857" w:history="1">
        <w:r w:rsidR="00B73687" w:rsidRPr="003F1A55">
          <w:rPr>
            <w:rStyle w:val="Hyperlink"/>
            <w:rFonts w:ascii="Arial" w:hAnsi="Arial" w:cs="Arial"/>
            <w:noProof/>
            <w:sz w:val="24"/>
            <w:szCs w:val="24"/>
            <w:lang w:val="en-AU"/>
          </w:rPr>
          <w:t>Introductory comments</w:t>
        </w:r>
        <w:r w:rsidR="00B73687" w:rsidRPr="003F1A55">
          <w:rPr>
            <w:rFonts w:ascii="Arial" w:hAnsi="Arial" w:cs="Arial"/>
            <w:noProof/>
            <w:webHidden/>
            <w:sz w:val="24"/>
            <w:szCs w:val="24"/>
            <w:lang w:val="en-AU"/>
          </w:rPr>
          <w:tab/>
        </w:r>
        <w:r w:rsidR="00B73687" w:rsidRPr="003F1A55">
          <w:rPr>
            <w:rFonts w:ascii="Arial" w:hAnsi="Arial" w:cs="Arial"/>
            <w:noProof/>
            <w:webHidden/>
            <w:sz w:val="24"/>
            <w:szCs w:val="24"/>
            <w:lang w:val="en-AU"/>
          </w:rPr>
          <w:fldChar w:fldCharType="begin"/>
        </w:r>
        <w:r w:rsidR="00B73687" w:rsidRPr="003F1A55">
          <w:rPr>
            <w:rFonts w:ascii="Arial" w:hAnsi="Arial" w:cs="Arial"/>
            <w:noProof/>
            <w:webHidden/>
            <w:sz w:val="24"/>
            <w:szCs w:val="24"/>
            <w:lang w:val="en-AU"/>
          </w:rPr>
          <w:instrText xml:space="preserve"> PAGEREF _Toc160828857 \h </w:instrText>
        </w:r>
        <w:r w:rsidR="00B73687" w:rsidRPr="003F1A55">
          <w:rPr>
            <w:rFonts w:ascii="Arial" w:hAnsi="Arial" w:cs="Arial"/>
            <w:noProof/>
            <w:webHidden/>
            <w:sz w:val="24"/>
            <w:szCs w:val="24"/>
            <w:lang w:val="en-AU"/>
          </w:rPr>
        </w:r>
        <w:r w:rsidR="00B73687" w:rsidRPr="003F1A55">
          <w:rPr>
            <w:rFonts w:ascii="Arial" w:hAnsi="Arial" w:cs="Arial"/>
            <w:noProof/>
            <w:webHidden/>
            <w:sz w:val="24"/>
            <w:szCs w:val="24"/>
            <w:lang w:val="en-AU"/>
          </w:rPr>
          <w:fldChar w:fldCharType="separate"/>
        </w:r>
        <w:r w:rsidR="00B73687" w:rsidRPr="003F1A55">
          <w:rPr>
            <w:rFonts w:ascii="Arial" w:hAnsi="Arial" w:cs="Arial"/>
            <w:noProof/>
            <w:webHidden/>
            <w:sz w:val="24"/>
            <w:szCs w:val="24"/>
            <w:lang w:val="en-AU"/>
          </w:rPr>
          <w:t>5</w:t>
        </w:r>
        <w:r w:rsidR="00B73687" w:rsidRPr="003F1A55">
          <w:rPr>
            <w:rFonts w:ascii="Arial" w:hAnsi="Arial" w:cs="Arial"/>
            <w:noProof/>
            <w:webHidden/>
            <w:sz w:val="24"/>
            <w:szCs w:val="24"/>
            <w:lang w:val="en-AU"/>
          </w:rPr>
          <w:fldChar w:fldCharType="end"/>
        </w:r>
      </w:hyperlink>
      <w:r w:rsidR="00FB1050" w:rsidRPr="003F1A55">
        <w:rPr>
          <w:rFonts w:ascii="Arial" w:hAnsi="Arial" w:cs="Arial"/>
          <w:noProof/>
          <w:sz w:val="24"/>
          <w:szCs w:val="24"/>
          <w:lang w:val="en-AU"/>
        </w:rPr>
        <w:br/>
      </w:r>
      <w:r w:rsidRPr="003F1A55">
        <w:rPr>
          <w:rFonts w:ascii="Arial" w:hAnsi="Arial" w:cs="Arial"/>
          <w:noProof/>
          <w:sz w:val="24"/>
          <w:szCs w:val="24"/>
          <w:lang w:val="en-AU"/>
        </w:rPr>
        <w:t>2</w:t>
      </w:r>
      <w:r w:rsidR="00FB1050" w:rsidRPr="003F1A55">
        <w:rPr>
          <w:rFonts w:ascii="Arial" w:hAnsi="Arial" w:cs="Arial"/>
          <w:noProof/>
          <w:sz w:val="24"/>
          <w:szCs w:val="24"/>
          <w:lang w:val="en-AU"/>
        </w:rPr>
        <w:t xml:space="preserve">. </w:t>
      </w:r>
      <w:r w:rsidR="00475F88" w:rsidRPr="003F1A55">
        <w:rPr>
          <w:rFonts w:ascii="Arial" w:hAnsi="Arial" w:cs="Arial"/>
          <w:noProof/>
          <w:sz w:val="24"/>
          <w:szCs w:val="24"/>
          <w:lang w:val="en-AU"/>
        </w:rPr>
        <w:t>Summary of Recommendations</w:t>
      </w:r>
      <w:r w:rsidR="007B3C84" w:rsidRPr="003F1A55">
        <w:rPr>
          <w:rFonts w:ascii="Arial" w:hAnsi="Arial" w:cs="Arial"/>
          <w:noProof/>
          <w:sz w:val="24"/>
          <w:szCs w:val="24"/>
          <w:lang w:val="en-AU"/>
        </w:rPr>
        <w:tab/>
      </w:r>
      <w:r w:rsidR="003F1A55" w:rsidRPr="003F1A55">
        <w:rPr>
          <w:rFonts w:ascii="Arial" w:hAnsi="Arial" w:cs="Arial"/>
          <w:noProof/>
          <w:sz w:val="24"/>
          <w:szCs w:val="24"/>
          <w:lang w:val="en-AU"/>
        </w:rPr>
        <w:t>6</w:t>
      </w:r>
      <w:r w:rsidR="003F1A55" w:rsidRPr="003F1A55">
        <w:rPr>
          <w:rFonts w:ascii="Arial" w:hAnsi="Arial" w:cs="Arial"/>
          <w:noProof/>
          <w:sz w:val="24"/>
          <w:szCs w:val="24"/>
          <w:lang w:val="en-AU"/>
        </w:rPr>
        <w:br/>
        <w:t>3. Immediate actions to address cost of living crisis</w:t>
      </w:r>
      <w:r w:rsidR="003F1A55">
        <w:rPr>
          <w:rFonts w:ascii="Arial" w:hAnsi="Arial" w:cs="Arial"/>
          <w:noProof/>
          <w:sz w:val="24"/>
          <w:szCs w:val="24"/>
          <w:lang w:val="en-AU"/>
        </w:rPr>
        <w:tab/>
        <w:t>9</w:t>
      </w:r>
      <w:r w:rsidR="003F1A55">
        <w:rPr>
          <w:rFonts w:ascii="Arial" w:hAnsi="Arial" w:cs="Arial"/>
          <w:noProof/>
          <w:sz w:val="24"/>
          <w:szCs w:val="24"/>
          <w:lang w:val="en-AU"/>
        </w:rPr>
        <w:br/>
        <w:t xml:space="preserve">4. </w:t>
      </w:r>
      <w:r w:rsidR="003F1A55" w:rsidRPr="003F1A55">
        <w:rPr>
          <w:rFonts w:ascii="Arial" w:hAnsi="Arial" w:cs="Arial"/>
          <w:noProof/>
          <w:sz w:val="24"/>
          <w:szCs w:val="24"/>
          <w:lang w:val="en-AU"/>
        </w:rPr>
        <w:t>Systemic changes to be implemented over the long</w:t>
      </w:r>
      <w:r w:rsidR="00616463">
        <w:rPr>
          <w:rFonts w:ascii="Arial" w:hAnsi="Arial" w:cs="Arial"/>
          <w:noProof/>
          <w:sz w:val="24"/>
          <w:szCs w:val="24"/>
          <w:lang w:val="en-AU"/>
        </w:rPr>
        <w:t xml:space="preserve"> </w:t>
      </w:r>
      <w:r w:rsidR="003F1A55" w:rsidRPr="003F1A55">
        <w:rPr>
          <w:rFonts w:ascii="Arial" w:hAnsi="Arial" w:cs="Arial"/>
          <w:noProof/>
          <w:sz w:val="24"/>
          <w:szCs w:val="24"/>
          <w:lang w:val="en-AU"/>
        </w:rPr>
        <w:t>term</w:t>
      </w:r>
      <w:r w:rsidR="003F1A55">
        <w:rPr>
          <w:rFonts w:ascii="Arial" w:hAnsi="Arial" w:cs="Arial"/>
          <w:noProof/>
          <w:sz w:val="24"/>
          <w:szCs w:val="24"/>
          <w:lang w:val="en-AU"/>
        </w:rPr>
        <w:tab/>
        <w:t>14</w:t>
      </w:r>
      <w:r w:rsidR="00B365B6" w:rsidRPr="003F1A55">
        <w:rPr>
          <w:rFonts w:ascii="Arial" w:hAnsi="Arial" w:cs="Arial"/>
          <w:noProof/>
          <w:sz w:val="24"/>
          <w:szCs w:val="24"/>
          <w:lang w:val="en-AU"/>
        </w:rPr>
        <w:br/>
      </w:r>
      <w:r w:rsidR="00616463">
        <w:rPr>
          <w:rFonts w:ascii="Arial" w:hAnsi="Arial" w:cs="Arial"/>
          <w:noProof/>
          <w:sz w:val="24"/>
          <w:szCs w:val="24"/>
          <w:lang w:val="en-AU"/>
        </w:rPr>
        <w:t xml:space="preserve">5. </w:t>
      </w:r>
      <w:r w:rsidR="00B365B6" w:rsidRPr="003F1A55">
        <w:rPr>
          <w:rFonts w:ascii="Arial" w:hAnsi="Arial" w:cs="Arial"/>
          <w:noProof/>
          <w:sz w:val="24"/>
          <w:szCs w:val="24"/>
          <w:lang w:val="en-AU"/>
        </w:rPr>
        <w:t>Concluding comments</w:t>
      </w:r>
      <w:r w:rsidR="00B365B6" w:rsidRPr="009B0FA1">
        <w:rPr>
          <w:rFonts w:ascii="Arial" w:hAnsi="Arial" w:cs="Arial"/>
          <w:noProof/>
          <w:sz w:val="24"/>
          <w:szCs w:val="24"/>
          <w:lang w:val="en-AU"/>
        </w:rPr>
        <w:tab/>
      </w:r>
      <w:r w:rsidR="00616463">
        <w:rPr>
          <w:rFonts w:ascii="Arial" w:hAnsi="Arial" w:cs="Arial"/>
          <w:noProof/>
          <w:sz w:val="24"/>
          <w:szCs w:val="24"/>
          <w:lang w:val="en-AU"/>
        </w:rPr>
        <w:t>17</w:t>
      </w:r>
    </w:p>
    <w:p w14:paraId="08E49E0E" w14:textId="77777777" w:rsidR="005E6A37" w:rsidRPr="009B0FA1" w:rsidRDefault="005E6A37" w:rsidP="005E6A37">
      <w:pPr>
        <w:rPr>
          <w:rFonts w:cs="Arial"/>
          <w:lang w:val="en-AU"/>
        </w:rPr>
      </w:pPr>
    </w:p>
    <w:p w14:paraId="77BE3B41" w14:textId="77777777" w:rsidR="00B0001B" w:rsidRPr="009B0FA1" w:rsidRDefault="00B0001B" w:rsidP="005E6A37">
      <w:pPr>
        <w:rPr>
          <w:rFonts w:cs="Arial"/>
          <w:lang w:val="en-AU"/>
        </w:rPr>
      </w:pPr>
    </w:p>
    <w:p w14:paraId="096D995F" w14:textId="77777777" w:rsidR="00C351B5" w:rsidRPr="009B0FA1" w:rsidRDefault="00C351B5" w:rsidP="005E6A37">
      <w:pPr>
        <w:rPr>
          <w:b/>
          <w:bCs/>
          <w:lang w:val="en-AU"/>
        </w:rPr>
      </w:pPr>
    </w:p>
    <w:p w14:paraId="02FAD188" w14:textId="77777777" w:rsidR="0068160D" w:rsidRPr="009B0FA1" w:rsidRDefault="0068160D" w:rsidP="005E6A37">
      <w:pPr>
        <w:rPr>
          <w:b/>
          <w:bCs/>
          <w:lang w:val="en-AU"/>
        </w:rPr>
      </w:pPr>
    </w:p>
    <w:p w14:paraId="53FB2F08" w14:textId="77777777" w:rsidR="0068160D" w:rsidRPr="009B0FA1" w:rsidRDefault="0068160D" w:rsidP="005E6A37">
      <w:pPr>
        <w:rPr>
          <w:b/>
          <w:bCs/>
          <w:lang w:val="en-AU"/>
        </w:rPr>
      </w:pPr>
    </w:p>
    <w:p w14:paraId="774A3BD1" w14:textId="77777777" w:rsidR="0068160D" w:rsidRPr="009B0FA1" w:rsidRDefault="0068160D" w:rsidP="005E6A37">
      <w:pPr>
        <w:rPr>
          <w:b/>
          <w:bCs/>
          <w:lang w:val="en-AU"/>
        </w:rPr>
      </w:pPr>
    </w:p>
    <w:p w14:paraId="68675942" w14:textId="77777777" w:rsidR="0068160D" w:rsidRDefault="0068160D" w:rsidP="005E6A37">
      <w:pPr>
        <w:rPr>
          <w:b/>
          <w:bCs/>
          <w:lang w:val="en-AU"/>
        </w:rPr>
      </w:pPr>
    </w:p>
    <w:p w14:paraId="2D007954" w14:textId="77777777" w:rsidR="00616463" w:rsidRPr="009B0FA1" w:rsidRDefault="00616463" w:rsidP="005E6A37">
      <w:pPr>
        <w:rPr>
          <w:b/>
          <w:bCs/>
          <w:lang w:val="en-AU"/>
        </w:rPr>
      </w:pPr>
    </w:p>
    <w:p w14:paraId="6C932AA4" w14:textId="77777777" w:rsidR="0068160D" w:rsidRPr="009B0FA1" w:rsidRDefault="0068160D" w:rsidP="005E6A37">
      <w:pPr>
        <w:rPr>
          <w:b/>
          <w:bCs/>
          <w:lang w:val="en-AU"/>
        </w:rPr>
      </w:pPr>
    </w:p>
    <w:p w14:paraId="164C66D9" w14:textId="6847113F" w:rsidR="00B365B6" w:rsidRPr="009B0FA1" w:rsidRDefault="00C351B5" w:rsidP="005E6A37">
      <w:pPr>
        <w:rPr>
          <w:rFonts w:cs="Arial"/>
          <w:lang w:val="en-AU"/>
        </w:rPr>
      </w:pPr>
      <w:r w:rsidRPr="009B0FA1">
        <w:rPr>
          <w:b/>
          <w:bCs/>
          <w:lang w:val="en-AU"/>
        </w:rPr>
        <w:t>AFDO consents to the publishing of this submission inclusive of email contacts.</w:t>
      </w:r>
    </w:p>
    <w:p w14:paraId="267293CE" w14:textId="77777777" w:rsidR="00B0001B" w:rsidRPr="009B0FA1" w:rsidRDefault="00B0001B" w:rsidP="005E6A37">
      <w:pPr>
        <w:rPr>
          <w:rFonts w:cs="Arial"/>
          <w:lang w:val="en-AU"/>
        </w:rPr>
      </w:pPr>
    </w:p>
    <w:p w14:paraId="7CFFABD2" w14:textId="77777777" w:rsidR="009A3C02" w:rsidRPr="009B0FA1" w:rsidRDefault="009A3C02" w:rsidP="009A3C02">
      <w:pPr>
        <w:shd w:val="clear" w:color="auto" w:fill="FFFFFF"/>
        <w:spacing w:before="100" w:beforeAutospacing="1" w:after="120" w:line="240" w:lineRule="auto"/>
        <w:ind w:left="993" w:firstLine="720"/>
        <w:rPr>
          <w:rFonts w:eastAsia="Times New Roman" w:cs="Arial"/>
          <w:color w:val="464646"/>
          <w:kern w:val="0"/>
          <w:sz w:val="22"/>
          <w:szCs w:val="22"/>
          <w:lang w:val="en-AU" w:eastAsia="en-AU"/>
        </w:rPr>
      </w:pPr>
      <w:r w:rsidRPr="009B0FA1">
        <w:rPr>
          <w:rFonts w:eastAsia="Times New Roman" w:cs="Arial"/>
          <w:noProof/>
          <w:color w:val="464646"/>
          <w:kern w:val="0"/>
          <w:sz w:val="22"/>
          <w:szCs w:val="22"/>
          <w:lang w:val="en-AU" w:eastAsia="en-AU"/>
        </w:rPr>
        <w:drawing>
          <wp:inline distT="0" distB="0" distL="0" distR="0" wp14:anchorId="028365B2" wp14:editId="05E10169">
            <wp:extent cx="1009650" cy="352425"/>
            <wp:effectExtent l="0" t="0" r="0" b="9525"/>
            <wp:docPr id="8" name="Picture 8" descr="A picture from Creative Commons showing the symbols applying for use of the document under licence covering copyright, credit given, non-commercial &amp; adaptat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from Creative Commons showing the symbols applying for use of the document under licence covering copyright, credit given, non-commercial &amp; adaptation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352425"/>
                    </a:xfrm>
                    <a:prstGeom prst="rect">
                      <a:avLst/>
                    </a:prstGeom>
                    <a:noFill/>
                    <a:ln>
                      <a:noFill/>
                    </a:ln>
                  </pic:spPr>
                </pic:pic>
              </a:graphicData>
            </a:graphic>
          </wp:inline>
        </w:drawing>
      </w:r>
      <w:r w:rsidRPr="009B0FA1">
        <w:rPr>
          <w:rFonts w:eastAsia="Times New Roman" w:cs="Arial"/>
          <w:color w:val="464646"/>
          <w:kern w:val="0"/>
          <w:sz w:val="22"/>
          <w:szCs w:val="22"/>
          <w:lang w:val="en-AU" w:eastAsia="en-AU"/>
        </w:rPr>
        <w:tab/>
        <w:t xml:space="preserve">       </w:t>
      </w:r>
      <w:r w:rsidRPr="009B0FA1">
        <w:rPr>
          <w:rFonts w:eastAsia="Times New Roman" w:cs="Arial"/>
          <w:noProof/>
          <w:color w:val="464646"/>
          <w:kern w:val="0"/>
          <w:sz w:val="22"/>
          <w:szCs w:val="22"/>
          <w:lang w:val="en-AU" w:eastAsia="en-AU"/>
        </w:rPr>
        <w:drawing>
          <wp:inline distT="0" distB="0" distL="0" distR="0" wp14:anchorId="23FFBEEA" wp14:editId="254BD019">
            <wp:extent cx="438150" cy="438150"/>
            <wp:effectExtent l="0" t="0" r="0" b="0"/>
            <wp:docPr id="1383098973" name="Graphic 1" descr="Badge Copy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098973" name="Graphic 1383098973" descr="Badge Copyright with solid fill"/>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38150" cy="438150"/>
                    </a:xfrm>
                    <a:prstGeom prst="rect">
                      <a:avLst/>
                    </a:prstGeom>
                  </pic:spPr>
                </pic:pic>
              </a:graphicData>
            </a:graphic>
          </wp:inline>
        </w:drawing>
      </w:r>
      <w:r w:rsidRPr="009B0FA1">
        <w:rPr>
          <w:rFonts w:eastAsia="Times New Roman" w:cs="Arial"/>
          <w:color w:val="464646"/>
          <w:kern w:val="0"/>
          <w:sz w:val="22"/>
          <w:szCs w:val="22"/>
          <w:lang w:val="en-AU" w:eastAsia="en-AU"/>
        </w:rPr>
        <w:t xml:space="preserve">  </w:t>
      </w:r>
      <w:r w:rsidRPr="009B0FA1">
        <w:rPr>
          <w:rFonts w:eastAsia="Times New Roman" w:cs="Arial"/>
          <w:b/>
          <w:bCs/>
          <w:color w:val="464646"/>
          <w:kern w:val="0"/>
          <w:sz w:val="22"/>
          <w:szCs w:val="22"/>
          <w:lang w:val="en-AU" w:eastAsia="en-AU"/>
        </w:rPr>
        <w:t>AFDO Ltd. 2024</w:t>
      </w:r>
    </w:p>
    <w:p w14:paraId="776F8C06" w14:textId="77777777" w:rsidR="009A3C02" w:rsidRPr="009B0FA1" w:rsidRDefault="00995631" w:rsidP="007A4181">
      <w:pPr>
        <w:shd w:val="clear" w:color="auto" w:fill="FFFFFF"/>
        <w:spacing w:before="100" w:beforeAutospacing="1" w:after="120" w:line="240" w:lineRule="auto"/>
        <w:ind w:left="993"/>
        <w:rPr>
          <w:rFonts w:eastAsia="Times New Roman" w:cs="Arial"/>
          <w:color w:val="464646"/>
          <w:kern w:val="0"/>
          <w:sz w:val="22"/>
          <w:szCs w:val="22"/>
          <w:lang w:val="en-AU" w:eastAsia="en-AU"/>
        </w:rPr>
      </w:pPr>
      <w:hyperlink r:id="rId15" w:history="1">
        <w:r w:rsidR="009A3C02" w:rsidRPr="009B0FA1">
          <w:rPr>
            <w:rFonts w:eastAsia="Times New Roman" w:cs="Arial"/>
            <w:b/>
            <w:bCs/>
            <w:color w:val="049CCF"/>
            <w:kern w:val="0"/>
            <w:sz w:val="22"/>
            <w:szCs w:val="22"/>
            <w:u w:val="single"/>
            <w:lang w:val="en-AU" w:eastAsia="en-AU"/>
          </w:rPr>
          <w:t>CC BY-NC-SA</w:t>
        </w:r>
      </w:hyperlink>
      <w:r w:rsidR="009A3C02" w:rsidRPr="009B0FA1">
        <w:rPr>
          <w:rFonts w:eastAsia="Times New Roman" w:cs="Arial"/>
          <w:color w:val="464646"/>
          <w:kern w:val="0"/>
          <w:sz w:val="22"/>
          <w:szCs w:val="22"/>
          <w:lang w:val="en-AU" w:eastAsia="en-AU"/>
        </w:rPr>
        <w:t>: AFDO provides materials it has developed under a Creative Commons Licence.</w:t>
      </w:r>
    </w:p>
    <w:p w14:paraId="0D5BC263" w14:textId="77777777" w:rsidR="009A3C02" w:rsidRPr="009B0FA1" w:rsidRDefault="009A3C02" w:rsidP="007A4181">
      <w:pPr>
        <w:shd w:val="clear" w:color="auto" w:fill="FFFFFF"/>
        <w:spacing w:before="100" w:beforeAutospacing="1" w:after="120" w:line="240" w:lineRule="auto"/>
        <w:ind w:left="993"/>
        <w:rPr>
          <w:rFonts w:eastAsia="Times New Roman" w:cs="Arial"/>
          <w:color w:val="464646"/>
          <w:kern w:val="0"/>
          <w:sz w:val="22"/>
          <w:szCs w:val="22"/>
          <w:lang w:val="en-AU" w:eastAsia="en-AU"/>
        </w:rPr>
      </w:pPr>
      <w:r w:rsidRPr="009B0FA1">
        <w:rPr>
          <w:rFonts w:eastAsia="Times New Roman" w:cs="Arial"/>
          <w:color w:val="464646"/>
          <w:kern w:val="0"/>
          <w:sz w:val="22"/>
          <w:szCs w:val="22"/>
          <w:lang w:val="en-AU" w:eastAsia="en-AU"/>
        </w:rPr>
        <w:t>This license allows reusers to distribute, remix, adapt, and build upon the material in any medium or format for non-commercial purposes only, and only so long as attribution is given to the creator (AFDO). If you remix, adapt, or build upon the material, you must license the modified material under identical terms. </w:t>
      </w:r>
      <w:r w:rsidRPr="009B0FA1">
        <w:rPr>
          <w:rFonts w:eastAsia="Times New Roman" w:cs="Arial"/>
          <w:color w:val="464646"/>
          <w:kern w:val="0"/>
          <w:sz w:val="22"/>
          <w:szCs w:val="22"/>
          <w:lang w:val="en-AU" w:eastAsia="en-AU"/>
        </w:rPr>
        <w:tab/>
      </w:r>
    </w:p>
    <w:p w14:paraId="47FF0655" w14:textId="2FD9765A" w:rsidR="005E6A37" w:rsidRPr="003F1A55" w:rsidRDefault="009A3C02" w:rsidP="003F1A55">
      <w:pPr>
        <w:shd w:val="clear" w:color="auto" w:fill="FFFFFF"/>
        <w:spacing w:after="420" w:line="240" w:lineRule="auto"/>
        <w:ind w:left="993"/>
        <w:rPr>
          <w:rFonts w:eastAsia="Times New Roman" w:cs="Arial"/>
          <w:color w:val="464646"/>
          <w:kern w:val="0"/>
          <w:sz w:val="22"/>
          <w:szCs w:val="22"/>
          <w:lang w:val="en-AU" w:eastAsia="en-AU"/>
        </w:rPr>
      </w:pPr>
      <w:r w:rsidRPr="009B0FA1">
        <w:rPr>
          <w:rFonts w:eastAsia="Times New Roman" w:cs="Arial"/>
          <w:color w:val="464646"/>
          <w:kern w:val="0"/>
          <w:sz w:val="22"/>
          <w:szCs w:val="22"/>
          <w:lang w:val="en-AU" w:eastAsia="en-AU"/>
        </w:rPr>
        <w:t>CC BY-NC-SA includes the following elements:</w:t>
      </w:r>
      <w:r w:rsidRPr="009B0FA1">
        <w:rPr>
          <w:rFonts w:eastAsia="Times New Roman" w:cs="Arial"/>
          <w:color w:val="464646"/>
          <w:kern w:val="0"/>
          <w:sz w:val="22"/>
          <w:szCs w:val="22"/>
          <w:lang w:val="en-AU" w:eastAsia="en-AU"/>
        </w:rPr>
        <w:br/>
        <w:t>BY </w:t>
      </w:r>
      <w:r w:rsidRPr="009B0FA1">
        <w:rPr>
          <w:rFonts w:eastAsia="Times New Roman" w:cs="Arial"/>
          <w:noProof/>
          <w:color w:val="464646"/>
          <w:kern w:val="0"/>
          <w:sz w:val="22"/>
          <w:szCs w:val="22"/>
          <w:lang w:val="en-AU" w:eastAsia="en-AU"/>
        </w:rPr>
        <w:drawing>
          <wp:inline distT="0" distB="0" distL="0" distR="0" wp14:anchorId="687B030B" wp14:editId="5230A8C8">
            <wp:extent cx="285750" cy="285750"/>
            <wp:effectExtent l="0" t="0" r="0" b="0"/>
            <wp:docPr id="6" name="Picture 6" descr="Icon for credit to creato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 for credit to creator&#10;&#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B0FA1">
        <w:rPr>
          <w:rFonts w:eastAsia="Times New Roman" w:cs="Arial"/>
          <w:color w:val="464646"/>
          <w:kern w:val="0"/>
          <w:sz w:val="22"/>
          <w:szCs w:val="22"/>
          <w:lang w:val="en-AU" w:eastAsia="en-AU"/>
        </w:rPr>
        <w:t> – Credit must be given to the creator</w:t>
      </w:r>
      <w:r w:rsidRPr="009B0FA1">
        <w:rPr>
          <w:rFonts w:eastAsia="Times New Roman" w:cs="Arial"/>
          <w:color w:val="464646"/>
          <w:kern w:val="0"/>
          <w:sz w:val="22"/>
          <w:szCs w:val="22"/>
          <w:lang w:val="en-AU" w:eastAsia="en-AU"/>
        </w:rPr>
        <w:br/>
        <w:t>NC </w:t>
      </w:r>
      <w:r w:rsidRPr="009B0FA1">
        <w:rPr>
          <w:rFonts w:eastAsia="Times New Roman" w:cs="Arial"/>
          <w:noProof/>
          <w:color w:val="464646"/>
          <w:kern w:val="0"/>
          <w:sz w:val="22"/>
          <w:szCs w:val="22"/>
          <w:lang w:val="en-AU" w:eastAsia="en-AU"/>
        </w:rPr>
        <w:drawing>
          <wp:inline distT="0" distB="0" distL="0" distR="0" wp14:anchorId="2FC7D27B" wp14:editId="1FE279A6">
            <wp:extent cx="285750" cy="285750"/>
            <wp:effectExtent l="0" t="0" r="0" b="0"/>
            <wp:docPr id="2" name="Picture 2" descr="Icon for non-commerci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 for non-commercial us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9B0FA1">
        <w:rPr>
          <w:rFonts w:eastAsia="Times New Roman" w:cs="Arial"/>
          <w:color w:val="464646"/>
          <w:kern w:val="0"/>
          <w:sz w:val="22"/>
          <w:szCs w:val="22"/>
          <w:lang w:val="en-AU" w:eastAsia="en-AU"/>
        </w:rPr>
        <w:t> – Only non-commercial uses of the work are permitted</w:t>
      </w:r>
      <w:r w:rsidRPr="009B0FA1">
        <w:rPr>
          <w:rFonts w:eastAsia="Times New Roman" w:cs="Arial"/>
          <w:color w:val="464646"/>
          <w:kern w:val="0"/>
          <w:sz w:val="22"/>
          <w:szCs w:val="22"/>
          <w:lang w:val="en-AU" w:eastAsia="en-AU"/>
        </w:rPr>
        <w:br/>
        <w:t>SA </w:t>
      </w:r>
      <w:r w:rsidRPr="009B0FA1">
        <w:rPr>
          <w:rFonts w:eastAsia="Times New Roman" w:cs="Arial"/>
          <w:noProof/>
          <w:color w:val="464646"/>
          <w:kern w:val="0"/>
          <w:sz w:val="22"/>
          <w:szCs w:val="22"/>
          <w:lang w:val="en-AU" w:eastAsia="en-AU"/>
        </w:rPr>
        <w:drawing>
          <wp:inline distT="0" distB="0" distL="0" distR="0" wp14:anchorId="4E619B4A" wp14:editId="118F3263">
            <wp:extent cx="295275" cy="295275"/>
            <wp:effectExtent l="0" t="0" r="9525" b="9525"/>
            <wp:docPr id="695966825" name="Picture 695966825" descr="Icon for adaptations shared under same te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for adaptations shared under same term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9B0FA1">
        <w:rPr>
          <w:rFonts w:eastAsia="Times New Roman" w:cs="Arial"/>
          <w:color w:val="464646"/>
          <w:kern w:val="0"/>
          <w:sz w:val="22"/>
          <w:szCs w:val="22"/>
          <w:lang w:val="en-AU" w:eastAsia="en-AU"/>
        </w:rPr>
        <w:t> – Adaptations must be shared under the same terms</w:t>
      </w:r>
    </w:p>
    <w:p w14:paraId="378D8B7E" w14:textId="6E5B473E" w:rsidR="00B91CD5" w:rsidRPr="009B0FA1" w:rsidRDefault="00162A08" w:rsidP="003C4DF8">
      <w:pPr>
        <w:pStyle w:val="Heading2"/>
        <w:rPr>
          <w:rFonts w:eastAsia="Arial" w:cs="Arial"/>
          <w:sz w:val="32"/>
          <w:szCs w:val="32"/>
        </w:rPr>
      </w:pPr>
      <w:r w:rsidRPr="009B0FA1">
        <w:rPr>
          <w:rFonts w:eastAsia="Cambria" w:cs="Arial"/>
          <w:b w:val="0"/>
          <w:bCs w:val="0"/>
          <w:smallCaps/>
          <w:color w:val="auto"/>
          <w:kern w:val="24"/>
          <w:sz w:val="24"/>
          <w:szCs w:val="24"/>
        </w:rPr>
        <w:lastRenderedPageBreak/>
        <w:fldChar w:fldCharType="end"/>
      </w:r>
      <w:bookmarkStart w:id="6" w:name="_Toc160828855"/>
      <w:r w:rsidR="00B91CD5" w:rsidRPr="009B0FA1">
        <w:rPr>
          <w:rStyle w:val="normaltextrun"/>
          <w:rFonts w:eastAsia="Arial" w:cs="Arial"/>
          <w:sz w:val="32"/>
          <w:szCs w:val="32"/>
        </w:rPr>
        <w:t xml:space="preserve">About </w:t>
      </w:r>
      <w:r w:rsidR="00AB7085" w:rsidRPr="009B0FA1">
        <w:rPr>
          <w:rStyle w:val="normaltextrun"/>
          <w:rFonts w:eastAsia="Arial" w:cs="Arial"/>
          <w:sz w:val="32"/>
          <w:szCs w:val="32"/>
        </w:rPr>
        <w:t>AFDO</w:t>
      </w:r>
      <w:bookmarkEnd w:id="5"/>
      <w:bookmarkEnd w:id="6"/>
      <w:r w:rsidR="00B91CD5" w:rsidRPr="009B0FA1">
        <w:rPr>
          <w:rStyle w:val="normaltextrun"/>
          <w:rFonts w:eastAsia="Arial" w:cs="Arial"/>
          <w:sz w:val="32"/>
          <w:szCs w:val="32"/>
        </w:rPr>
        <w:t xml:space="preserve"> </w:t>
      </w:r>
    </w:p>
    <w:p w14:paraId="4FCBD69A" w14:textId="77777777" w:rsidR="00C1534A" w:rsidRPr="009B0FA1" w:rsidRDefault="00C1534A" w:rsidP="00C1534A">
      <w:pPr>
        <w:pStyle w:val="paragraph"/>
        <w:spacing w:after="120"/>
        <w:textAlignment w:val="baseline"/>
        <w:rPr>
          <w:rFonts w:ascii="Arial" w:eastAsiaTheme="minorHAnsi" w:hAnsi="Arial" w:cs="Arial"/>
          <w:lang w:eastAsia="zh-CN"/>
        </w:rPr>
      </w:pPr>
      <w:r w:rsidRPr="009B0FA1">
        <w:rPr>
          <w:rFonts w:ascii="Arial" w:eastAsiaTheme="minorHAnsi" w:hAnsi="Arial" w:cs="Arial"/>
          <w:lang w:eastAsia="zh-CN"/>
        </w:rPr>
        <w:t xml:space="preserve">The Australian Federation of Disability Organisations (AFDO) is a Disabled People’s Organisation (DPO) run by and for people with disability, reaching over 4 million Australians. We are a representative organisation for population based and disability specific communities and the pre-eminent national voice representing people with disability across Australia and internationally. </w:t>
      </w:r>
    </w:p>
    <w:p w14:paraId="2360A6A8" w14:textId="77777777" w:rsidR="00C1534A" w:rsidRPr="009B0FA1" w:rsidRDefault="00C1534A" w:rsidP="00C1534A">
      <w:pPr>
        <w:pStyle w:val="paragraph"/>
        <w:spacing w:before="0" w:beforeAutospacing="0" w:after="120" w:afterAutospacing="0" w:line="276" w:lineRule="auto"/>
        <w:textAlignment w:val="baseline"/>
        <w:rPr>
          <w:rFonts w:ascii="Arial" w:eastAsiaTheme="minorHAnsi" w:hAnsi="Arial" w:cs="Arial"/>
          <w:lang w:eastAsia="zh-CN"/>
        </w:rPr>
      </w:pPr>
      <w:r w:rsidRPr="009B0FA1">
        <w:rPr>
          <w:rFonts w:ascii="Arial" w:eastAsiaTheme="minorHAnsi" w:hAnsi="Arial" w:cs="Arial"/>
          <w:lang w:eastAsia="zh-CN"/>
        </w:rPr>
        <w:t>Our Members are national and state disability advocacy organisations run by and for people with disability and their families, representing Australians with disability. Our vision is to achieve a community where people with disability can participate in all aspects of social, economic, political, and cultural life.</w:t>
      </w:r>
    </w:p>
    <w:p w14:paraId="53E391D3" w14:textId="7C38A00A" w:rsidR="00B91CD5" w:rsidRPr="009B0FA1" w:rsidRDefault="00EE6A4E" w:rsidP="00C1534A">
      <w:pPr>
        <w:pStyle w:val="paragraph"/>
        <w:spacing w:before="0" w:beforeAutospacing="0" w:after="120" w:afterAutospacing="0" w:line="276" w:lineRule="auto"/>
        <w:textAlignment w:val="baseline"/>
        <w:rPr>
          <w:rStyle w:val="normaltextrun"/>
          <w:rFonts w:ascii="Arial" w:eastAsia="Arial" w:hAnsi="Arial" w:cs="Arial"/>
          <w:b/>
          <w:bCs/>
        </w:rPr>
      </w:pPr>
      <w:r w:rsidRPr="009B0FA1">
        <w:rPr>
          <w:rFonts w:ascii="Arial" w:eastAsiaTheme="minorHAnsi" w:hAnsi="Arial" w:cs="Arial"/>
          <w:lang w:eastAsia="zh-CN"/>
        </w:rPr>
        <w:br/>
      </w:r>
      <w:hyperlink r:id="rId19">
        <w:r w:rsidR="00AB7085" w:rsidRPr="009B0FA1">
          <w:rPr>
            <w:rStyle w:val="Hyperlink"/>
            <w:rFonts w:ascii="Arial" w:eastAsia="Arial" w:hAnsi="Arial" w:cs="Arial"/>
            <w:b/>
            <w:bCs/>
          </w:rPr>
          <w:t>Our Members:</w:t>
        </w:r>
      </w:hyperlink>
    </w:p>
    <w:tbl>
      <w:tblPr>
        <w:tblStyle w:val="TableGrid"/>
        <w:tblpPr w:leftFromText="180" w:rightFromText="180" w:vertAnchor="text" w:tblpY="1"/>
        <w:tblOverlap w:val="nev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5107"/>
      </w:tblGrid>
      <w:tr w:rsidR="00AB7085" w:rsidRPr="009B0FA1" w14:paraId="4C35FF72" w14:textId="77777777" w:rsidTr="000E1212">
        <w:tc>
          <w:tcPr>
            <w:tcW w:w="4811" w:type="dxa"/>
          </w:tcPr>
          <w:p w14:paraId="163A3D70" w14:textId="58786E60" w:rsidR="00AB7085" w:rsidRPr="009B0FA1" w:rsidRDefault="00AB7085"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Advocacy for Inclusion Inc. -</w:t>
            </w:r>
            <w:r w:rsidR="00F7541F" w:rsidRPr="009B0FA1">
              <w:rPr>
                <w:rStyle w:val="normaltextrun"/>
                <w:rFonts w:ascii="Arial" w:eastAsia="Arial" w:hAnsi="Arial" w:cs="Arial"/>
                <w:sz w:val="22"/>
                <w:szCs w:val="22"/>
              </w:rPr>
              <w:t xml:space="preserve"> ACT</w:t>
            </w:r>
          </w:p>
        </w:tc>
        <w:tc>
          <w:tcPr>
            <w:tcW w:w="5107" w:type="dxa"/>
          </w:tcPr>
          <w:p w14:paraId="5353AD8E" w14:textId="4330DF30" w:rsidR="00AB7085"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Arts Access Australia</w:t>
            </w:r>
            <w:r w:rsidRPr="009B0FA1">
              <w:rPr>
                <w:rStyle w:val="eop"/>
                <w:rFonts w:ascii="Arial" w:eastAsia="Arial" w:hAnsi="Arial" w:cs="Arial"/>
                <w:sz w:val="22"/>
                <w:szCs w:val="22"/>
              </w:rPr>
              <w:t> </w:t>
            </w:r>
          </w:p>
        </w:tc>
      </w:tr>
      <w:tr w:rsidR="00AB7085" w:rsidRPr="009B0FA1" w14:paraId="5FB04550" w14:textId="77777777" w:rsidTr="000E1212">
        <w:tc>
          <w:tcPr>
            <w:tcW w:w="4811" w:type="dxa"/>
          </w:tcPr>
          <w:p w14:paraId="4E95909B" w14:textId="320A31F3" w:rsidR="00AB7085"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Autism Aspergers Advocacy Australia</w:t>
            </w:r>
          </w:p>
        </w:tc>
        <w:tc>
          <w:tcPr>
            <w:tcW w:w="5107" w:type="dxa"/>
          </w:tcPr>
          <w:p w14:paraId="5AD95C21" w14:textId="325F68B0" w:rsidR="00AB7085"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Blind Citizens Australia</w:t>
            </w:r>
            <w:r w:rsidRPr="009B0FA1">
              <w:rPr>
                <w:rStyle w:val="eop"/>
                <w:rFonts w:ascii="Arial" w:eastAsia="Arial" w:hAnsi="Arial" w:cs="Arial"/>
                <w:sz w:val="22"/>
                <w:szCs w:val="22"/>
              </w:rPr>
              <w:t> </w:t>
            </w:r>
          </w:p>
        </w:tc>
      </w:tr>
      <w:tr w:rsidR="00F7541F" w:rsidRPr="009B0FA1" w14:paraId="4CF15344" w14:textId="77777777" w:rsidTr="000E1212">
        <w:tc>
          <w:tcPr>
            <w:tcW w:w="4811" w:type="dxa"/>
          </w:tcPr>
          <w:p w14:paraId="5008C31D" w14:textId="5355B006" w:rsidR="00F7541F"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Brain Injury Australia</w:t>
            </w:r>
          </w:p>
        </w:tc>
        <w:tc>
          <w:tcPr>
            <w:tcW w:w="5107" w:type="dxa"/>
          </w:tcPr>
          <w:p w14:paraId="7B321F8D" w14:textId="6AC9891B" w:rsidR="00F7541F"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Deaf Australia</w:t>
            </w:r>
            <w:r w:rsidRPr="009B0FA1">
              <w:rPr>
                <w:rStyle w:val="eop"/>
                <w:rFonts w:ascii="Arial" w:eastAsia="Arial" w:hAnsi="Arial" w:cs="Arial"/>
                <w:sz w:val="22"/>
                <w:szCs w:val="22"/>
              </w:rPr>
              <w:t> </w:t>
            </w:r>
          </w:p>
        </w:tc>
      </w:tr>
      <w:tr w:rsidR="00F7541F" w:rsidRPr="009B0FA1" w14:paraId="38796F14" w14:textId="77777777" w:rsidTr="000E1212">
        <w:tc>
          <w:tcPr>
            <w:tcW w:w="4811" w:type="dxa"/>
          </w:tcPr>
          <w:p w14:paraId="61143909" w14:textId="6194FBC4" w:rsidR="00F7541F"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Deafblind Australia</w:t>
            </w:r>
          </w:p>
        </w:tc>
        <w:tc>
          <w:tcPr>
            <w:tcW w:w="5107" w:type="dxa"/>
          </w:tcPr>
          <w:p w14:paraId="5FDCE63C" w14:textId="61D740ED" w:rsidR="00F7541F"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Deafness Forum Australia</w:t>
            </w:r>
            <w:r w:rsidRPr="009B0FA1">
              <w:rPr>
                <w:rStyle w:val="eop"/>
                <w:rFonts w:ascii="Arial" w:eastAsia="Arial" w:hAnsi="Arial" w:cs="Arial"/>
                <w:sz w:val="22"/>
                <w:szCs w:val="22"/>
              </w:rPr>
              <w:t> </w:t>
            </w:r>
          </w:p>
        </w:tc>
      </w:tr>
      <w:tr w:rsidR="00F7541F" w:rsidRPr="009B0FA1" w14:paraId="50DC0955" w14:textId="77777777" w:rsidTr="000E1212">
        <w:tc>
          <w:tcPr>
            <w:tcW w:w="4811" w:type="dxa"/>
          </w:tcPr>
          <w:p w14:paraId="25A71F98" w14:textId="7DB20850" w:rsidR="00F7541F"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Disability Advocacy Network Australia</w:t>
            </w:r>
          </w:p>
        </w:tc>
        <w:tc>
          <w:tcPr>
            <w:tcW w:w="5107" w:type="dxa"/>
          </w:tcPr>
          <w:p w14:paraId="1773CF15" w14:textId="67F094F6" w:rsidR="00F7541F"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Disability Justice Australia </w:t>
            </w:r>
            <w:r w:rsidRPr="009B0FA1">
              <w:rPr>
                <w:rStyle w:val="eop"/>
                <w:rFonts w:ascii="Arial" w:eastAsia="Arial" w:hAnsi="Arial" w:cs="Arial"/>
                <w:sz w:val="22"/>
                <w:szCs w:val="22"/>
              </w:rPr>
              <w:t> </w:t>
            </w:r>
          </w:p>
        </w:tc>
      </w:tr>
      <w:tr w:rsidR="00F7541F" w:rsidRPr="009B0FA1" w14:paraId="1827F8A1" w14:textId="77777777" w:rsidTr="000E1212">
        <w:tc>
          <w:tcPr>
            <w:tcW w:w="4811" w:type="dxa"/>
          </w:tcPr>
          <w:p w14:paraId="245EDE44" w14:textId="5D6544CB" w:rsidR="00F7541F"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Disability Resources Centre - Vic</w:t>
            </w:r>
          </w:p>
        </w:tc>
        <w:tc>
          <w:tcPr>
            <w:tcW w:w="5107" w:type="dxa"/>
          </w:tcPr>
          <w:p w14:paraId="6681AF1E" w14:textId="2B5B7B16" w:rsidR="00F7541F"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Down Syndrome Australia</w:t>
            </w:r>
            <w:r w:rsidRPr="009B0FA1">
              <w:rPr>
                <w:rStyle w:val="eop"/>
                <w:rFonts w:ascii="Arial" w:eastAsia="Arial" w:hAnsi="Arial" w:cs="Arial"/>
                <w:sz w:val="22"/>
                <w:szCs w:val="22"/>
              </w:rPr>
              <w:t> </w:t>
            </w:r>
          </w:p>
        </w:tc>
      </w:tr>
      <w:tr w:rsidR="00F7541F" w:rsidRPr="009B0FA1" w14:paraId="5F2D612A" w14:textId="77777777" w:rsidTr="000E1212">
        <w:tc>
          <w:tcPr>
            <w:tcW w:w="4811" w:type="dxa"/>
          </w:tcPr>
          <w:p w14:paraId="5079ED16" w14:textId="5F676838" w:rsidR="00F7541F"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Enhanced Lifestyles - SA</w:t>
            </w:r>
          </w:p>
        </w:tc>
        <w:tc>
          <w:tcPr>
            <w:tcW w:w="5107" w:type="dxa"/>
          </w:tcPr>
          <w:p w14:paraId="70895276" w14:textId="4F105335" w:rsidR="00F7541F"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Physical Disability Australia</w:t>
            </w:r>
          </w:p>
        </w:tc>
      </w:tr>
      <w:tr w:rsidR="00F7541F" w:rsidRPr="009B0FA1" w14:paraId="2217450D" w14:textId="77777777" w:rsidTr="000E1212">
        <w:tc>
          <w:tcPr>
            <w:tcW w:w="4811" w:type="dxa"/>
          </w:tcPr>
          <w:p w14:paraId="4FB9AA23" w14:textId="092D9F7B" w:rsidR="00F7541F"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People With Disabilities WA</w:t>
            </w:r>
          </w:p>
        </w:tc>
        <w:tc>
          <w:tcPr>
            <w:tcW w:w="5107" w:type="dxa"/>
          </w:tcPr>
          <w:p w14:paraId="20C0DE27" w14:textId="3CDE56FB" w:rsidR="00F7541F"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Polio Australia</w:t>
            </w:r>
            <w:r w:rsidRPr="009B0FA1">
              <w:rPr>
                <w:rStyle w:val="eop"/>
                <w:rFonts w:ascii="Arial" w:eastAsia="Arial" w:hAnsi="Arial" w:cs="Arial"/>
                <w:sz w:val="22"/>
                <w:szCs w:val="22"/>
              </w:rPr>
              <w:t> </w:t>
            </w:r>
          </w:p>
        </w:tc>
      </w:tr>
      <w:tr w:rsidR="00F7541F" w:rsidRPr="009B0FA1" w14:paraId="1C9E4057" w14:textId="77777777" w:rsidTr="000E1212">
        <w:tc>
          <w:tcPr>
            <w:tcW w:w="4811" w:type="dxa"/>
          </w:tcPr>
          <w:p w14:paraId="71C0D71D" w14:textId="4C7CF4FF" w:rsidR="00F7541F"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South West Autism Network - WA</w:t>
            </w:r>
          </w:p>
        </w:tc>
        <w:tc>
          <w:tcPr>
            <w:tcW w:w="5107" w:type="dxa"/>
          </w:tcPr>
          <w:p w14:paraId="0E097A1C" w14:textId="467EA7B8" w:rsidR="00F7541F"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Women With Disabilities ACT</w:t>
            </w:r>
          </w:p>
        </w:tc>
      </w:tr>
      <w:tr w:rsidR="00F7541F" w:rsidRPr="009B0FA1" w14:paraId="25245971" w14:textId="77777777" w:rsidTr="000E1212">
        <w:tc>
          <w:tcPr>
            <w:tcW w:w="4811" w:type="dxa"/>
          </w:tcPr>
          <w:p w14:paraId="7E171DF9" w14:textId="3376847E" w:rsidR="00F7541F"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Women with Disabilities Victoria</w:t>
            </w:r>
            <w:r w:rsidRPr="009B0FA1">
              <w:rPr>
                <w:rStyle w:val="eop"/>
                <w:rFonts w:ascii="Arial" w:eastAsia="Arial" w:hAnsi="Arial" w:cs="Arial"/>
                <w:sz w:val="22"/>
                <w:szCs w:val="22"/>
              </w:rPr>
              <w:t> </w:t>
            </w:r>
          </w:p>
        </w:tc>
        <w:tc>
          <w:tcPr>
            <w:tcW w:w="5107" w:type="dxa"/>
          </w:tcPr>
          <w:p w14:paraId="57E5C787" w14:textId="4B7AC8F2" w:rsidR="00F7541F" w:rsidRPr="009B0FA1" w:rsidRDefault="00F7541F"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National Mental Health Consumer &amp; Carer Forum</w:t>
            </w:r>
            <w:r w:rsidRPr="009B0FA1">
              <w:rPr>
                <w:rStyle w:val="eop"/>
                <w:rFonts w:ascii="Arial" w:eastAsia="Arial" w:hAnsi="Arial" w:cs="Arial"/>
                <w:sz w:val="22"/>
                <w:szCs w:val="22"/>
              </w:rPr>
              <w:t> </w:t>
            </w:r>
          </w:p>
        </w:tc>
      </w:tr>
      <w:tr w:rsidR="00F7541F" w:rsidRPr="009B0FA1" w14:paraId="7E6EB9A6" w14:textId="77777777" w:rsidTr="000E1212">
        <w:tc>
          <w:tcPr>
            <w:tcW w:w="4811" w:type="dxa"/>
          </w:tcPr>
          <w:p w14:paraId="7E87FDE4" w14:textId="0891469D" w:rsidR="00F7541F" w:rsidRPr="009B0FA1" w:rsidRDefault="0015040C"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A</w:t>
            </w:r>
            <w:r w:rsidR="00686B95" w:rsidRPr="009B0FA1">
              <w:rPr>
                <w:rStyle w:val="normaltextrun"/>
                <w:rFonts w:ascii="Arial" w:eastAsia="Arial" w:hAnsi="Arial" w:cs="Arial"/>
                <w:sz w:val="22"/>
                <w:szCs w:val="22"/>
              </w:rPr>
              <w:t>dvocacy WA</w:t>
            </w:r>
          </w:p>
        </w:tc>
        <w:tc>
          <w:tcPr>
            <w:tcW w:w="5107" w:type="dxa"/>
          </w:tcPr>
          <w:p w14:paraId="42241CB9" w14:textId="7916B8BD" w:rsidR="00F7541F" w:rsidRPr="009B0FA1" w:rsidRDefault="00686B95"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All Means All</w:t>
            </w:r>
          </w:p>
        </w:tc>
      </w:tr>
      <w:tr w:rsidR="00F7541F" w:rsidRPr="009B0FA1" w14:paraId="6D0B880D" w14:textId="77777777" w:rsidTr="000E1212">
        <w:trPr>
          <w:trHeight w:val="321"/>
        </w:trPr>
        <w:tc>
          <w:tcPr>
            <w:tcW w:w="4811" w:type="dxa"/>
          </w:tcPr>
          <w:p w14:paraId="78D50A57" w14:textId="5BD425CF" w:rsidR="00F7541F" w:rsidRPr="009B0FA1" w:rsidRDefault="00EC1791"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 xml:space="preserve">AED Legal Centre - </w:t>
            </w:r>
            <w:r w:rsidR="00E12333" w:rsidRPr="009B0FA1">
              <w:rPr>
                <w:rStyle w:val="normaltextrun"/>
                <w:rFonts w:ascii="Arial" w:eastAsia="Arial" w:hAnsi="Arial" w:cs="Arial"/>
                <w:sz w:val="22"/>
                <w:szCs w:val="22"/>
              </w:rPr>
              <w:t>Vic</w:t>
            </w:r>
          </w:p>
        </w:tc>
        <w:tc>
          <w:tcPr>
            <w:tcW w:w="5107" w:type="dxa"/>
          </w:tcPr>
          <w:p w14:paraId="1FFAA152" w14:textId="359EC308" w:rsidR="00F7541F" w:rsidRPr="009B0FA1" w:rsidRDefault="00710761"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AMAZE - Vic</w:t>
            </w:r>
          </w:p>
        </w:tc>
      </w:tr>
      <w:tr w:rsidR="00F7541F" w:rsidRPr="009B0FA1" w14:paraId="43D7240E" w14:textId="77777777" w:rsidTr="000E1212">
        <w:tc>
          <w:tcPr>
            <w:tcW w:w="4811" w:type="dxa"/>
          </w:tcPr>
          <w:p w14:paraId="6E6F3C94" w14:textId="59C3D817" w:rsidR="00F7541F" w:rsidRPr="009B0FA1" w:rsidRDefault="00E211D7"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Arts Access Victoria</w:t>
            </w:r>
          </w:p>
        </w:tc>
        <w:tc>
          <w:tcPr>
            <w:tcW w:w="5107" w:type="dxa"/>
          </w:tcPr>
          <w:p w14:paraId="3C73DC4C" w14:textId="04952576" w:rsidR="00F7541F" w:rsidRPr="009B0FA1" w:rsidRDefault="00E211D7"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Aspergers Victoria</w:t>
            </w:r>
          </w:p>
        </w:tc>
      </w:tr>
      <w:tr w:rsidR="00F7541F" w:rsidRPr="009B0FA1" w14:paraId="6215543F" w14:textId="77777777" w:rsidTr="000E1212">
        <w:tc>
          <w:tcPr>
            <w:tcW w:w="4811" w:type="dxa"/>
          </w:tcPr>
          <w:p w14:paraId="2F8EFBC3" w14:textId="2AA789D3" w:rsidR="00F7541F" w:rsidRPr="009B0FA1" w:rsidRDefault="00E211D7"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Disability Advocacy &amp; Complaints Service - SA</w:t>
            </w:r>
          </w:p>
        </w:tc>
        <w:tc>
          <w:tcPr>
            <w:tcW w:w="5107" w:type="dxa"/>
          </w:tcPr>
          <w:p w14:paraId="1B5D370B" w14:textId="12C42373" w:rsidR="00F7541F" w:rsidRPr="009B0FA1" w:rsidRDefault="00E211D7" w:rsidP="00F7541F">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Fonts w:ascii="Arial" w:eastAsia="Arial" w:hAnsi="Arial" w:cs="Arial"/>
                <w:sz w:val="22"/>
                <w:szCs w:val="22"/>
              </w:rPr>
              <w:t>Explorability Inc - SA</w:t>
            </w:r>
          </w:p>
        </w:tc>
      </w:tr>
      <w:tr w:rsidR="00E211D7" w:rsidRPr="009B0FA1" w14:paraId="3E64B86B" w14:textId="77777777" w:rsidTr="000E1212">
        <w:tc>
          <w:tcPr>
            <w:tcW w:w="4811" w:type="dxa"/>
          </w:tcPr>
          <w:p w14:paraId="6AF58277" w14:textId="7672E46C" w:rsidR="00E211D7" w:rsidRPr="009B0FA1" w:rsidRDefault="00E211D7" w:rsidP="00E211D7">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Multiple Sclerosis Australia</w:t>
            </w:r>
          </w:p>
        </w:tc>
        <w:tc>
          <w:tcPr>
            <w:tcW w:w="5107" w:type="dxa"/>
          </w:tcPr>
          <w:p w14:paraId="679AF2E2" w14:textId="0C926B42" w:rsidR="00E211D7" w:rsidRPr="009B0FA1" w:rsidRDefault="00E211D7" w:rsidP="00E211D7">
            <w:pPr>
              <w:spacing w:after="0" w:line="240" w:lineRule="auto"/>
              <w:contextualSpacing/>
              <w:rPr>
                <w:rStyle w:val="normaltextrun"/>
                <w:rFonts w:cs="Arial"/>
                <w:sz w:val="22"/>
                <w:szCs w:val="22"/>
                <w:lang w:val="en-AU"/>
              </w:rPr>
            </w:pPr>
            <w:r w:rsidRPr="009B0FA1">
              <w:rPr>
                <w:rFonts w:cs="Arial"/>
                <w:sz w:val="22"/>
                <w:szCs w:val="22"/>
                <w:lang w:val="en-AU"/>
              </w:rPr>
              <w:t>Leadership Plus - Vic</w:t>
            </w:r>
          </w:p>
        </w:tc>
      </w:tr>
      <w:tr w:rsidR="00E211D7" w:rsidRPr="009B0FA1" w14:paraId="25A0573E" w14:textId="77777777" w:rsidTr="000E1212">
        <w:tc>
          <w:tcPr>
            <w:tcW w:w="4811" w:type="dxa"/>
          </w:tcPr>
          <w:p w14:paraId="085FFA6A" w14:textId="6CCF1714" w:rsidR="00E211D7" w:rsidRPr="009B0FA1" w:rsidRDefault="00E211D7" w:rsidP="00E211D7">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Style w:val="normaltextrun"/>
                <w:rFonts w:ascii="Arial" w:eastAsia="Arial" w:hAnsi="Arial" w:cs="Arial"/>
                <w:sz w:val="22"/>
                <w:szCs w:val="22"/>
              </w:rPr>
              <w:t>National Union of Students - Disabilities Dept.</w:t>
            </w:r>
          </w:p>
        </w:tc>
        <w:tc>
          <w:tcPr>
            <w:tcW w:w="5107" w:type="dxa"/>
          </w:tcPr>
          <w:p w14:paraId="4FEB2C20" w14:textId="77777777" w:rsidR="00E211D7" w:rsidRPr="009B0FA1" w:rsidRDefault="00E211D7" w:rsidP="00E211D7">
            <w:pPr>
              <w:spacing w:after="0" w:line="240" w:lineRule="auto"/>
              <w:contextualSpacing/>
              <w:rPr>
                <w:rFonts w:cs="Arial"/>
                <w:sz w:val="22"/>
                <w:szCs w:val="22"/>
                <w:lang w:val="en-AU"/>
              </w:rPr>
            </w:pPr>
            <w:r w:rsidRPr="009B0FA1">
              <w:rPr>
                <w:rFonts w:cs="Arial"/>
                <w:sz w:val="22"/>
                <w:szCs w:val="22"/>
                <w:lang w:val="en-AU"/>
              </w:rPr>
              <w:t>National Organisation for Fetal Alcohol Spectrum Disorder</w:t>
            </w:r>
          </w:p>
          <w:p w14:paraId="65165AA5" w14:textId="682987C2" w:rsidR="00A975D6" w:rsidRPr="009B0FA1" w:rsidRDefault="00A975D6" w:rsidP="00E211D7">
            <w:pPr>
              <w:spacing w:after="0" w:line="240" w:lineRule="auto"/>
              <w:contextualSpacing/>
              <w:rPr>
                <w:rStyle w:val="normaltextrun"/>
                <w:rFonts w:cs="Arial"/>
                <w:sz w:val="10"/>
                <w:szCs w:val="10"/>
                <w:lang w:val="en-AU"/>
              </w:rPr>
            </w:pPr>
          </w:p>
        </w:tc>
      </w:tr>
      <w:tr w:rsidR="00E211D7" w:rsidRPr="009B0FA1" w14:paraId="2D1FD7C1" w14:textId="77777777" w:rsidTr="000E1212">
        <w:tc>
          <w:tcPr>
            <w:tcW w:w="4811" w:type="dxa"/>
          </w:tcPr>
          <w:p w14:paraId="6F042E77" w14:textId="77777777" w:rsidR="00E211D7" w:rsidRPr="009B0FA1" w:rsidRDefault="00E211D7" w:rsidP="00E211D7">
            <w:pPr>
              <w:spacing w:after="0" w:line="240" w:lineRule="auto"/>
              <w:contextualSpacing/>
              <w:rPr>
                <w:rFonts w:cs="Arial"/>
                <w:sz w:val="22"/>
                <w:szCs w:val="22"/>
                <w:lang w:val="en-AU"/>
              </w:rPr>
            </w:pPr>
            <w:r w:rsidRPr="009B0FA1">
              <w:rPr>
                <w:rFonts w:cs="Arial"/>
                <w:sz w:val="22"/>
                <w:szCs w:val="22"/>
                <w:lang w:val="en-AU"/>
              </w:rPr>
              <w:t>TASC National Limited</w:t>
            </w:r>
          </w:p>
          <w:p w14:paraId="133F9D33" w14:textId="09BDE1EF" w:rsidR="00E211D7" w:rsidRPr="009B0FA1" w:rsidRDefault="00E211D7" w:rsidP="00E211D7">
            <w:pPr>
              <w:spacing w:after="0" w:line="240" w:lineRule="auto"/>
              <w:contextualSpacing/>
              <w:rPr>
                <w:rStyle w:val="normaltextrun"/>
                <w:rFonts w:cs="Arial"/>
                <w:sz w:val="22"/>
                <w:szCs w:val="22"/>
                <w:lang w:val="en-AU"/>
              </w:rPr>
            </w:pPr>
          </w:p>
        </w:tc>
        <w:tc>
          <w:tcPr>
            <w:tcW w:w="5107" w:type="dxa"/>
          </w:tcPr>
          <w:p w14:paraId="0A7E5F6F" w14:textId="1C4A13F1" w:rsidR="00E211D7" w:rsidRPr="009B0FA1" w:rsidRDefault="00E211D7" w:rsidP="00E211D7">
            <w:pPr>
              <w:spacing w:after="0" w:line="240" w:lineRule="auto"/>
              <w:contextualSpacing/>
              <w:rPr>
                <w:rStyle w:val="normaltextrun"/>
                <w:rFonts w:cs="Arial"/>
                <w:sz w:val="22"/>
                <w:szCs w:val="22"/>
                <w:lang w:val="en-AU"/>
              </w:rPr>
            </w:pPr>
            <w:r w:rsidRPr="009B0FA1">
              <w:rPr>
                <w:rFonts w:cs="Arial"/>
                <w:sz w:val="22"/>
                <w:szCs w:val="22"/>
                <w:lang w:val="en-AU"/>
              </w:rPr>
              <w:t>Star Victoria Inc</w:t>
            </w:r>
          </w:p>
        </w:tc>
      </w:tr>
      <w:tr w:rsidR="00E211D7" w:rsidRPr="009B0FA1" w14:paraId="37F73CC4" w14:textId="77777777" w:rsidTr="000E1212">
        <w:tc>
          <w:tcPr>
            <w:tcW w:w="4811" w:type="dxa"/>
          </w:tcPr>
          <w:p w14:paraId="39A4C3F5" w14:textId="5E0E4B31" w:rsidR="00E211D7" w:rsidRPr="009B0FA1" w:rsidRDefault="00E211D7" w:rsidP="00E211D7">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Fonts w:ascii="Arial" w:hAnsi="Arial" w:cs="Arial"/>
                <w:sz w:val="22"/>
                <w:szCs w:val="22"/>
              </w:rPr>
              <w:t>Youth Disability Advocacy Service</w:t>
            </w:r>
            <w:r w:rsidR="00A975D6" w:rsidRPr="009B0FA1">
              <w:rPr>
                <w:rFonts w:ascii="Arial" w:hAnsi="Arial" w:cs="Arial"/>
                <w:sz w:val="22"/>
                <w:szCs w:val="22"/>
              </w:rPr>
              <w:t xml:space="preserve"> - Vic</w:t>
            </w:r>
          </w:p>
        </w:tc>
        <w:tc>
          <w:tcPr>
            <w:tcW w:w="5107" w:type="dxa"/>
          </w:tcPr>
          <w:p w14:paraId="00FE545E" w14:textId="60EBBEB2" w:rsidR="00E211D7" w:rsidRPr="009B0FA1" w:rsidRDefault="00E211D7" w:rsidP="00E211D7">
            <w:pPr>
              <w:pStyle w:val="paragraph"/>
              <w:spacing w:before="0" w:beforeAutospacing="0" w:after="120" w:afterAutospacing="0" w:line="276" w:lineRule="auto"/>
              <w:textAlignment w:val="baseline"/>
              <w:rPr>
                <w:rStyle w:val="normaltextrun"/>
                <w:rFonts w:ascii="Arial" w:eastAsia="Arial" w:hAnsi="Arial" w:cs="Arial"/>
                <w:sz w:val="22"/>
                <w:szCs w:val="22"/>
              </w:rPr>
            </w:pPr>
            <w:r w:rsidRPr="009B0FA1">
              <w:rPr>
                <w:rFonts w:ascii="Arial" w:hAnsi="Arial" w:cs="Arial"/>
                <w:sz w:val="22"/>
                <w:szCs w:val="22"/>
              </w:rPr>
              <w:t>Tourettes Syndrome of Australia</w:t>
            </w:r>
          </w:p>
        </w:tc>
      </w:tr>
    </w:tbl>
    <w:p w14:paraId="2D6AE2FD" w14:textId="77777777" w:rsidR="00AB7085" w:rsidRPr="009B0FA1"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rPr>
      </w:pPr>
    </w:p>
    <w:p w14:paraId="328EC03D" w14:textId="77777777" w:rsidR="00AB7085" w:rsidRPr="009B0FA1"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rPr>
      </w:pPr>
    </w:p>
    <w:p w14:paraId="08347E79" w14:textId="77777777" w:rsidR="00AB7085" w:rsidRPr="009B0FA1"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rPr>
      </w:pPr>
    </w:p>
    <w:p w14:paraId="3E67F4C5" w14:textId="77777777" w:rsidR="00AB7085" w:rsidRPr="009B0FA1"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rPr>
      </w:pPr>
    </w:p>
    <w:p w14:paraId="0F5A7313" w14:textId="77777777" w:rsidR="00AB7085" w:rsidRPr="009B0FA1" w:rsidRDefault="00AB7085" w:rsidP="00B91CD5">
      <w:pPr>
        <w:pStyle w:val="paragraph"/>
        <w:spacing w:before="0" w:beforeAutospacing="0" w:after="120" w:afterAutospacing="0" w:line="276" w:lineRule="auto"/>
        <w:textAlignment w:val="baseline"/>
        <w:rPr>
          <w:rStyle w:val="normaltextrun"/>
          <w:rFonts w:ascii="Arial" w:eastAsia="Arial" w:hAnsi="Arial" w:cs="Arial"/>
          <w:sz w:val="22"/>
          <w:szCs w:val="22"/>
        </w:rPr>
      </w:pPr>
    </w:p>
    <w:p w14:paraId="701685D8" w14:textId="0643E866" w:rsidR="00295C1F" w:rsidRPr="009B0FA1" w:rsidRDefault="00295C1F" w:rsidP="00295C1F">
      <w:pPr>
        <w:pStyle w:val="Heading2"/>
        <w:rPr>
          <w:rFonts w:cs="Arial"/>
          <w:sz w:val="32"/>
          <w:szCs w:val="32"/>
        </w:rPr>
      </w:pPr>
      <w:bookmarkStart w:id="7" w:name="_Toc160828856"/>
      <w:r w:rsidRPr="009B0FA1">
        <w:rPr>
          <w:rFonts w:cs="Arial"/>
          <w:sz w:val="32"/>
          <w:szCs w:val="32"/>
        </w:rPr>
        <w:lastRenderedPageBreak/>
        <w:t>Acknowledgement</w:t>
      </w:r>
      <w:bookmarkEnd w:id="7"/>
    </w:p>
    <w:p w14:paraId="4523EC01" w14:textId="7198B410" w:rsidR="00624E91" w:rsidRPr="009B0FA1" w:rsidRDefault="00624E91" w:rsidP="002E63E3">
      <w:pPr>
        <w:spacing w:after="0"/>
        <w:jc w:val="both"/>
        <w:rPr>
          <w:rFonts w:eastAsia="Arial" w:cs="Arial"/>
          <w:lang w:val="en-AU"/>
        </w:rPr>
      </w:pPr>
      <w:r w:rsidRPr="009B0FA1">
        <w:rPr>
          <w:rFonts w:eastAsia="Arial" w:cs="Arial"/>
          <w:lang w:val="en-AU"/>
        </w:rPr>
        <w:t>AFDO acknowledges Aboriginal and Torres Strait Islander people as the traditional custodians of the land on which we stand, recognising their continuing connection to land, waters, and community. We pay our respects to the peoples of the lands on which these operate and to their respective Elders past and present. We also pay our respects to the traditional owners of all lands on which we operate or meet around the country.</w:t>
      </w:r>
    </w:p>
    <w:p w14:paraId="0E21BF47" w14:textId="77777777" w:rsidR="00624E91" w:rsidRPr="009B0FA1" w:rsidRDefault="00624E91" w:rsidP="00624E91">
      <w:pPr>
        <w:spacing w:after="0"/>
        <w:ind w:right="1088"/>
        <w:jc w:val="both"/>
        <w:rPr>
          <w:rFonts w:eastAsia="Arial" w:cs="Arial"/>
          <w:lang w:val="en-AU"/>
        </w:rPr>
      </w:pPr>
    </w:p>
    <w:p w14:paraId="44452668" w14:textId="16057C7D" w:rsidR="00624E91" w:rsidRPr="009B0FA1" w:rsidRDefault="00624E91" w:rsidP="002E63E3">
      <w:pPr>
        <w:spacing w:after="0"/>
        <w:jc w:val="both"/>
        <w:rPr>
          <w:rFonts w:eastAsia="Arial" w:cs="Arial"/>
          <w:lang w:val="en-AU"/>
        </w:rPr>
      </w:pPr>
      <w:r w:rsidRPr="009B0FA1">
        <w:rPr>
          <w:rFonts w:eastAsia="Arial" w:cs="Arial"/>
          <w:lang w:val="en-AU"/>
        </w:rPr>
        <w:t xml:space="preserve">AFDO acknowledges people with disability, particularly those individuals that have experienced or are continuing to experience violence, abuse, neglect, and exploitation. We also acknowledge their families, supporters, and representative organisations and express our thanks for the continuing work we all do in their </w:t>
      </w:r>
      <w:r w:rsidR="00DD5D72" w:rsidRPr="009B0FA1">
        <w:rPr>
          <w:rFonts w:eastAsia="Arial" w:cs="Arial"/>
          <w:lang w:val="en-AU"/>
        </w:rPr>
        <w:t>support.</w:t>
      </w:r>
    </w:p>
    <w:p w14:paraId="50F9E736" w14:textId="1332213C" w:rsidR="009F6A9C" w:rsidRPr="009B0FA1" w:rsidRDefault="00F46D6B" w:rsidP="00B91CD5">
      <w:pPr>
        <w:pStyle w:val="Heading2"/>
        <w:rPr>
          <w:rFonts w:cs="Arial"/>
          <w:sz w:val="32"/>
          <w:szCs w:val="32"/>
        </w:rPr>
      </w:pPr>
      <w:bookmarkStart w:id="8" w:name="_Toc160828857"/>
      <w:r w:rsidRPr="009B0FA1">
        <w:rPr>
          <w:rFonts w:cs="Arial"/>
          <w:sz w:val="32"/>
          <w:szCs w:val="32"/>
        </w:rPr>
        <w:lastRenderedPageBreak/>
        <w:t>1</w:t>
      </w:r>
      <w:r w:rsidR="00FB7EA6" w:rsidRPr="009B0FA1">
        <w:rPr>
          <w:rFonts w:cs="Arial"/>
          <w:sz w:val="32"/>
          <w:szCs w:val="32"/>
        </w:rPr>
        <w:t xml:space="preserve">. </w:t>
      </w:r>
      <w:bookmarkStart w:id="9" w:name="_Hlk160823934"/>
      <w:r w:rsidR="00B91CD5" w:rsidRPr="009B0FA1">
        <w:rPr>
          <w:rFonts w:cs="Arial"/>
          <w:sz w:val="32"/>
          <w:szCs w:val="32"/>
        </w:rPr>
        <w:t>Introductory comments</w:t>
      </w:r>
      <w:bookmarkEnd w:id="8"/>
      <w:bookmarkEnd w:id="9"/>
    </w:p>
    <w:p w14:paraId="4DF9AC8C" w14:textId="27DB7154" w:rsidR="00626809" w:rsidRPr="009B0FA1" w:rsidRDefault="00626809" w:rsidP="006C6636">
      <w:pPr>
        <w:rPr>
          <w:lang w:val="en-AU"/>
        </w:rPr>
      </w:pPr>
      <w:r w:rsidRPr="009B0FA1">
        <w:rPr>
          <w:lang w:val="en-AU"/>
        </w:rPr>
        <w:t xml:space="preserve">The Australian Federation of Disability Organisations (AFDO) welcomes the opportunity to provide further comment on </w:t>
      </w:r>
      <w:r w:rsidR="004113B8" w:rsidRPr="009B0FA1">
        <w:rPr>
          <w:lang w:val="en-AU"/>
        </w:rPr>
        <w:t>the current cost of living crisis</w:t>
      </w:r>
      <w:r w:rsidRPr="009B0FA1">
        <w:rPr>
          <w:lang w:val="en-AU"/>
        </w:rPr>
        <w:t xml:space="preserve"> and thanks the </w:t>
      </w:r>
      <w:r w:rsidR="004113B8" w:rsidRPr="009B0FA1">
        <w:rPr>
          <w:lang w:val="en-AU"/>
        </w:rPr>
        <w:t>Select Committee on Cost of Living</w:t>
      </w:r>
      <w:r w:rsidRPr="009B0FA1">
        <w:rPr>
          <w:lang w:val="en-AU"/>
        </w:rPr>
        <w:t xml:space="preserve"> for their consideration of this submission.</w:t>
      </w:r>
    </w:p>
    <w:p w14:paraId="5127BD7D" w14:textId="50FA826C" w:rsidR="004113B8" w:rsidRPr="009B0FA1" w:rsidRDefault="00626809" w:rsidP="00626809">
      <w:pPr>
        <w:rPr>
          <w:lang w:val="en-AU"/>
        </w:rPr>
      </w:pPr>
      <w:r w:rsidRPr="009B0FA1">
        <w:rPr>
          <w:lang w:val="en-AU"/>
        </w:rPr>
        <w:t xml:space="preserve">In our previous submission to this Inquiry, we </w:t>
      </w:r>
      <w:r w:rsidR="004113B8" w:rsidRPr="009B0FA1">
        <w:rPr>
          <w:lang w:val="en-AU"/>
        </w:rPr>
        <w:t xml:space="preserve">considered some of the causal factors that have contributed to the current crisis and the impact it has had on people with disability, who remain more likely to be negatively impacted than those without disability. We also explored </w:t>
      </w:r>
      <w:r w:rsidR="00BA4F60" w:rsidRPr="009B0FA1">
        <w:rPr>
          <w:lang w:val="en-AU"/>
        </w:rPr>
        <w:t xml:space="preserve">two </w:t>
      </w:r>
      <w:r w:rsidR="004113B8" w:rsidRPr="009B0FA1">
        <w:rPr>
          <w:lang w:val="en-AU"/>
        </w:rPr>
        <w:t xml:space="preserve">key mechanisms through which the crisis could be </w:t>
      </w:r>
      <w:r w:rsidR="00BA4F60" w:rsidRPr="009B0FA1">
        <w:rPr>
          <w:lang w:val="en-AU"/>
        </w:rPr>
        <w:t>alleviated – housing and income support.</w:t>
      </w:r>
      <w:r w:rsidR="004113B8" w:rsidRPr="009B0FA1">
        <w:rPr>
          <w:lang w:val="en-AU"/>
        </w:rPr>
        <w:t xml:space="preserve">  </w:t>
      </w:r>
    </w:p>
    <w:p w14:paraId="431288DA" w14:textId="515B5C87" w:rsidR="0013783D" w:rsidRPr="009B0FA1" w:rsidRDefault="00BA4F60" w:rsidP="006C6636">
      <w:pPr>
        <w:rPr>
          <w:lang w:val="en-AU"/>
        </w:rPr>
      </w:pPr>
      <w:r w:rsidRPr="009B0FA1">
        <w:rPr>
          <w:lang w:val="en-AU"/>
        </w:rPr>
        <w:t xml:space="preserve">With respect to the Committee’s request for any further submissions to be solutions-focused, this submission will expand on our previous work by considering </w:t>
      </w:r>
      <w:r w:rsidR="0013783D" w:rsidRPr="009B0FA1">
        <w:rPr>
          <w:lang w:val="en-AU"/>
        </w:rPr>
        <w:t>both actions</w:t>
      </w:r>
      <w:r w:rsidRPr="009B0FA1">
        <w:rPr>
          <w:lang w:val="en-AU"/>
        </w:rPr>
        <w:t xml:space="preserve"> that could be implemented in the short-term to provide </w:t>
      </w:r>
      <w:r w:rsidR="0013783D" w:rsidRPr="009B0FA1">
        <w:rPr>
          <w:lang w:val="en-AU"/>
        </w:rPr>
        <w:t xml:space="preserve">immediate relief, as well as </w:t>
      </w:r>
      <w:r w:rsidR="006C6636" w:rsidRPr="009B0FA1">
        <w:rPr>
          <w:lang w:val="en-AU"/>
        </w:rPr>
        <w:t xml:space="preserve">systemic changes </w:t>
      </w:r>
      <w:r w:rsidR="0013783D" w:rsidRPr="009B0FA1">
        <w:rPr>
          <w:lang w:val="en-AU"/>
        </w:rPr>
        <w:t>to be</w:t>
      </w:r>
      <w:r w:rsidR="006C6636" w:rsidRPr="009B0FA1">
        <w:rPr>
          <w:lang w:val="en-AU"/>
        </w:rPr>
        <w:t xml:space="preserve"> implemented over the long-term</w:t>
      </w:r>
      <w:r w:rsidR="0009495E" w:rsidRPr="009B0FA1">
        <w:rPr>
          <w:lang w:val="en-AU"/>
        </w:rPr>
        <w:t xml:space="preserve"> to </w:t>
      </w:r>
      <w:r w:rsidR="00C60ABF" w:rsidRPr="009B0FA1">
        <w:rPr>
          <w:lang w:val="en-AU"/>
        </w:rPr>
        <w:t>safeguard against future economic uncertainties.</w:t>
      </w:r>
    </w:p>
    <w:p w14:paraId="4BE00132" w14:textId="3E02D48F" w:rsidR="0013783D" w:rsidRPr="009B0FA1" w:rsidRDefault="0013783D" w:rsidP="006C6636">
      <w:pPr>
        <w:rPr>
          <w:rFonts w:cs="Arial"/>
          <w:color w:val="0D0D0D"/>
          <w:shd w:val="clear" w:color="auto" w:fill="FFFFFF"/>
          <w:lang w:val="en-AU"/>
        </w:rPr>
      </w:pPr>
      <w:r w:rsidRPr="009B0FA1">
        <w:rPr>
          <w:rFonts w:cs="Arial"/>
          <w:color w:val="0D0D0D"/>
          <w:shd w:val="clear" w:color="auto" w:fill="FFFFFF"/>
          <w:lang w:val="en-AU"/>
        </w:rPr>
        <w:t xml:space="preserve">The current cost of living crisis is indicative of broader systemic societal and economic issues, created through decades of intentional policy decisions. While there are immediate measures that can be taken to alleviate the crisis and provide relief in the short-term, addressing its root causes </w:t>
      </w:r>
      <w:r w:rsidR="00B651BF" w:rsidRPr="009B0FA1">
        <w:rPr>
          <w:rFonts w:cs="Arial"/>
          <w:color w:val="0D0D0D"/>
          <w:shd w:val="clear" w:color="auto" w:fill="FFFFFF"/>
          <w:lang w:val="en-AU"/>
        </w:rPr>
        <w:t>will demand</w:t>
      </w:r>
      <w:r w:rsidRPr="009B0FA1">
        <w:rPr>
          <w:rFonts w:cs="Arial"/>
          <w:color w:val="0D0D0D"/>
          <w:shd w:val="clear" w:color="auto" w:fill="FFFFFF"/>
          <w:lang w:val="en-AU"/>
        </w:rPr>
        <w:t xml:space="preserve"> broader</w:t>
      </w:r>
      <w:r w:rsidR="00B651BF" w:rsidRPr="009B0FA1">
        <w:rPr>
          <w:rFonts w:cs="Arial"/>
          <w:color w:val="0D0D0D"/>
          <w:shd w:val="clear" w:color="auto" w:fill="FFFFFF"/>
          <w:lang w:val="en-AU"/>
        </w:rPr>
        <w:t xml:space="preserve"> and</w:t>
      </w:r>
      <w:r w:rsidRPr="009B0FA1">
        <w:rPr>
          <w:rFonts w:cs="Arial"/>
          <w:color w:val="0D0D0D"/>
          <w:shd w:val="clear" w:color="auto" w:fill="FFFFFF"/>
          <w:lang w:val="en-AU"/>
        </w:rPr>
        <w:t xml:space="preserve"> more profound changes. </w:t>
      </w:r>
      <w:r w:rsidR="00B651BF" w:rsidRPr="009B0FA1">
        <w:rPr>
          <w:rFonts w:cs="Arial"/>
          <w:color w:val="0D0D0D"/>
          <w:shd w:val="clear" w:color="auto" w:fill="FFFFFF"/>
          <w:lang w:val="en-AU"/>
        </w:rPr>
        <w:t>Implementing such changes will require</w:t>
      </w:r>
      <w:r w:rsidRPr="009B0FA1">
        <w:rPr>
          <w:rFonts w:cs="Arial"/>
          <w:color w:val="0D0D0D"/>
          <w:shd w:val="clear" w:color="auto" w:fill="FFFFFF"/>
          <w:lang w:val="en-AU"/>
        </w:rPr>
        <w:t xml:space="preserve"> bold political leadership, yet </w:t>
      </w:r>
      <w:r w:rsidR="00B651BF" w:rsidRPr="009B0FA1">
        <w:rPr>
          <w:rFonts w:cs="Arial"/>
          <w:color w:val="0D0D0D"/>
          <w:shd w:val="clear" w:color="auto" w:fill="FFFFFF"/>
          <w:lang w:val="en-AU"/>
        </w:rPr>
        <w:t xml:space="preserve">they </w:t>
      </w:r>
      <w:r w:rsidR="00C60ABF" w:rsidRPr="009B0FA1">
        <w:rPr>
          <w:rFonts w:cs="Arial"/>
          <w:color w:val="0D0D0D"/>
          <w:shd w:val="clear" w:color="auto" w:fill="FFFFFF"/>
          <w:lang w:val="en-AU"/>
        </w:rPr>
        <w:t>are essential</w:t>
      </w:r>
      <w:r w:rsidRPr="009B0FA1">
        <w:rPr>
          <w:rFonts w:cs="Arial"/>
          <w:color w:val="0D0D0D"/>
          <w:shd w:val="clear" w:color="auto" w:fill="FFFFFF"/>
          <w:lang w:val="en-AU"/>
        </w:rPr>
        <w:t xml:space="preserve"> for securing a safe future for both </w:t>
      </w:r>
      <w:r w:rsidR="00B651BF" w:rsidRPr="009B0FA1">
        <w:rPr>
          <w:rFonts w:cs="Arial"/>
          <w:color w:val="0D0D0D"/>
          <w:shd w:val="clear" w:color="auto" w:fill="FFFFFF"/>
          <w:lang w:val="en-AU"/>
        </w:rPr>
        <w:t xml:space="preserve">people with disability and </w:t>
      </w:r>
      <w:r w:rsidRPr="009B0FA1">
        <w:rPr>
          <w:rFonts w:cs="Arial"/>
          <w:color w:val="0D0D0D"/>
          <w:shd w:val="clear" w:color="auto" w:fill="FFFFFF"/>
          <w:lang w:val="en-AU"/>
        </w:rPr>
        <w:t>Australians as a whole</w:t>
      </w:r>
      <w:r w:rsidR="00B651BF" w:rsidRPr="009B0FA1">
        <w:rPr>
          <w:rFonts w:cs="Arial"/>
          <w:color w:val="0D0D0D"/>
          <w:shd w:val="clear" w:color="auto" w:fill="FFFFFF"/>
          <w:lang w:val="en-AU"/>
        </w:rPr>
        <w:t>.</w:t>
      </w:r>
    </w:p>
    <w:p w14:paraId="61C865F5" w14:textId="68AC6C22" w:rsidR="00460D00" w:rsidRDefault="00AF1C51" w:rsidP="00460D00">
      <w:pPr>
        <w:pStyle w:val="Heading2"/>
        <w:rPr>
          <w:rFonts w:cs="Arial"/>
          <w:sz w:val="32"/>
          <w:szCs w:val="32"/>
        </w:rPr>
      </w:pPr>
      <w:r w:rsidRPr="009B0FA1">
        <w:rPr>
          <w:rFonts w:cs="Arial"/>
          <w:sz w:val="32"/>
          <w:szCs w:val="32"/>
        </w:rPr>
        <w:lastRenderedPageBreak/>
        <w:t>2. Su</w:t>
      </w:r>
      <w:r w:rsidR="0068160D" w:rsidRPr="009B0FA1">
        <w:rPr>
          <w:rFonts w:cs="Arial"/>
          <w:sz w:val="32"/>
          <w:szCs w:val="32"/>
        </w:rPr>
        <w:t>mmary of recommendations</w:t>
      </w:r>
    </w:p>
    <w:p w14:paraId="409C6214" w14:textId="78ED1433" w:rsidR="00F46DDF" w:rsidRPr="00912FE1" w:rsidRDefault="00F46DDF" w:rsidP="007F40AF">
      <w:pPr>
        <w:numPr>
          <w:ilvl w:val="0"/>
          <w:numId w:val="28"/>
        </w:numPr>
        <w:contextualSpacing/>
        <w:rPr>
          <w:rFonts w:eastAsia="Calibri"/>
          <w:sz w:val="16"/>
          <w:szCs w:val="16"/>
          <w:lang w:val="en-AU"/>
        </w:rPr>
      </w:pPr>
      <w:r w:rsidRPr="00F46DDF">
        <w:rPr>
          <w:rFonts w:eastAsia="Calibri"/>
          <w:lang w:val="en-AU"/>
        </w:rPr>
        <w:t>Review the rate of Commonwealth Rent Assistance every 12 months and increase in line with inflation and increased cost of living expenses, so that it better meets the needs of low-income renters who are at greatest risk of experiencing housing insecurity and homelessness.</w:t>
      </w:r>
      <w:r w:rsidRPr="00F46DDF">
        <w:rPr>
          <w:rFonts w:eastAsia="Calibri"/>
          <w:lang w:val="en-AU"/>
        </w:rPr>
        <w:br/>
      </w:r>
    </w:p>
    <w:p w14:paraId="4A6B6E9C" w14:textId="3D4BD90F" w:rsidR="00F46DDF" w:rsidRPr="00912FE1" w:rsidRDefault="00836CB8" w:rsidP="007F40AF">
      <w:pPr>
        <w:numPr>
          <w:ilvl w:val="0"/>
          <w:numId w:val="28"/>
        </w:numPr>
        <w:contextualSpacing/>
        <w:rPr>
          <w:rFonts w:eastAsia="Calibri"/>
          <w:sz w:val="16"/>
          <w:szCs w:val="16"/>
          <w:lang w:val="en-AU"/>
        </w:rPr>
      </w:pPr>
      <w:r>
        <w:rPr>
          <w:rFonts w:eastAsia="Calibri"/>
          <w:lang w:val="en-AU"/>
        </w:rPr>
        <w:t>I</w:t>
      </w:r>
      <w:r w:rsidR="00F46DDF" w:rsidRPr="00F46DDF">
        <w:rPr>
          <w:rFonts w:eastAsia="Calibri"/>
          <w:lang w:val="en-AU"/>
        </w:rPr>
        <w:t>ntroduc</w:t>
      </w:r>
      <w:r>
        <w:rPr>
          <w:rFonts w:eastAsia="Calibri"/>
          <w:lang w:val="en-AU"/>
        </w:rPr>
        <w:t>e</w:t>
      </w:r>
      <w:r w:rsidR="00F46DDF" w:rsidRPr="00F46DDF">
        <w:rPr>
          <w:rFonts w:eastAsia="Calibri"/>
          <w:lang w:val="en-AU"/>
        </w:rPr>
        <w:t xml:space="preserve"> an immediate national rent freeze until such time as the worst of the current crisis has passed.</w:t>
      </w:r>
      <w:r w:rsidR="00F46DDF" w:rsidRPr="00F46DDF">
        <w:rPr>
          <w:rFonts w:eastAsia="Calibri"/>
          <w:lang w:val="en-AU"/>
        </w:rPr>
        <w:br/>
      </w:r>
    </w:p>
    <w:p w14:paraId="167F2C3E" w14:textId="56D600E8" w:rsidR="00F46DDF" w:rsidRPr="00912FE1" w:rsidRDefault="00F46DDF" w:rsidP="007F40AF">
      <w:pPr>
        <w:numPr>
          <w:ilvl w:val="0"/>
          <w:numId w:val="28"/>
        </w:numPr>
        <w:contextualSpacing/>
        <w:rPr>
          <w:rFonts w:eastAsia="Calibri" w:cs="Arial"/>
          <w:b/>
          <w:bCs/>
          <w:sz w:val="16"/>
          <w:szCs w:val="16"/>
          <w:lang w:val="en-AU"/>
        </w:rPr>
      </w:pPr>
      <w:r w:rsidRPr="00F46DDF">
        <w:rPr>
          <w:rFonts w:eastAsia="MS Mincho" w:cs="Arial"/>
          <w:lang w:val="en-AU"/>
        </w:rPr>
        <w:t>Introduce nationally consistent rent regulation legislation that ties the national rent price index with the median wage index and limits rent increases to no more than once every 12 months.</w:t>
      </w:r>
      <w:r w:rsidRPr="00F46DDF">
        <w:rPr>
          <w:rFonts w:eastAsia="MS Mincho" w:cs="Arial"/>
          <w:lang w:val="en-AU"/>
        </w:rPr>
        <w:br/>
      </w:r>
    </w:p>
    <w:p w14:paraId="27D10AA3" w14:textId="46EEF29C" w:rsidR="00F46DDF" w:rsidRPr="00912FE1" w:rsidRDefault="00F46DDF" w:rsidP="007F40AF">
      <w:pPr>
        <w:numPr>
          <w:ilvl w:val="0"/>
          <w:numId w:val="28"/>
        </w:numPr>
        <w:contextualSpacing/>
        <w:rPr>
          <w:rFonts w:eastAsia="Calibri" w:cs="Arial"/>
          <w:sz w:val="16"/>
          <w:szCs w:val="16"/>
          <w:lang w:val="en-AU"/>
        </w:rPr>
      </w:pPr>
      <w:r w:rsidRPr="00F46DDF">
        <w:rPr>
          <w:rFonts w:eastAsia="Calibri" w:cs="Arial"/>
          <w:lang w:val="en-AU"/>
        </w:rPr>
        <w:t xml:space="preserve">Address deficiencies in tenancy rights, including prevention of sharp rent increases, in line with </w:t>
      </w:r>
      <w:r w:rsidRPr="00F46DDF">
        <w:rPr>
          <w:rFonts w:eastAsia="Calibri" w:cs="Arial"/>
          <w:i/>
          <w:iCs/>
          <w:lang w:val="en-AU"/>
        </w:rPr>
        <w:t>Recommendation 7.37</w:t>
      </w:r>
      <w:r w:rsidRPr="00F46DDF">
        <w:rPr>
          <w:rFonts w:eastAsia="Calibri" w:cs="Arial"/>
          <w:lang w:val="en-AU"/>
        </w:rPr>
        <w:t xml:space="preserve"> of the Disability Royal Commission. </w:t>
      </w:r>
      <w:r w:rsidRPr="00F46DDF">
        <w:rPr>
          <w:rFonts w:eastAsia="Calibri" w:cs="Arial"/>
          <w:lang w:val="en-AU"/>
        </w:rPr>
        <w:br/>
      </w:r>
    </w:p>
    <w:p w14:paraId="1991C6F7" w14:textId="2763D072" w:rsidR="00F46DDF" w:rsidRPr="00912FE1" w:rsidRDefault="00F46DDF" w:rsidP="007F40AF">
      <w:pPr>
        <w:numPr>
          <w:ilvl w:val="0"/>
          <w:numId w:val="28"/>
        </w:numPr>
        <w:contextualSpacing/>
        <w:rPr>
          <w:rFonts w:eastAsia="Calibri" w:cs="Arial"/>
          <w:sz w:val="16"/>
          <w:szCs w:val="16"/>
          <w:lang w:val="en-AU"/>
        </w:rPr>
      </w:pPr>
      <w:r w:rsidRPr="00F46DDF">
        <w:rPr>
          <w:rFonts w:eastAsia="Calibri" w:cs="Arial"/>
          <w:lang w:val="en-AU"/>
        </w:rPr>
        <w:t>Implement appropriate restrictions on short-term rental providers tailored to the areas where the demand is strongest and to a level that will incentivise landlords to return properties to the long-term rental market, thereby increasing rental stock and reducing competition and prices for tenants.</w:t>
      </w:r>
      <w:r w:rsidRPr="00F46DDF">
        <w:rPr>
          <w:rFonts w:eastAsia="Calibri" w:cs="Arial"/>
          <w:lang w:val="en-AU"/>
        </w:rPr>
        <w:br/>
      </w:r>
    </w:p>
    <w:p w14:paraId="088AAA9B" w14:textId="3FA27EF9" w:rsidR="00F46DDF" w:rsidRPr="00912FE1" w:rsidRDefault="00F46DDF" w:rsidP="007F40AF">
      <w:pPr>
        <w:numPr>
          <w:ilvl w:val="0"/>
          <w:numId w:val="28"/>
        </w:numPr>
        <w:contextualSpacing/>
        <w:rPr>
          <w:rFonts w:eastAsia="Calibri" w:cs="Arial"/>
          <w:sz w:val="16"/>
          <w:szCs w:val="16"/>
          <w:lang w:val="en-AU"/>
        </w:rPr>
      </w:pPr>
      <w:r w:rsidRPr="00F46DDF">
        <w:rPr>
          <w:rFonts w:eastAsia="Calibri" w:cs="Arial"/>
          <w:lang w:val="en-AU"/>
        </w:rPr>
        <w:t xml:space="preserve">Introduce bans on no-fault evictions from private rentals.  </w:t>
      </w:r>
      <w:r w:rsidRPr="00F46DDF">
        <w:rPr>
          <w:rFonts w:eastAsia="Calibri" w:cs="Arial"/>
          <w:lang w:val="en-AU"/>
        </w:rPr>
        <w:br/>
      </w:r>
    </w:p>
    <w:p w14:paraId="4ABFAA9D" w14:textId="4DC5DC9D" w:rsidR="00F46DDF" w:rsidRPr="00912FE1" w:rsidRDefault="00F46DDF" w:rsidP="007F40AF">
      <w:pPr>
        <w:numPr>
          <w:ilvl w:val="0"/>
          <w:numId w:val="28"/>
        </w:numPr>
        <w:contextualSpacing/>
        <w:rPr>
          <w:rFonts w:eastAsia="Calibri" w:cs="Arial"/>
          <w:sz w:val="16"/>
          <w:szCs w:val="16"/>
          <w:lang w:val="en-AU"/>
        </w:rPr>
      </w:pPr>
      <w:r w:rsidRPr="00F46DDF">
        <w:rPr>
          <w:rFonts w:eastAsia="Calibri" w:cs="Arial"/>
          <w:lang w:val="en-AU"/>
        </w:rPr>
        <w:t>Introduce vacancy taxes for houses not currently in the private rental market that remain unoccupied for a designated length of time</w:t>
      </w:r>
      <w:r w:rsidRPr="00F46DDF">
        <w:rPr>
          <w:rFonts w:eastAsia="Calibri" w:cs="Arial"/>
          <w:lang w:val="en-AU"/>
        </w:rPr>
        <w:br/>
      </w:r>
    </w:p>
    <w:p w14:paraId="1F8AB45E" w14:textId="32C9D863" w:rsidR="00F46DDF" w:rsidRDefault="00F46DDF" w:rsidP="007F40AF">
      <w:pPr>
        <w:numPr>
          <w:ilvl w:val="0"/>
          <w:numId w:val="28"/>
        </w:numPr>
        <w:contextualSpacing/>
        <w:rPr>
          <w:rFonts w:eastAsia="Calibri" w:cs="Arial"/>
          <w:lang w:val="en-AU"/>
        </w:rPr>
      </w:pPr>
      <w:r w:rsidRPr="00F46DDF">
        <w:rPr>
          <w:rFonts w:eastAsia="Calibri" w:cs="Arial"/>
          <w:lang w:val="en-AU"/>
        </w:rPr>
        <w:t xml:space="preserve">Increase funding for tenancy advocacy in line with </w:t>
      </w:r>
      <w:r w:rsidRPr="00F46DDF">
        <w:rPr>
          <w:rFonts w:eastAsia="Calibri" w:cs="Arial"/>
          <w:i/>
          <w:iCs/>
          <w:lang w:val="en-AU"/>
        </w:rPr>
        <w:t>Recommendation 7.36</w:t>
      </w:r>
      <w:r w:rsidRPr="00F46DDF">
        <w:rPr>
          <w:rFonts w:eastAsia="Calibri" w:cs="Arial"/>
          <w:lang w:val="en-AU"/>
        </w:rPr>
        <w:t xml:space="preserve"> of the Disability Royal Commission. </w:t>
      </w:r>
    </w:p>
    <w:p w14:paraId="188EBB81" w14:textId="77777777" w:rsidR="00F46DDF" w:rsidRPr="00912FE1" w:rsidRDefault="00F46DDF" w:rsidP="00F46DDF">
      <w:pPr>
        <w:contextualSpacing/>
        <w:rPr>
          <w:rFonts w:eastAsia="Calibri" w:cs="Arial"/>
          <w:sz w:val="16"/>
          <w:szCs w:val="16"/>
          <w:lang w:val="en-AU"/>
        </w:rPr>
      </w:pPr>
    </w:p>
    <w:p w14:paraId="48CFFF11" w14:textId="38A59618" w:rsidR="00F46DDF" w:rsidRPr="00912FE1" w:rsidRDefault="00F46DDF" w:rsidP="007F40AF">
      <w:pPr>
        <w:numPr>
          <w:ilvl w:val="0"/>
          <w:numId w:val="28"/>
        </w:numPr>
        <w:contextualSpacing/>
        <w:rPr>
          <w:rFonts w:eastAsia="Calibri" w:cs="Arial"/>
          <w:sz w:val="16"/>
          <w:szCs w:val="16"/>
          <w:lang w:val="en-AU"/>
        </w:rPr>
      </w:pPr>
      <w:bookmarkStart w:id="10" w:name="_Hlk162541581"/>
      <w:r w:rsidRPr="00F46DDF">
        <w:rPr>
          <w:rFonts w:eastAsia="Calibri" w:cs="Arial"/>
          <w:lang w:val="en-AU"/>
        </w:rPr>
        <w:t>Immediately begin construction of new builds and retrofitting of existing builds to increase the supply of social housing to the level required to address both listed and projected demand of people who are unsuited to or unable to live in the private rental market without undue hardship.</w:t>
      </w:r>
      <w:r>
        <w:rPr>
          <w:rFonts w:eastAsia="Calibri" w:cs="Arial"/>
          <w:lang w:val="en-AU"/>
        </w:rPr>
        <w:br/>
      </w:r>
    </w:p>
    <w:p w14:paraId="1A16BF7D" w14:textId="77777777" w:rsidR="00912FE1" w:rsidRPr="00912FE1" w:rsidRDefault="00F46DDF" w:rsidP="00001210">
      <w:pPr>
        <w:numPr>
          <w:ilvl w:val="0"/>
          <w:numId w:val="28"/>
        </w:numPr>
        <w:contextualSpacing/>
        <w:rPr>
          <w:rFonts w:eastAsia="Calibri" w:cs="Arial"/>
        </w:rPr>
      </w:pPr>
      <w:r w:rsidRPr="00912FE1">
        <w:rPr>
          <w:rFonts w:eastAsia="Calibri" w:cs="Arial"/>
          <w:lang w:val="en-AU"/>
        </w:rPr>
        <w:t>Prioritise offering a variety of fit-for-purpose dwellings and locations that include consideration of accessibility, amenities, and community so that different needs and cohorts can be catered for through the social housing system.</w:t>
      </w:r>
      <w:bookmarkStart w:id="11" w:name="_Hlk162552785"/>
      <w:bookmarkEnd w:id="10"/>
    </w:p>
    <w:p w14:paraId="6A39A733" w14:textId="77777777" w:rsidR="00912FE1" w:rsidRPr="00912FE1" w:rsidRDefault="00912FE1" w:rsidP="00912FE1">
      <w:pPr>
        <w:ind w:left="720"/>
        <w:contextualSpacing/>
        <w:rPr>
          <w:rFonts w:eastAsia="Calibri" w:cs="Arial"/>
          <w:sz w:val="16"/>
          <w:szCs w:val="16"/>
        </w:rPr>
      </w:pPr>
    </w:p>
    <w:p w14:paraId="39ADD1FA" w14:textId="75BCE211" w:rsidR="00390BEA" w:rsidRPr="00912FE1" w:rsidRDefault="00390BEA" w:rsidP="00001210">
      <w:pPr>
        <w:numPr>
          <w:ilvl w:val="0"/>
          <w:numId w:val="28"/>
        </w:numPr>
        <w:contextualSpacing/>
        <w:rPr>
          <w:rFonts w:eastAsia="Calibri" w:cs="Arial"/>
        </w:rPr>
      </w:pPr>
      <w:r w:rsidRPr="00912FE1">
        <w:rPr>
          <w:rFonts w:eastAsia="Calibri" w:cs="Arial"/>
        </w:rPr>
        <w:t>Ensure new social housing construction incorporates the Gold Standard of the Liveable Housing Guidelines. This addresses the high proportion of people with disability who will live in social housing to serve to relieve pressure on the NDIS Specialist Disability Accommodation funds, which was only ever designed to cater to a small proportion (approximately 6%) of NDIS participants. This would also allow for better community access for people with higher disability support needs.</w:t>
      </w:r>
    </w:p>
    <w:p w14:paraId="5C5D31E5" w14:textId="77777777" w:rsidR="00390BEA" w:rsidRDefault="00390BEA" w:rsidP="00390BEA">
      <w:pPr>
        <w:pStyle w:val="ListParagraph"/>
        <w:rPr>
          <w:rFonts w:eastAsia="Calibri" w:cs="Arial"/>
        </w:rPr>
      </w:pPr>
    </w:p>
    <w:p w14:paraId="7E50025E" w14:textId="77777777" w:rsidR="00390BEA" w:rsidRDefault="00390BEA" w:rsidP="00390BEA">
      <w:pPr>
        <w:pStyle w:val="ListParagraph"/>
        <w:numPr>
          <w:ilvl w:val="0"/>
          <w:numId w:val="28"/>
        </w:numPr>
        <w:rPr>
          <w:rFonts w:eastAsia="Calibri" w:cs="Arial"/>
        </w:rPr>
      </w:pPr>
      <w:r w:rsidRPr="00AA32AD">
        <w:rPr>
          <w:rFonts w:eastAsia="Calibri" w:cs="Arial"/>
        </w:rPr>
        <w:t>Commission research into how accessibility, universal design principles, and adaptability can be retrofitted at a mass scale into the existing housing stock that makes up the bulk of housing available to people with disability.</w:t>
      </w:r>
    </w:p>
    <w:p w14:paraId="5E77CABB" w14:textId="77777777" w:rsidR="00390BEA" w:rsidRPr="00AA32AD" w:rsidRDefault="00390BEA" w:rsidP="00390BEA">
      <w:pPr>
        <w:pStyle w:val="ListParagraph"/>
        <w:rPr>
          <w:rFonts w:eastAsia="MS Mincho" w:cs="Arial"/>
          <w:kern w:val="0"/>
          <w:lang w:eastAsia="en-AU"/>
        </w:rPr>
      </w:pPr>
    </w:p>
    <w:p w14:paraId="34A94811" w14:textId="77777777" w:rsidR="00390BEA" w:rsidRPr="00AA32AD" w:rsidRDefault="00390BEA" w:rsidP="00390BEA">
      <w:pPr>
        <w:pStyle w:val="ListParagraph"/>
        <w:numPr>
          <w:ilvl w:val="0"/>
          <w:numId w:val="28"/>
        </w:numPr>
        <w:rPr>
          <w:rFonts w:eastAsia="Calibri" w:cs="Arial"/>
        </w:rPr>
      </w:pPr>
      <w:r w:rsidRPr="00AA32AD">
        <w:rPr>
          <w:rFonts w:eastAsia="MS Mincho" w:cs="Arial"/>
          <w:kern w:val="0"/>
          <w:lang w:eastAsia="en-AU"/>
        </w:rPr>
        <w:t>Support people with high and complex disability support and housing needs to access high quality Specialist Disability Accommodation (SDA).</w:t>
      </w:r>
      <w:r w:rsidRPr="00AA32AD">
        <w:rPr>
          <w:rFonts w:eastAsia="MS Mincho" w:cs="Arial"/>
          <w:kern w:val="0"/>
          <w:lang w:eastAsia="en-AU"/>
        </w:rPr>
        <w:br/>
      </w:r>
    </w:p>
    <w:p w14:paraId="5D3E8FBD" w14:textId="77777777" w:rsidR="00390BEA" w:rsidRDefault="00390BEA" w:rsidP="00390BEA">
      <w:pPr>
        <w:pStyle w:val="ListParagraph"/>
        <w:numPr>
          <w:ilvl w:val="0"/>
          <w:numId w:val="28"/>
        </w:numPr>
        <w:rPr>
          <w:rFonts w:eastAsia="Calibri" w:cs="Arial"/>
        </w:rPr>
      </w:pPr>
      <w:r w:rsidRPr="00E3205B">
        <w:rPr>
          <w:rFonts w:eastAsia="Calibri" w:cs="Arial"/>
        </w:rPr>
        <w:t xml:space="preserve">Federal Government take a leadership role in ensuring all State and Territory Governments conduct an audit of all </w:t>
      </w:r>
      <w:r>
        <w:rPr>
          <w:rFonts w:eastAsia="Calibri" w:cs="Arial"/>
        </w:rPr>
        <w:t xml:space="preserve">their respective </w:t>
      </w:r>
      <w:r w:rsidRPr="00E3205B">
        <w:rPr>
          <w:rFonts w:eastAsia="Calibri" w:cs="Arial"/>
        </w:rPr>
        <w:t>government-owned social housing stock, including old disability housing and Specialist Disability Accommodation, to determine whether it meets the needs of current and future residents with disability or accessibility requirements.</w:t>
      </w:r>
    </w:p>
    <w:p w14:paraId="441D1E27" w14:textId="77777777" w:rsidR="00390BEA" w:rsidRDefault="00390BEA" w:rsidP="00390BEA">
      <w:pPr>
        <w:pStyle w:val="ListParagraph"/>
        <w:rPr>
          <w:rFonts w:eastAsia="Calibri" w:cs="Arial"/>
        </w:rPr>
      </w:pPr>
      <w:r w:rsidRPr="00E3205B">
        <w:rPr>
          <w:rFonts w:eastAsia="Calibri" w:cs="Arial"/>
        </w:rPr>
        <w:t xml:space="preserve"> </w:t>
      </w:r>
    </w:p>
    <w:p w14:paraId="18422710" w14:textId="77777777" w:rsidR="000A3AE4" w:rsidRDefault="00390BEA" w:rsidP="00D3431C">
      <w:pPr>
        <w:pStyle w:val="ListParagraph"/>
        <w:numPr>
          <w:ilvl w:val="1"/>
          <w:numId w:val="28"/>
        </w:numPr>
        <w:rPr>
          <w:rFonts w:eastAsia="Calibri" w:cs="Arial"/>
        </w:rPr>
      </w:pPr>
      <w:r w:rsidRPr="00E3205B">
        <w:rPr>
          <w:rFonts w:eastAsia="Calibri" w:cs="Arial"/>
        </w:rPr>
        <w:t xml:space="preserve">Those properties that do not meet needs </w:t>
      </w:r>
      <w:r>
        <w:rPr>
          <w:rFonts w:eastAsia="Calibri" w:cs="Arial"/>
        </w:rPr>
        <w:t xml:space="preserve">require </w:t>
      </w:r>
      <w:r w:rsidRPr="00E3205B">
        <w:rPr>
          <w:rFonts w:eastAsia="Calibri" w:cs="Arial"/>
        </w:rPr>
        <w:t>the development of  a comprehensive plan and funding for updating and redesigning through a process of co-design with people with disability and their representative organisations, to ensure the models meet their housing and accessibility needs.</w:t>
      </w:r>
    </w:p>
    <w:p w14:paraId="70CC1F68" w14:textId="0EB386AC" w:rsidR="00D3431C" w:rsidRPr="00D3431C" w:rsidRDefault="00390BEA" w:rsidP="000A3AE4">
      <w:pPr>
        <w:pStyle w:val="ListParagraph"/>
        <w:numPr>
          <w:ilvl w:val="0"/>
          <w:numId w:val="28"/>
        </w:numPr>
        <w:rPr>
          <w:rFonts w:eastAsia="Calibri" w:cs="Arial"/>
        </w:rPr>
      </w:pPr>
      <w:r w:rsidRPr="00D3431C">
        <w:rPr>
          <w:rFonts w:eastAsia="Calibri" w:cs="Arial"/>
        </w:rPr>
        <w:t>Federal Government take a leadership role in ensuring all state and territory governments commit to a program to retrofit and modify a percentage of existing social housing to a minimum accessibility threshold, to increase the supply of secure, affordable, and accessible housing over short to medium-term timeframe for people with disability.</w:t>
      </w:r>
    </w:p>
    <w:p w14:paraId="160B169C" w14:textId="77777777" w:rsidR="00D3431C" w:rsidRDefault="00D3431C" w:rsidP="00D3431C">
      <w:pPr>
        <w:pStyle w:val="ListParagraph"/>
        <w:rPr>
          <w:rFonts w:eastAsia="Calibri" w:cs="Arial"/>
        </w:rPr>
      </w:pPr>
    </w:p>
    <w:p w14:paraId="4A917FF3" w14:textId="77777777" w:rsidR="00D3431C" w:rsidRDefault="00390BEA" w:rsidP="00D3431C">
      <w:pPr>
        <w:pStyle w:val="ListParagraph"/>
        <w:numPr>
          <w:ilvl w:val="0"/>
          <w:numId w:val="28"/>
        </w:numPr>
        <w:rPr>
          <w:rFonts w:eastAsia="Calibri" w:cs="Arial"/>
        </w:rPr>
      </w:pPr>
      <w:r w:rsidRPr="00B75B6B">
        <w:rPr>
          <w:rFonts w:eastAsia="Calibri" w:cs="Arial"/>
        </w:rPr>
        <w:t>Federal Government take a leadership role in ensuring all states and territories commit to adopting the minimum mandatory access standards in the National Construction Code within a reasonable timeline.</w:t>
      </w:r>
    </w:p>
    <w:bookmarkEnd w:id="11"/>
    <w:p w14:paraId="1E1AE20F" w14:textId="77777777" w:rsidR="00D3431C" w:rsidRPr="00D3431C" w:rsidRDefault="00D3431C" w:rsidP="00D3431C">
      <w:pPr>
        <w:pStyle w:val="ListParagraph"/>
        <w:rPr>
          <w:rFonts w:eastAsia="Calibri"/>
        </w:rPr>
      </w:pPr>
    </w:p>
    <w:p w14:paraId="57EB12EA" w14:textId="77777777" w:rsidR="00D3431C" w:rsidRPr="00D3431C" w:rsidRDefault="004C642A" w:rsidP="00D3431C">
      <w:pPr>
        <w:pStyle w:val="ListParagraph"/>
        <w:numPr>
          <w:ilvl w:val="0"/>
          <w:numId w:val="28"/>
        </w:numPr>
        <w:rPr>
          <w:rFonts w:eastAsia="Calibri" w:cs="Arial"/>
        </w:rPr>
      </w:pPr>
      <w:r w:rsidRPr="00D3431C">
        <w:rPr>
          <w:rFonts w:eastAsia="Calibri"/>
        </w:rPr>
        <w:t xml:space="preserve">Establish an independent body to review all social security payments to above the recognised poverty line </w:t>
      </w:r>
      <w:r w:rsidR="008C355B" w:rsidRPr="00D3431C">
        <w:rPr>
          <w:rFonts w:eastAsia="Calibri"/>
        </w:rPr>
        <w:t xml:space="preserve">with </w:t>
      </w:r>
      <w:r w:rsidR="00390BEA" w:rsidRPr="00D3431C">
        <w:rPr>
          <w:rFonts w:eastAsia="Calibri"/>
        </w:rPr>
        <w:t xml:space="preserve">annual </w:t>
      </w:r>
      <w:r w:rsidRPr="00D3431C">
        <w:rPr>
          <w:rFonts w:eastAsia="Calibri"/>
        </w:rPr>
        <w:t>index</w:t>
      </w:r>
      <w:r w:rsidR="008C355B" w:rsidRPr="00D3431C">
        <w:rPr>
          <w:rFonts w:eastAsia="Calibri"/>
        </w:rPr>
        <w:t xml:space="preserve">ation to a </w:t>
      </w:r>
      <w:r w:rsidR="00B75B6B" w:rsidRPr="00D3431C">
        <w:rPr>
          <w:rFonts w:eastAsia="Calibri"/>
        </w:rPr>
        <w:t>minimum of the growth of CPI</w:t>
      </w:r>
      <w:r w:rsidRPr="00D3431C">
        <w:rPr>
          <w:rFonts w:eastAsia="Calibri"/>
        </w:rPr>
        <w:t>, ensuring they are sufficient to enable all people to live with dignity and to fully participate in community, social, and economic life.</w:t>
      </w:r>
    </w:p>
    <w:p w14:paraId="7041700C" w14:textId="77777777" w:rsidR="00D3431C" w:rsidRPr="00D3431C" w:rsidRDefault="00D3431C" w:rsidP="00D3431C">
      <w:pPr>
        <w:pStyle w:val="ListParagraph"/>
        <w:rPr>
          <w:rFonts w:eastAsia="Calibri"/>
        </w:rPr>
      </w:pPr>
    </w:p>
    <w:p w14:paraId="5B2329DA" w14:textId="77777777" w:rsidR="007232C6" w:rsidRPr="007232C6" w:rsidRDefault="004C642A" w:rsidP="007232C6">
      <w:pPr>
        <w:pStyle w:val="ListParagraph"/>
        <w:numPr>
          <w:ilvl w:val="0"/>
          <w:numId w:val="28"/>
        </w:numPr>
        <w:rPr>
          <w:rFonts w:eastAsia="Calibri" w:cs="Arial"/>
        </w:rPr>
      </w:pPr>
      <w:r w:rsidRPr="00D3431C">
        <w:rPr>
          <w:rFonts w:eastAsia="Calibri"/>
        </w:rPr>
        <w:t>Align the eligibility criteria for the Disability Support Pension in accordance with Australia’s human rights obligations under article 28 of the CRPD. These criteria must account for disabling barriers in society rather than being limited to medical assessments of the impact of impairments on functional capacity.</w:t>
      </w:r>
    </w:p>
    <w:p w14:paraId="6F096EE7" w14:textId="77777777" w:rsidR="007232C6" w:rsidRPr="007232C6" w:rsidRDefault="007232C6" w:rsidP="007232C6">
      <w:pPr>
        <w:pStyle w:val="ListParagraph"/>
        <w:rPr>
          <w:rFonts w:eastAsia="Calibri"/>
        </w:rPr>
      </w:pPr>
    </w:p>
    <w:p w14:paraId="3EFD12F1" w14:textId="0DF676C5" w:rsidR="004C642A" w:rsidRPr="007232C6" w:rsidRDefault="004C642A" w:rsidP="007232C6">
      <w:pPr>
        <w:pStyle w:val="ListParagraph"/>
        <w:numPr>
          <w:ilvl w:val="0"/>
          <w:numId w:val="28"/>
        </w:numPr>
        <w:rPr>
          <w:rFonts w:eastAsia="Calibri" w:cs="Arial"/>
        </w:rPr>
      </w:pPr>
      <w:r w:rsidRPr="007232C6">
        <w:rPr>
          <w:rFonts w:eastAsia="Calibri"/>
        </w:rPr>
        <w:t xml:space="preserve">As a matter of critical urgency, increase income support payments – in particular, the Disability Support Pension and JobSeeker Allowance </w:t>
      </w:r>
      <w:r w:rsidR="00EB5443">
        <w:rPr>
          <w:rFonts w:eastAsia="Calibri"/>
        </w:rPr>
        <w:t xml:space="preserve">(for those with Mutual Obligations Removed) </w:t>
      </w:r>
      <w:r w:rsidRPr="007232C6">
        <w:rPr>
          <w:rFonts w:eastAsia="Calibri"/>
        </w:rPr>
        <w:t>– to bring the standard of living of households with members with disability in line with the standard of living of similar households without disability.</w:t>
      </w:r>
    </w:p>
    <w:p w14:paraId="0DCC7C13" w14:textId="77777777" w:rsidR="004C642A" w:rsidRPr="004C642A" w:rsidRDefault="004C642A" w:rsidP="004C642A">
      <w:pPr>
        <w:ind w:left="720"/>
        <w:contextualSpacing/>
        <w:rPr>
          <w:rFonts w:eastAsia="Calibri"/>
          <w:lang w:val="en-AU"/>
        </w:rPr>
      </w:pPr>
    </w:p>
    <w:p w14:paraId="78C0942E" w14:textId="0B701E57" w:rsidR="004C642A" w:rsidRPr="004C642A" w:rsidRDefault="00623F51" w:rsidP="007F40AF">
      <w:pPr>
        <w:numPr>
          <w:ilvl w:val="0"/>
          <w:numId w:val="28"/>
        </w:numPr>
        <w:spacing w:line="240" w:lineRule="auto"/>
        <w:contextualSpacing/>
        <w:rPr>
          <w:rFonts w:eastAsia="Times New Roman" w:cs="Arial"/>
          <w:kern w:val="0"/>
          <w:lang w:val="en-AU" w:eastAsia="en-AU"/>
        </w:rPr>
      </w:pPr>
      <w:r w:rsidRPr="00BD7231">
        <w:rPr>
          <w:rFonts w:eastAsia="Times New Roman" w:cs="Arial"/>
          <w:bCs/>
          <w:iCs/>
          <w:lang w:val="en-AU"/>
        </w:rPr>
        <w:t xml:space="preserve">Federal Government to ensure Department </w:t>
      </w:r>
      <w:r w:rsidR="00715D86" w:rsidRPr="00BD7231">
        <w:rPr>
          <w:rFonts w:eastAsia="Times New Roman" w:cs="Arial"/>
          <w:bCs/>
          <w:iCs/>
          <w:lang w:val="en-AU"/>
        </w:rPr>
        <w:t>p</w:t>
      </w:r>
      <w:r w:rsidR="004C642A" w:rsidRPr="00BD7231">
        <w:rPr>
          <w:rFonts w:eastAsia="Times New Roman" w:cs="Arial"/>
          <w:bCs/>
          <w:iCs/>
          <w:lang w:val="en-AU"/>
        </w:rPr>
        <w:t>roactively provide</w:t>
      </w:r>
      <w:r w:rsidR="00715D86" w:rsidRPr="00BD7231">
        <w:rPr>
          <w:rFonts w:eastAsia="Times New Roman" w:cs="Arial"/>
          <w:bCs/>
          <w:iCs/>
          <w:lang w:val="en-AU"/>
        </w:rPr>
        <w:t>s</w:t>
      </w:r>
      <w:r w:rsidR="004C642A" w:rsidRPr="00BD7231">
        <w:rPr>
          <w:rFonts w:eastAsia="Times New Roman" w:cs="Arial"/>
          <w:bCs/>
          <w:iCs/>
          <w:lang w:val="en-AU"/>
        </w:rPr>
        <w:t xml:space="preserve"> unsuccessful Disability Support Pension applicants with referrals to appropriate services that can provide financial information and assistance, particularly with regards to potential payments to which they may be entitled, and guidance on how to access and apply for other appropriate financial assistance and payments.</w:t>
      </w:r>
      <w:r w:rsidR="004C642A" w:rsidRPr="004C642A">
        <w:rPr>
          <w:rFonts w:eastAsia="Times New Roman" w:cs="Arial"/>
          <w:bCs/>
          <w:iCs/>
          <w:lang w:val="en-AU"/>
        </w:rPr>
        <w:br/>
      </w:r>
    </w:p>
    <w:p w14:paraId="06098C2D" w14:textId="4C2EC504" w:rsidR="003F1A55" w:rsidRPr="00BD7231" w:rsidRDefault="003F1A55" w:rsidP="007F40AF">
      <w:pPr>
        <w:numPr>
          <w:ilvl w:val="0"/>
          <w:numId w:val="28"/>
        </w:numPr>
        <w:spacing w:before="240" w:after="240"/>
        <w:contextualSpacing/>
        <w:rPr>
          <w:rFonts w:eastAsia="Calibri" w:cs="Arial"/>
          <w:b/>
          <w:bCs/>
          <w:kern w:val="2"/>
          <w:lang w:val="en-GB"/>
          <w14:ligatures w14:val="standardContextual"/>
        </w:rPr>
      </w:pPr>
      <w:r w:rsidRPr="00BD7231">
        <w:rPr>
          <w:rFonts w:eastAsia="Calibri" w:cs="Arial"/>
          <w:kern w:val="2"/>
          <w:lang w:val="en-AU"/>
          <w14:ligatures w14:val="standardContextual"/>
        </w:rPr>
        <w:t>Reject austerity measures in favour of increasing government expenditure on social welfare programs and income support.</w:t>
      </w:r>
    </w:p>
    <w:p w14:paraId="375350F9" w14:textId="77777777" w:rsidR="003F1A55" w:rsidRPr="003F1A55" w:rsidRDefault="003F1A55" w:rsidP="003F1A55">
      <w:pPr>
        <w:spacing w:before="120" w:after="120"/>
        <w:ind w:left="1440" w:hanging="360"/>
        <w:contextualSpacing/>
        <w:rPr>
          <w:rFonts w:eastAsia="Calibri" w:cs="Arial"/>
          <w:kern w:val="2"/>
          <w:lang w:val="en-AU"/>
          <w14:ligatures w14:val="standardContextual"/>
        </w:rPr>
      </w:pPr>
    </w:p>
    <w:p w14:paraId="125623E5" w14:textId="4AACDCC6" w:rsidR="003F1A55" w:rsidRPr="007504C8" w:rsidRDefault="007F40AF" w:rsidP="007F40AF">
      <w:pPr>
        <w:pStyle w:val="ListParagraph"/>
        <w:numPr>
          <w:ilvl w:val="0"/>
          <w:numId w:val="28"/>
        </w:numPr>
        <w:spacing w:before="120" w:after="120"/>
        <w:rPr>
          <w:rFonts w:eastAsia="Calibri" w:cs="Arial"/>
          <w:kern w:val="2"/>
          <w14:ligatures w14:val="standardContextual"/>
        </w:rPr>
      </w:pPr>
      <w:bookmarkStart w:id="12" w:name="_Hlk162554883"/>
      <w:r w:rsidRPr="007504C8">
        <w:rPr>
          <w:rFonts w:eastAsia="Calibri" w:cs="Arial"/>
          <w:kern w:val="2"/>
          <w14:ligatures w14:val="standardContextual"/>
        </w:rPr>
        <w:t>R</w:t>
      </w:r>
      <w:r w:rsidR="003F1A55" w:rsidRPr="007504C8">
        <w:rPr>
          <w:rFonts w:eastAsia="Calibri" w:cs="Arial"/>
          <w:kern w:val="2"/>
          <w14:ligatures w14:val="standardContextual"/>
        </w:rPr>
        <w:t xml:space="preserve">ealign negative gearing </w:t>
      </w:r>
      <w:r w:rsidR="008A0F2D" w:rsidRPr="007504C8">
        <w:rPr>
          <w:rFonts w:eastAsia="Calibri" w:cs="Arial"/>
          <w:kern w:val="2"/>
          <w14:ligatures w14:val="standardContextual"/>
        </w:rPr>
        <w:t xml:space="preserve">legislation </w:t>
      </w:r>
      <w:r w:rsidR="003F1A55" w:rsidRPr="007504C8">
        <w:rPr>
          <w:rFonts w:eastAsia="Calibri" w:cs="Arial"/>
          <w:kern w:val="2"/>
          <w14:ligatures w14:val="standardContextual"/>
        </w:rPr>
        <w:t>to remove the perverse outcomes on housing stock availability.</w:t>
      </w:r>
      <w:r w:rsidR="003F1A55" w:rsidRPr="007504C8">
        <w:rPr>
          <w:rFonts w:eastAsia="Calibri" w:cs="Arial"/>
          <w:kern w:val="2"/>
          <w14:ligatures w14:val="standardContextual"/>
        </w:rPr>
        <w:br/>
      </w:r>
    </w:p>
    <w:p w14:paraId="1308C13E" w14:textId="3354868D" w:rsidR="003F1A55" w:rsidRPr="007504C8" w:rsidRDefault="007F40AF" w:rsidP="007F40AF">
      <w:pPr>
        <w:pStyle w:val="ListParagraph"/>
        <w:numPr>
          <w:ilvl w:val="0"/>
          <w:numId w:val="28"/>
        </w:numPr>
        <w:spacing w:before="120" w:after="120"/>
        <w:rPr>
          <w:rFonts w:eastAsia="Calibri" w:cs="Arial"/>
          <w:kern w:val="2"/>
          <w14:ligatures w14:val="standardContextual"/>
        </w:rPr>
      </w:pPr>
      <w:r w:rsidRPr="007504C8">
        <w:rPr>
          <w:rFonts w:eastAsia="Calibri" w:cs="Arial"/>
          <w:kern w:val="2"/>
          <w14:ligatures w14:val="standardContextual"/>
        </w:rPr>
        <w:t>S</w:t>
      </w:r>
      <w:r w:rsidR="003F1A55" w:rsidRPr="007504C8">
        <w:rPr>
          <w:rFonts w:eastAsia="Calibri" w:cs="Arial"/>
          <w:kern w:val="2"/>
          <w14:ligatures w14:val="standardContextual"/>
        </w:rPr>
        <w:t xml:space="preserve">ignificantly reduce capital gains tax discounts </w:t>
      </w:r>
      <w:r w:rsidR="008A0F2D" w:rsidRPr="007504C8">
        <w:rPr>
          <w:rFonts w:eastAsia="Calibri" w:cs="Arial"/>
          <w:kern w:val="2"/>
          <w14:ligatures w14:val="standardContextual"/>
        </w:rPr>
        <w:t>to remove the perverse outcomes on housing stock availability.</w:t>
      </w:r>
      <w:r w:rsidR="008A0F2D" w:rsidRPr="007504C8">
        <w:rPr>
          <w:rFonts w:eastAsia="Calibri" w:cs="Arial"/>
          <w:kern w:val="2"/>
          <w14:ligatures w14:val="standardContextual"/>
        </w:rPr>
        <w:br/>
      </w:r>
    </w:p>
    <w:p w14:paraId="51EA1275" w14:textId="7C27244A" w:rsidR="003F1A55" w:rsidRPr="003F1A55" w:rsidRDefault="003F1A55" w:rsidP="007F40AF">
      <w:pPr>
        <w:pStyle w:val="ListParagraph"/>
        <w:numPr>
          <w:ilvl w:val="0"/>
          <w:numId w:val="28"/>
        </w:numPr>
        <w:spacing w:before="120" w:after="120"/>
        <w:rPr>
          <w:rFonts w:eastAsia="Calibri" w:cs="Arial"/>
          <w:kern w:val="2"/>
          <w14:ligatures w14:val="standardContextual"/>
        </w:rPr>
      </w:pPr>
      <w:r w:rsidRPr="003F1A55">
        <w:rPr>
          <w:rFonts w:eastAsia="Calibri" w:cs="Arial"/>
          <w:kern w:val="2"/>
          <w14:ligatures w14:val="standardContextual"/>
        </w:rPr>
        <w:t>Introduce stricter regulations on foreign property investment to open up properties for longer term rental or increased stock availability for sale.</w:t>
      </w:r>
      <w:bookmarkEnd w:id="12"/>
      <w:r>
        <w:rPr>
          <w:rFonts w:eastAsia="Calibri" w:cs="Arial"/>
          <w:kern w:val="2"/>
          <w14:ligatures w14:val="standardContextual"/>
        </w:rPr>
        <w:br/>
      </w:r>
    </w:p>
    <w:p w14:paraId="1BD2EF6B" w14:textId="158362FB" w:rsidR="003F1A55" w:rsidRPr="003F1A55" w:rsidRDefault="003F1A55" w:rsidP="007F40AF">
      <w:pPr>
        <w:pStyle w:val="ListParagraph"/>
        <w:numPr>
          <w:ilvl w:val="0"/>
          <w:numId w:val="28"/>
        </w:numPr>
        <w:spacing w:before="120" w:after="120"/>
        <w:rPr>
          <w:rFonts w:eastAsia="Calibri" w:cs="Arial"/>
          <w:kern w:val="2"/>
          <w14:ligatures w14:val="standardContextual"/>
        </w:rPr>
      </w:pPr>
      <w:bookmarkStart w:id="13" w:name="_Hlk162555050"/>
      <w:r w:rsidRPr="003F1A55">
        <w:rPr>
          <w:rFonts w:eastAsia="Calibri" w:cs="Arial"/>
          <w:kern w:val="2"/>
          <w14:ligatures w14:val="standardContextual"/>
        </w:rPr>
        <w:t xml:space="preserve">Reform housing policy beyond current entry and exit paradigms to reconceptualise social housing as a valid long-term housing option, in line with </w:t>
      </w:r>
      <w:r w:rsidRPr="003F1A55">
        <w:rPr>
          <w:rFonts w:eastAsia="Calibri" w:cs="Arial"/>
          <w:i/>
          <w:iCs/>
          <w:kern w:val="2"/>
          <w14:ligatures w14:val="standardContextual"/>
        </w:rPr>
        <w:t>Recommendation 7.36</w:t>
      </w:r>
      <w:r w:rsidRPr="003F1A55">
        <w:rPr>
          <w:rFonts w:eastAsia="Calibri" w:cs="Arial"/>
          <w:kern w:val="2"/>
          <w14:ligatures w14:val="standardContextual"/>
        </w:rPr>
        <w:t xml:space="preserve"> of the Disability Royal Commission. </w:t>
      </w:r>
      <w:bookmarkEnd w:id="13"/>
      <w:r w:rsidRPr="003F1A55">
        <w:rPr>
          <w:rFonts w:eastAsia="Calibri" w:cs="Arial"/>
          <w:kern w:val="2"/>
          <w:lang w:val="en-GB"/>
          <w14:ligatures w14:val="standardContextual"/>
        </w:rPr>
        <w:br/>
      </w:r>
    </w:p>
    <w:p w14:paraId="06379858" w14:textId="04420A05" w:rsidR="003F1A55" w:rsidRPr="003F1A55" w:rsidRDefault="007F40AF" w:rsidP="007F40AF">
      <w:pPr>
        <w:pStyle w:val="ListParagraph"/>
        <w:numPr>
          <w:ilvl w:val="0"/>
          <w:numId w:val="28"/>
        </w:numPr>
        <w:spacing w:before="120" w:after="120"/>
        <w:rPr>
          <w:rFonts w:eastAsia="Calibri" w:cs="Arial"/>
          <w:b/>
          <w:bCs/>
          <w:kern w:val="2"/>
          <w:lang w:val="en-GB"/>
          <w14:ligatures w14:val="standardContextual"/>
        </w:rPr>
      </w:pPr>
      <w:r w:rsidRPr="007F40AF">
        <w:rPr>
          <w:rFonts w:eastAsia="Calibri" w:cs="Arial"/>
          <w:kern w:val="2"/>
          <w:lang w:val="en-GB"/>
          <w14:ligatures w14:val="standardContextual"/>
        </w:rPr>
        <w:t>I</w:t>
      </w:r>
      <w:r w:rsidR="003F1A55" w:rsidRPr="007F40AF">
        <w:rPr>
          <w:rFonts w:eastAsia="Calibri" w:cs="Arial"/>
          <w:kern w:val="2"/>
          <w:lang w:val="en-GB"/>
          <w14:ligatures w14:val="standardContextual"/>
        </w:rPr>
        <w:t>n</w:t>
      </w:r>
      <w:r w:rsidR="003F1A55" w:rsidRPr="003F1A55">
        <w:rPr>
          <w:rFonts w:eastAsia="Calibri" w:cs="Arial"/>
          <w:kern w:val="2"/>
          <w:lang w:val="en-GB"/>
          <w14:ligatures w14:val="standardContextual"/>
        </w:rPr>
        <w:t>crease taxes and levies on multinational corporations extracting Australian natural resources, particularly fossil fuels.</w:t>
      </w:r>
      <w:r w:rsidR="003F1A55" w:rsidRPr="003F1A55">
        <w:rPr>
          <w:rFonts w:eastAsia="Calibri" w:cs="Arial"/>
          <w:kern w:val="2"/>
          <w:lang w:val="en-GB"/>
          <w14:ligatures w14:val="standardContextual"/>
        </w:rPr>
        <w:br/>
      </w:r>
    </w:p>
    <w:p w14:paraId="1DDC0B7D" w14:textId="7FCC81EF" w:rsidR="003F1A55" w:rsidRPr="003F1A55" w:rsidRDefault="007F40AF" w:rsidP="007F40AF">
      <w:pPr>
        <w:pStyle w:val="ListParagraph"/>
        <w:numPr>
          <w:ilvl w:val="0"/>
          <w:numId w:val="28"/>
        </w:numPr>
        <w:spacing w:before="120" w:after="120"/>
        <w:rPr>
          <w:rFonts w:eastAsia="Calibri" w:cs="Arial"/>
          <w:b/>
          <w:bCs/>
          <w:kern w:val="2"/>
          <w14:ligatures w14:val="standardContextual"/>
        </w:rPr>
      </w:pPr>
      <w:r>
        <w:rPr>
          <w:rFonts w:eastAsia="Calibri" w:cs="Arial"/>
          <w:kern w:val="2"/>
          <w:lang w:val="en-GB"/>
          <w14:ligatures w14:val="standardContextual"/>
        </w:rPr>
        <w:t>E</w:t>
      </w:r>
      <w:r w:rsidR="003F1A55" w:rsidRPr="003F1A55">
        <w:rPr>
          <w:rFonts w:eastAsia="Calibri" w:cs="Arial"/>
          <w:kern w:val="2"/>
          <w:lang w:val="en-GB"/>
          <w14:ligatures w14:val="standardContextual"/>
        </w:rPr>
        <w:t xml:space="preserve">stablish a sovereign wealth fund, as seen in Norway and other countries, and redirect profits from fossil fuel extraction </w:t>
      </w:r>
      <w:r w:rsidR="006C5C44">
        <w:rPr>
          <w:rFonts w:eastAsia="Calibri" w:cs="Arial"/>
          <w:kern w:val="2"/>
          <w:lang w:val="en-GB"/>
          <w14:ligatures w14:val="standardContextual"/>
        </w:rPr>
        <w:t>to the fund</w:t>
      </w:r>
      <w:r w:rsidR="003F1A55" w:rsidRPr="003F1A55">
        <w:rPr>
          <w:rFonts w:eastAsia="Calibri" w:cs="Arial"/>
          <w:kern w:val="2"/>
          <w:lang w:val="en-GB"/>
          <w14:ligatures w14:val="standardContextual"/>
        </w:rPr>
        <w:t>.</w:t>
      </w:r>
    </w:p>
    <w:p w14:paraId="62ED2335" w14:textId="0F019A28" w:rsidR="00F46DDF" w:rsidRPr="00F46DDF" w:rsidRDefault="00F46DDF" w:rsidP="003F1A55">
      <w:pPr>
        <w:ind w:left="360"/>
        <w:contextualSpacing/>
        <w:rPr>
          <w:rFonts w:eastAsia="Calibri" w:cs="Arial"/>
          <w:lang w:val="en-AU"/>
        </w:rPr>
      </w:pPr>
    </w:p>
    <w:p w14:paraId="666C2DB0" w14:textId="77777777" w:rsidR="00F46DDF" w:rsidRPr="00F46DDF" w:rsidRDefault="00F46DDF" w:rsidP="00F46DDF">
      <w:pPr>
        <w:rPr>
          <w:lang w:val="en-AU"/>
        </w:rPr>
      </w:pPr>
    </w:p>
    <w:p w14:paraId="03BD9F70" w14:textId="77777777" w:rsidR="00F029E6" w:rsidRDefault="00F029E6" w:rsidP="008856EF">
      <w:pPr>
        <w:pStyle w:val="Heading2"/>
        <w:rPr>
          <w:rFonts w:cs="Arial"/>
          <w:sz w:val="32"/>
          <w:szCs w:val="32"/>
        </w:rPr>
        <w:sectPr w:rsidR="00F029E6" w:rsidSect="00346192">
          <w:footerReference w:type="default" r:id="rId20"/>
          <w:type w:val="continuous"/>
          <w:pgSz w:w="11901" w:h="16817"/>
          <w:pgMar w:top="851" w:right="1411" w:bottom="1474" w:left="1134" w:header="709" w:footer="963" w:gutter="0"/>
          <w:cols w:space="708"/>
          <w:titlePg/>
        </w:sectPr>
      </w:pPr>
    </w:p>
    <w:p w14:paraId="359EAE7B" w14:textId="358B4D5D" w:rsidR="00460D00" w:rsidRPr="009B0FA1" w:rsidRDefault="006C6636" w:rsidP="008856EF">
      <w:pPr>
        <w:pStyle w:val="Heading2"/>
        <w:rPr>
          <w:rFonts w:cs="Arial"/>
          <w:bCs w:val="0"/>
          <w:sz w:val="32"/>
          <w:szCs w:val="32"/>
        </w:rPr>
      </w:pPr>
      <w:r w:rsidRPr="009B0FA1">
        <w:rPr>
          <w:rFonts w:cs="Arial"/>
          <w:sz w:val="32"/>
          <w:szCs w:val="32"/>
        </w:rPr>
        <w:t xml:space="preserve">3. Immediate actions to </w:t>
      </w:r>
      <w:r w:rsidR="007A4181" w:rsidRPr="009B0FA1">
        <w:rPr>
          <w:rFonts w:cs="Arial"/>
          <w:sz w:val="32"/>
          <w:szCs w:val="32"/>
        </w:rPr>
        <w:t>address</w:t>
      </w:r>
      <w:r w:rsidRPr="009B0FA1">
        <w:rPr>
          <w:rFonts w:cs="Arial"/>
          <w:sz w:val="32"/>
          <w:szCs w:val="32"/>
        </w:rPr>
        <w:t xml:space="preserve"> cost of living crisis</w:t>
      </w:r>
    </w:p>
    <w:p w14:paraId="405474B7" w14:textId="6A1733D8" w:rsidR="00B651BF" w:rsidRDefault="00B651BF" w:rsidP="00987360">
      <w:pPr>
        <w:rPr>
          <w:lang w:val="en-AU"/>
        </w:rPr>
      </w:pPr>
      <w:r w:rsidRPr="009B0FA1">
        <w:rPr>
          <w:lang w:val="en-AU"/>
        </w:rPr>
        <w:t xml:space="preserve">Though comprehensive systemic change will be required in order to fully address the </w:t>
      </w:r>
      <w:r w:rsidR="00620B0D" w:rsidRPr="009B0FA1">
        <w:rPr>
          <w:lang w:val="en-AU"/>
        </w:rPr>
        <w:t>cost-of-living</w:t>
      </w:r>
      <w:r w:rsidRPr="009B0FA1">
        <w:rPr>
          <w:lang w:val="en-AU"/>
        </w:rPr>
        <w:t xml:space="preserve"> crisis, there are short-term measures that can be taken in the interim to offer immediate relief while longer-term solutions are pursued.</w:t>
      </w:r>
    </w:p>
    <w:p w14:paraId="49F40B85" w14:textId="77777777" w:rsidR="00052AFF" w:rsidRPr="009B0FA1" w:rsidRDefault="00052AFF" w:rsidP="00987360">
      <w:pPr>
        <w:rPr>
          <w:lang w:val="en-AU"/>
        </w:rPr>
      </w:pPr>
    </w:p>
    <w:p w14:paraId="79527607" w14:textId="0A2156CA" w:rsidR="006C6636" w:rsidRPr="009B0FA1" w:rsidRDefault="006C6636" w:rsidP="0009495E">
      <w:pPr>
        <w:pStyle w:val="Heading3"/>
        <w:rPr>
          <w:lang w:val="en-AU"/>
        </w:rPr>
      </w:pPr>
      <w:r w:rsidRPr="009B0FA1">
        <w:rPr>
          <w:lang w:val="en-AU"/>
        </w:rPr>
        <w:t>3.1. Housing</w:t>
      </w:r>
      <w:r w:rsidR="0043645E" w:rsidRPr="009B0FA1">
        <w:rPr>
          <w:lang w:val="en-AU"/>
        </w:rPr>
        <w:t xml:space="preserve"> – short-term</w:t>
      </w:r>
    </w:p>
    <w:p w14:paraId="2AD6AAA1" w14:textId="3A988603" w:rsidR="00B651BF" w:rsidRPr="009B0FA1" w:rsidRDefault="00B651BF" w:rsidP="00987360">
      <w:pPr>
        <w:rPr>
          <w:lang w:val="en-AU"/>
        </w:rPr>
      </w:pPr>
      <w:r w:rsidRPr="009B0FA1">
        <w:rPr>
          <w:lang w:val="en-AU"/>
        </w:rPr>
        <w:t xml:space="preserve">While global events have </w:t>
      </w:r>
      <w:r w:rsidR="00C571BB" w:rsidRPr="009B0FA1">
        <w:rPr>
          <w:lang w:val="en-AU"/>
        </w:rPr>
        <w:t xml:space="preserve">undoubtedly </w:t>
      </w:r>
      <w:r w:rsidRPr="009B0FA1">
        <w:rPr>
          <w:lang w:val="en-AU"/>
        </w:rPr>
        <w:t xml:space="preserve">contributed to rising inflation, as </w:t>
      </w:r>
      <w:r w:rsidR="00C571BB" w:rsidRPr="009B0FA1">
        <w:rPr>
          <w:lang w:val="en-AU"/>
        </w:rPr>
        <w:t xml:space="preserve">we </w:t>
      </w:r>
      <w:r w:rsidRPr="009B0FA1">
        <w:rPr>
          <w:lang w:val="en-AU"/>
        </w:rPr>
        <w:t xml:space="preserve">explored in our previous submission, the fact remains that </w:t>
      </w:r>
      <w:r w:rsidR="00C571BB" w:rsidRPr="009B0FA1">
        <w:rPr>
          <w:lang w:val="en-AU"/>
        </w:rPr>
        <w:t xml:space="preserve">a </w:t>
      </w:r>
      <w:r w:rsidRPr="009B0FA1">
        <w:rPr>
          <w:lang w:val="en-AU"/>
        </w:rPr>
        <w:t xml:space="preserve">primary contributor to Australia’s cost of living crisis </w:t>
      </w:r>
      <w:r w:rsidR="00C571BB" w:rsidRPr="009B0FA1">
        <w:rPr>
          <w:lang w:val="en-AU"/>
        </w:rPr>
        <w:t>is the soaring cost of housing; a situation that has been created through decades of short-sighted and neglectful housing policy by successive governments.</w:t>
      </w:r>
    </w:p>
    <w:p w14:paraId="15048A7B" w14:textId="77777777" w:rsidR="00BD2F44" w:rsidRDefault="00626809" w:rsidP="00987360">
      <w:pPr>
        <w:rPr>
          <w:rFonts w:cs="Arial"/>
          <w:lang w:val="en-AU"/>
        </w:rPr>
      </w:pPr>
      <w:r w:rsidRPr="009B0FA1">
        <w:rPr>
          <w:lang w:val="en-AU"/>
        </w:rPr>
        <w:t>As the Committee is undoubtedly aware, Australia is currently in the midst of an unprecedented housing affordability and availability crisis. Many Australians live in housing that is precarious, uncomfortable, unaffordable, and inaccessible; and for people with disability, many are denied any real degree of choice over where or with whom they must live.</w:t>
      </w:r>
      <w:r w:rsidRPr="009B0FA1">
        <w:rPr>
          <w:rFonts w:cs="Arial"/>
          <w:lang w:val="en-AU"/>
        </w:rPr>
        <w:t xml:space="preserve"> </w:t>
      </w:r>
    </w:p>
    <w:p w14:paraId="3AE8ADD1" w14:textId="03B6C086" w:rsidR="00601D74" w:rsidRPr="009B0FA1" w:rsidRDefault="00601D74" w:rsidP="00987360">
      <w:pPr>
        <w:rPr>
          <w:lang w:val="en-AU"/>
        </w:rPr>
      </w:pPr>
      <w:r w:rsidRPr="009B0FA1">
        <w:rPr>
          <w:rFonts w:eastAsiaTheme="minorEastAsia" w:cs="Arial"/>
          <w:lang w:val="en-AU"/>
        </w:rPr>
        <w:t>People with disability are disproportionately affected by the national housing crisis, as is made readily apparent by the available data.</w:t>
      </w:r>
      <w:r w:rsidRPr="009B0FA1">
        <w:rPr>
          <w:rFonts w:eastAsiaTheme="minorEastAsia" w:cs="Arial"/>
          <w:vertAlign w:val="superscript"/>
          <w:lang w:val="en-AU"/>
        </w:rPr>
        <w:endnoteReference w:id="2"/>
      </w:r>
    </w:p>
    <w:p w14:paraId="3A9BBD37" w14:textId="77777777" w:rsidR="00BD2F44" w:rsidRDefault="00626809" w:rsidP="00987360">
      <w:pPr>
        <w:rPr>
          <w:lang w:val="en-AU"/>
        </w:rPr>
      </w:pPr>
      <w:r w:rsidRPr="009B0FA1">
        <w:rPr>
          <w:lang w:val="en-AU"/>
        </w:rPr>
        <w:t>We know that lack of affordable housing is a major cause of poverty for all demographics</w:t>
      </w:r>
      <w:r w:rsidR="00601D74" w:rsidRPr="009B0FA1">
        <w:rPr>
          <w:lang w:val="en-AU"/>
        </w:rPr>
        <w:t xml:space="preserve">, </w:t>
      </w:r>
      <w:r w:rsidRPr="009B0FA1">
        <w:rPr>
          <w:lang w:val="en-AU"/>
        </w:rPr>
        <w:t xml:space="preserve">Individuals who cannot access affordable, secure, and appropriate housing are at risk of serious adverse consequences including homelessness, poorer health outcomes, and lower rates of education and employment. </w:t>
      </w:r>
    </w:p>
    <w:p w14:paraId="7EC78ACA" w14:textId="719D4CE4" w:rsidR="006C6636" w:rsidRPr="009B0FA1" w:rsidRDefault="00626809" w:rsidP="00987360">
      <w:pPr>
        <w:rPr>
          <w:lang w:val="en-AU"/>
        </w:rPr>
      </w:pPr>
      <w:r w:rsidRPr="009B0FA1">
        <w:rPr>
          <w:lang w:val="en-AU"/>
        </w:rPr>
        <w:t>These negative outcomes ultimately result in significant governments expenditure that could have otherwise been avoided through proactive policy action.</w:t>
      </w:r>
    </w:p>
    <w:p w14:paraId="3F7327AE" w14:textId="77777777" w:rsidR="00DF21E2" w:rsidRDefault="00601D74" w:rsidP="00987360">
      <w:pPr>
        <w:rPr>
          <w:lang w:val="en-AU"/>
        </w:rPr>
      </w:pPr>
      <w:r w:rsidRPr="009B0FA1">
        <w:rPr>
          <w:lang w:val="en-AU"/>
        </w:rPr>
        <w:t>While the situation at present is dire, there are a number of actions that can be implemented to provide immediate relief to those experiencing housing insecurity</w:t>
      </w:r>
      <w:r w:rsidR="00DF21E2" w:rsidRPr="009B0FA1">
        <w:rPr>
          <w:lang w:val="en-AU"/>
        </w:rPr>
        <w:t>.</w:t>
      </w:r>
    </w:p>
    <w:p w14:paraId="4FAE84F4" w14:textId="77777777" w:rsidR="00052AFF" w:rsidRPr="009B0FA1" w:rsidRDefault="00052AFF" w:rsidP="00987360">
      <w:pPr>
        <w:rPr>
          <w:lang w:val="en-AU"/>
        </w:rPr>
      </w:pPr>
    </w:p>
    <w:p w14:paraId="714245D1" w14:textId="166F1B33" w:rsidR="00DF21E2" w:rsidRPr="009B0FA1" w:rsidRDefault="00DF21E2" w:rsidP="00DF21E2">
      <w:pPr>
        <w:spacing w:before="300" w:after="100"/>
        <w:rPr>
          <w:lang w:val="en-AU"/>
        </w:rPr>
      </w:pPr>
      <w:r w:rsidRPr="009B0FA1">
        <w:rPr>
          <w:b/>
          <w:bCs/>
          <w:lang w:val="en-AU"/>
        </w:rPr>
        <w:t>3.1.1. Reform the private rental market</w:t>
      </w:r>
    </w:p>
    <w:p w14:paraId="1B106159" w14:textId="77777777" w:rsidR="003D7EA4" w:rsidRDefault="00DF21E2" w:rsidP="00987360">
      <w:pPr>
        <w:rPr>
          <w:lang w:val="en-AU"/>
        </w:rPr>
      </w:pPr>
      <w:r w:rsidRPr="009B0FA1">
        <w:rPr>
          <w:lang w:val="en-AU"/>
        </w:rPr>
        <w:t xml:space="preserve">Australia is currently experiencing a severe rental crisis, wherein a shortage of affordable rental properties has resulted in ever increasing competition for available tenancies, causing rental rates to rapidly increase across widespread jurisdictions. </w:t>
      </w:r>
    </w:p>
    <w:p w14:paraId="0BB9C21D" w14:textId="3F578183" w:rsidR="00DF21E2" w:rsidRPr="009B0FA1" w:rsidRDefault="00DF21E2" w:rsidP="00987360">
      <w:pPr>
        <w:rPr>
          <w:lang w:val="en-AU"/>
        </w:rPr>
      </w:pPr>
      <w:r w:rsidRPr="009B0FA1">
        <w:rPr>
          <w:lang w:val="en-AU"/>
        </w:rPr>
        <w:t xml:space="preserve">While there is certainly a supply gap of affordable houses, any effort to effectively address this crisis must also consider the extra demand and pressure caused by historical and current policy regarding the buying and selling of houses on the private real estate market.  </w:t>
      </w:r>
    </w:p>
    <w:p w14:paraId="60991A08" w14:textId="0F79DC37" w:rsidR="00DF21E2" w:rsidRPr="009B0FA1" w:rsidRDefault="00DF21E2" w:rsidP="00987360">
      <w:pPr>
        <w:rPr>
          <w:lang w:val="en-AU"/>
        </w:rPr>
      </w:pPr>
      <w:r w:rsidRPr="009B0FA1">
        <w:rPr>
          <w:lang w:val="en-AU"/>
        </w:rPr>
        <w:t xml:space="preserve">With fewer people able to afford their own homes, more are forced into renting, which only further increases demand and has greatly contributed to the general unaffordability of the private rental market. </w:t>
      </w:r>
    </w:p>
    <w:p w14:paraId="02085E01" w14:textId="3B22F2F7" w:rsidR="009F252C" w:rsidRPr="00616EF8" w:rsidRDefault="009F252C" w:rsidP="00616EF8">
      <w:pPr>
        <w:pStyle w:val="ListParagraph"/>
        <w:numPr>
          <w:ilvl w:val="0"/>
          <w:numId w:val="35"/>
        </w:numPr>
        <w:rPr>
          <w:rFonts w:eastAsia="Calibri"/>
        </w:rPr>
      </w:pPr>
      <w:r w:rsidRPr="00616EF8">
        <w:rPr>
          <w:rFonts w:eastAsia="Calibri"/>
        </w:rPr>
        <w:t>Review the rate of Commonwealth Rent Assistance every 12 months and increase in line with inflation and increased cost of living expenses, so that it better meets the needs of low-income renters who are at greatest risk of experiencing housing insecurity and homelessness.</w:t>
      </w:r>
      <w:r w:rsidRPr="00616EF8">
        <w:rPr>
          <w:rFonts w:eastAsia="Calibri"/>
        </w:rPr>
        <w:br/>
      </w:r>
    </w:p>
    <w:p w14:paraId="160B0131" w14:textId="77777777" w:rsidR="009F252C" w:rsidRPr="00F46DDF" w:rsidRDefault="009F252C" w:rsidP="00616EF8">
      <w:pPr>
        <w:numPr>
          <w:ilvl w:val="0"/>
          <w:numId w:val="35"/>
        </w:numPr>
        <w:contextualSpacing/>
        <w:rPr>
          <w:rFonts w:eastAsia="Calibri"/>
          <w:lang w:val="en-AU"/>
        </w:rPr>
      </w:pPr>
      <w:r>
        <w:rPr>
          <w:rFonts w:eastAsia="Calibri"/>
          <w:lang w:val="en-AU"/>
        </w:rPr>
        <w:t>I</w:t>
      </w:r>
      <w:r w:rsidRPr="00F46DDF">
        <w:rPr>
          <w:rFonts w:eastAsia="Calibri"/>
          <w:lang w:val="en-AU"/>
        </w:rPr>
        <w:t>ntroduc</w:t>
      </w:r>
      <w:r>
        <w:rPr>
          <w:rFonts w:eastAsia="Calibri"/>
          <w:lang w:val="en-AU"/>
        </w:rPr>
        <w:t>e</w:t>
      </w:r>
      <w:r w:rsidRPr="00F46DDF">
        <w:rPr>
          <w:rFonts w:eastAsia="Calibri"/>
          <w:lang w:val="en-AU"/>
        </w:rPr>
        <w:t xml:space="preserve"> an immediate national rent freeze until such time as the worst of the current crisis has passed.</w:t>
      </w:r>
      <w:r w:rsidRPr="00F46DDF">
        <w:rPr>
          <w:rFonts w:eastAsia="Calibri"/>
          <w:lang w:val="en-AU"/>
        </w:rPr>
        <w:br/>
      </w:r>
    </w:p>
    <w:p w14:paraId="3F396A74" w14:textId="77777777" w:rsidR="009F252C" w:rsidRPr="00F46DDF" w:rsidRDefault="009F252C" w:rsidP="00616EF8">
      <w:pPr>
        <w:numPr>
          <w:ilvl w:val="0"/>
          <w:numId w:val="35"/>
        </w:numPr>
        <w:contextualSpacing/>
        <w:rPr>
          <w:rFonts w:eastAsia="Calibri" w:cs="Arial"/>
          <w:b/>
          <w:bCs/>
          <w:lang w:val="en-AU"/>
        </w:rPr>
      </w:pPr>
      <w:r w:rsidRPr="00F46DDF">
        <w:rPr>
          <w:rFonts w:eastAsia="MS Mincho" w:cs="Arial"/>
          <w:lang w:val="en-AU"/>
        </w:rPr>
        <w:t>Introduce nationally consistent rent regulation legislation that ties the national rent price index with the median wage index and limits rent increases to no more than once every 12 months.</w:t>
      </w:r>
      <w:r w:rsidRPr="00F46DDF">
        <w:rPr>
          <w:rFonts w:eastAsia="MS Mincho" w:cs="Arial"/>
          <w:lang w:val="en-AU"/>
        </w:rPr>
        <w:br/>
      </w:r>
    </w:p>
    <w:p w14:paraId="18B5B0B8" w14:textId="77777777" w:rsidR="009F252C" w:rsidRPr="00F46DDF" w:rsidRDefault="009F252C" w:rsidP="00616EF8">
      <w:pPr>
        <w:numPr>
          <w:ilvl w:val="0"/>
          <w:numId w:val="35"/>
        </w:numPr>
        <w:contextualSpacing/>
        <w:rPr>
          <w:rFonts w:eastAsia="Calibri" w:cs="Arial"/>
          <w:lang w:val="en-AU"/>
        </w:rPr>
      </w:pPr>
      <w:r w:rsidRPr="00F46DDF">
        <w:rPr>
          <w:rFonts w:eastAsia="Calibri" w:cs="Arial"/>
          <w:lang w:val="en-AU"/>
        </w:rPr>
        <w:t xml:space="preserve">Address deficiencies in tenancy rights, including prevention of sharp rent increases, in line with </w:t>
      </w:r>
      <w:r w:rsidRPr="00F46DDF">
        <w:rPr>
          <w:rFonts w:eastAsia="Calibri" w:cs="Arial"/>
          <w:i/>
          <w:iCs/>
          <w:lang w:val="en-AU"/>
        </w:rPr>
        <w:t>Recommendation 7.37</w:t>
      </w:r>
      <w:r w:rsidRPr="00F46DDF">
        <w:rPr>
          <w:rFonts w:eastAsia="Calibri" w:cs="Arial"/>
          <w:lang w:val="en-AU"/>
        </w:rPr>
        <w:t xml:space="preserve"> of the Disability Royal Commission. </w:t>
      </w:r>
      <w:r w:rsidRPr="00F46DDF">
        <w:rPr>
          <w:rFonts w:eastAsia="Calibri" w:cs="Arial"/>
          <w:lang w:val="en-AU"/>
        </w:rPr>
        <w:br/>
      </w:r>
    </w:p>
    <w:p w14:paraId="0D494EC0" w14:textId="77777777" w:rsidR="009F252C" w:rsidRPr="00F46DDF" w:rsidRDefault="009F252C" w:rsidP="00616EF8">
      <w:pPr>
        <w:numPr>
          <w:ilvl w:val="0"/>
          <w:numId w:val="35"/>
        </w:numPr>
        <w:contextualSpacing/>
        <w:rPr>
          <w:rFonts w:eastAsia="Calibri" w:cs="Arial"/>
          <w:lang w:val="en-AU"/>
        </w:rPr>
      </w:pPr>
      <w:r w:rsidRPr="00F46DDF">
        <w:rPr>
          <w:rFonts w:eastAsia="Calibri" w:cs="Arial"/>
          <w:lang w:val="en-AU"/>
        </w:rPr>
        <w:t>Implement appropriate restrictions on short-term rental providers tailored to the areas where the demand is strongest and to a level that will incentivise landlords to return properties to the long-term rental market, thereby increasing rental stock and reducing competition and prices for tenants.</w:t>
      </w:r>
      <w:r w:rsidRPr="00F46DDF">
        <w:rPr>
          <w:rFonts w:eastAsia="Calibri" w:cs="Arial"/>
          <w:lang w:val="en-AU"/>
        </w:rPr>
        <w:br/>
      </w:r>
    </w:p>
    <w:p w14:paraId="505ECF4D" w14:textId="77777777" w:rsidR="009F252C" w:rsidRPr="00F46DDF" w:rsidRDefault="009F252C" w:rsidP="00616EF8">
      <w:pPr>
        <w:numPr>
          <w:ilvl w:val="0"/>
          <w:numId w:val="35"/>
        </w:numPr>
        <w:contextualSpacing/>
        <w:rPr>
          <w:rFonts w:eastAsia="Calibri" w:cs="Arial"/>
          <w:lang w:val="en-AU"/>
        </w:rPr>
      </w:pPr>
      <w:r w:rsidRPr="00F46DDF">
        <w:rPr>
          <w:rFonts w:eastAsia="Calibri" w:cs="Arial"/>
          <w:lang w:val="en-AU"/>
        </w:rPr>
        <w:t xml:space="preserve">Introduce bans on no-fault evictions from private rentals.  </w:t>
      </w:r>
      <w:r w:rsidRPr="00F46DDF">
        <w:rPr>
          <w:rFonts w:eastAsia="Calibri" w:cs="Arial"/>
          <w:lang w:val="en-AU"/>
        </w:rPr>
        <w:br/>
      </w:r>
    </w:p>
    <w:p w14:paraId="6043959C" w14:textId="77777777" w:rsidR="009F252C" w:rsidRPr="00F46DDF" w:rsidRDefault="009F252C" w:rsidP="00616EF8">
      <w:pPr>
        <w:numPr>
          <w:ilvl w:val="0"/>
          <w:numId w:val="35"/>
        </w:numPr>
        <w:contextualSpacing/>
        <w:rPr>
          <w:rFonts w:eastAsia="Calibri" w:cs="Arial"/>
          <w:lang w:val="en-AU"/>
        </w:rPr>
      </w:pPr>
      <w:r w:rsidRPr="00F46DDF">
        <w:rPr>
          <w:rFonts w:eastAsia="Calibri" w:cs="Arial"/>
          <w:lang w:val="en-AU"/>
        </w:rPr>
        <w:t>Introduce vacancy taxes for houses not currently in the private rental market that remain unoccupied for a designated length of time</w:t>
      </w:r>
      <w:r w:rsidRPr="00F46DDF">
        <w:rPr>
          <w:rFonts w:eastAsia="Calibri" w:cs="Arial"/>
          <w:lang w:val="en-AU"/>
        </w:rPr>
        <w:br/>
      </w:r>
    </w:p>
    <w:p w14:paraId="1BCF7D4E" w14:textId="77777777" w:rsidR="009F252C" w:rsidRDefault="009F252C" w:rsidP="00616EF8">
      <w:pPr>
        <w:numPr>
          <w:ilvl w:val="0"/>
          <w:numId w:val="35"/>
        </w:numPr>
        <w:contextualSpacing/>
        <w:rPr>
          <w:rFonts w:eastAsia="Calibri" w:cs="Arial"/>
          <w:lang w:val="en-AU"/>
        </w:rPr>
      </w:pPr>
      <w:r w:rsidRPr="00F46DDF">
        <w:rPr>
          <w:rFonts w:eastAsia="Calibri" w:cs="Arial"/>
          <w:lang w:val="en-AU"/>
        </w:rPr>
        <w:t xml:space="preserve">Increase funding for tenancy advocacy in line with </w:t>
      </w:r>
      <w:r w:rsidRPr="00F46DDF">
        <w:rPr>
          <w:rFonts w:eastAsia="Calibri" w:cs="Arial"/>
          <w:i/>
          <w:iCs/>
          <w:lang w:val="en-AU"/>
        </w:rPr>
        <w:t>Recommendation 7.36</w:t>
      </w:r>
      <w:r w:rsidRPr="00F46DDF">
        <w:rPr>
          <w:rFonts w:eastAsia="Calibri" w:cs="Arial"/>
          <w:lang w:val="en-AU"/>
        </w:rPr>
        <w:t xml:space="preserve"> of the Disability Royal Commission. </w:t>
      </w:r>
    </w:p>
    <w:p w14:paraId="49F24297" w14:textId="77777777" w:rsidR="003D7EA4" w:rsidRDefault="003D7EA4" w:rsidP="003D7EA4">
      <w:pPr>
        <w:ind w:left="720"/>
        <w:contextualSpacing/>
        <w:rPr>
          <w:rFonts w:eastAsia="Calibri" w:cs="Arial"/>
          <w:lang w:val="en-AU"/>
        </w:rPr>
      </w:pPr>
    </w:p>
    <w:p w14:paraId="5FC732A4" w14:textId="77777777" w:rsidR="009F252C" w:rsidRDefault="009F252C" w:rsidP="009F252C">
      <w:pPr>
        <w:ind w:left="720"/>
        <w:contextualSpacing/>
        <w:rPr>
          <w:rFonts w:eastAsia="Calibri" w:cs="Arial"/>
          <w:lang w:val="en-AU"/>
        </w:rPr>
      </w:pPr>
    </w:p>
    <w:p w14:paraId="4FC7A11B" w14:textId="6246E094" w:rsidR="00DF21E2" w:rsidRPr="009B0FA1" w:rsidRDefault="00DF21E2" w:rsidP="00DF21E2">
      <w:pPr>
        <w:spacing w:before="300" w:after="100"/>
        <w:rPr>
          <w:rFonts w:cs="Arial"/>
          <w:b/>
          <w:bCs/>
          <w:lang w:val="en-AU"/>
        </w:rPr>
      </w:pPr>
      <w:r w:rsidRPr="009B0FA1">
        <w:rPr>
          <w:rFonts w:cs="Arial"/>
          <w:b/>
          <w:bCs/>
          <w:lang w:val="en-AU"/>
        </w:rPr>
        <w:t>3.1.2. Increase the supply of social housing as a matter of urgency</w:t>
      </w:r>
    </w:p>
    <w:p w14:paraId="37C99E7D" w14:textId="77777777" w:rsidR="00704C78" w:rsidRDefault="00704C78" w:rsidP="00987360">
      <w:pPr>
        <w:rPr>
          <w:rFonts w:cs="Arial"/>
          <w:lang w:val="en-AU"/>
        </w:rPr>
      </w:pPr>
      <w:r>
        <w:rPr>
          <w:rFonts w:cs="Arial"/>
          <w:lang w:val="en-AU"/>
        </w:rPr>
        <w:t>D</w:t>
      </w:r>
      <w:r w:rsidR="00DF21E2" w:rsidRPr="00DF21E2">
        <w:rPr>
          <w:rFonts w:cs="Arial"/>
          <w:lang w:val="en-AU"/>
        </w:rPr>
        <w:t xml:space="preserve">ue to decades of underinvestment by successive governments, there now exists a chronically low supply of social housing, and long waiting lists prevent people from being able to access social housing in a timely manner. </w:t>
      </w:r>
    </w:p>
    <w:p w14:paraId="380592E6" w14:textId="1008AC60" w:rsidR="006C6636" w:rsidRDefault="00DF21E2" w:rsidP="00987360">
      <w:pPr>
        <w:rPr>
          <w:rFonts w:cs="Arial"/>
          <w:lang w:val="en-AU"/>
        </w:rPr>
      </w:pPr>
      <w:r w:rsidRPr="00DF21E2">
        <w:rPr>
          <w:rFonts w:cs="Arial"/>
          <w:lang w:val="en-AU"/>
        </w:rPr>
        <w:t>As of June 2022, the national social housing waitlist numbered 174,600.</w:t>
      </w:r>
      <w:r w:rsidRPr="00DF21E2">
        <w:rPr>
          <w:rFonts w:cs="Arial"/>
          <w:vertAlign w:val="superscript"/>
          <w:lang w:val="en-AU"/>
        </w:rPr>
        <w:endnoteReference w:id="3"/>
      </w:r>
      <w:r w:rsidRPr="00DF21E2">
        <w:rPr>
          <w:rFonts w:cs="Arial"/>
          <w:lang w:val="en-AU"/>
        </w:rPr>
        <w:t xml:space="preserve"> </w:t>
      </w:r>
      <w:r w:rsidRPr="009B0FA1">
        <w:rPr>
          <w:rFonts w:cs="Arial"/>
          <w:lang w:val="en-AU"/>
        </w:rPr>
        <w:t>Expanding access to supportive social housing and crisis accommodation, through both increasing supply with new builds and retrofitting what is already available to be more accessible, remains the best approach to preventing homelessness.</w:t>
      </w:r>
    </w:p>
    <w:p w14:paraId="6747CEE3" w14:textId="77777777" w:rsidR="00BD2F44" w:rsidRPr="009B0FA1" w:rsidRDefault="00BD2F44" w:rsidP="00987360">
      <w:pPr>
        <w:rPr>
          <w:rFonts w:cs="Arial"/>
          <w:lang w:val="en-AU"/>
        </w:rPr>
      </w:pPr>
    </w:p>
    <w:p w14:paraId="2A85B4EB" w14:textId="3076E311" w:rsidR="00704C78" w:rsidRPr="00BD2F44" w:rsidRDefault="00704C78" w:rsidP="00B2784A">
      <w:pPr>
        <w:pStyle w:val="ListParagraph"/>
        <w:numPr>
          <w:ilvl w:val="0"/>
          <w:numId w:val="35"/>
        </w:numPr>
        <w:rPr>
          <w:rFonts w:eastAsia="Calibri" w:cs="Arial"/>
        </w:rPr>
      </w:pPr>
      <w:bookmarkStart w:id="14" w:name="_Hlk162520614"/>
      <w:r w:rsidRPr="00BD2F44">
        <w:rPr>
          <w:rFonts w:eastAsia="Calibri" w:cs="Arial"/>
        </w:rPr>
        <w:t>Immediately begin construction of new builds and retrofitting of existing builds to increase the supply of social housing to the level</w:t>
      </w:r>
      <w:r w:rsidR="00A64B5C" w:rsidRPr="00BD2F44">
        <w:rPr>
          <w:rFonts w:eastAsia="Calibri" w:cs="Arial"/>
        </w:rPr>
        <w:t>s</w:t>
      </w:r>
      <w:r w:rsidRPr="00BD2F44">
        <w:rPr>
          <w:rFonts w:eastAsia="Calibri" w:cs="Arial"/>
        </w:rPr>
        <w:t xml:space="preserve"> required to address both listed and projected demand of people who are unsuited to or unable to live in the private rental market without undue hardship.</w:t>
      </w:r>
      <w:r w:rsidRPr="00BD2F44">
        <w:rPr>
          <w:rFonts w:eastAsia="Calibri" w:cs="Arial"/>
        </w:rPr>
        <w:br/>
      </w:r>
    </w:p>
    <w:p w14:paraId="19D5E729" w14:textId="77777777" w:rsidR="00052AFF" w:rsidRPr="00052AFF" w:rsidRDefault="00704C78" w:rsidP="00616EF8">
      <w:pPr>
        <w:pStyle w:val="ListParagraph"/>
        <w:numPr>
          <w:ilvl w:val="0"/>
          <w:numId w:val="35"/>
        </w:numPr>
        <w:rPr>
          <w:rFonts w:cs="Arial"/>
        </w:rPr>
      </w:pPr>
      <w:r w:rsidRPr="00B34032">
        <w:rPr>
          <w:rFonts w:eastAsia="Calibri" w:cs="Arial"/>
        </w:rPr>
        <w:t>Prioritise offering a variety of fit-for-purpose dwellings and locations that include consideration of accessibility, amenities, and community so that different needs and cohorts can be catered for through the social housing system.</w:t>
      </w:r>
    </w:p>
    <w:bookmarkEnd w:id="14"/>
    <w:p w14:paraId="6DCA8D3E" w14:textId="77777777" w:rsidR="003D7EA4" w:rsidRDefault="003D7EA4" w:rsidP="003D7EA4">
      <w:pPr>
        <w:rPr>
          <w:rFonts w:cs="Arial"/>
          <w:b/>
          <w:bCs/>
        </w:rPr>
      </w:pPr>
    </w:p>
    <w:p w14:paraId="49C194AA" w14:textId="2FCD3081" w:rsidR="00670F14" w:rsidRPr="003D7EA4" w:rsidRDefault="00670F14" w:rsidP="003D7EA4">
      <w:pPr>
        <w:rPr>
          <w:rFonts w:cs="Arial"/>
          <w:b/>
          <w:bCs/>
        </w:rPr>
      </w:pPr>
      <w:r w:rsidRPr="003D7EA4">
        <w:rPr>
          <w:rFonts w:cs="Arial"/>
          <w:b/>
          <w:bCs/>
        </w:rPr>
        <w:t>3.1.3. Increase availability of accessible housing</w:t>
      </w:r>
    </w:p>
    <w:p w14:paraId="2F4BABC1" w14:textId="77777777" w:rsidR="003D7EA4" w:rsidRDefault="00670F14" w:rsidP="00670F14">
      <w:pPr>
        <w:rPr>
          <w:rFonts w:cs="Arial"/>
          <w:lang w:val="en-AU"/>
        </w:rPr>
      </w:pPr>
      <w:r w:rsidRPr="009B0FA1">
        <w:rPr>
          <w:rFonts w:cs="Arial"/>
          <w:lang w:val="en-AU"/>
        </w:rPr>
        <w:t xml:space="preserve">For people with disability, lack of accessible housing is also a critical issue, and one that is further exacerbated by inconsistent adoption of the minimum mandatory access standards in the National Construction Code among the states and territories. </w:t>
      </w:r>
    </w:p>
    <w:p w14:paraId="67824217" w14:textId="77777777" w:rsidR="00BD2F44" w:rsidRDefault="00670F14" w:rsidP="00670F14">
      <w:pPr>
        <w:rPr>
          <w:rFonts w:cs="Arial"/>
          <w:lang w:val="en-AU"/>
        </w:rPr>
      </w:pPr>
      <w:r w:rsidRPr="009B0FA1">
        <w:rPr>
          <w:rFonts w:cs="Arial"/>
          <w:lang w:val="en-AU"/>
        </w:rPr>
        <w:t xml:space="preserve">Currently, all states and territories excluding Western Australia and New South Wales have agreed to a timeline for the adoption of the standards. </w:t>
      </w:r>
    </w:p>
    <w:p w14:paraId="42A1E6F4" w14:textId="5BF1D4EC" w:rsidR="00670F14" w:rsidRDefault="00670F14" w:rsidP="00670F14">
      <w:pPr>
        <w:rPr>
          <w:rFonts w:cs="Arial"/>
          <w:lang w:val="en-AU"/>
        </w:rPr>
      </w:pPr>
      <w:r w:rsidRPr="009B0FA1">
        <w:rPr>
          <w:rFonts w:cs="Arial"/>
          <w:lang w:val="en-AU"/>
        </w:rPr>
        <w:t xml:space="preserve">Lack of accessible housing means people with disability are either unable to find suitable accommodation, are forced to make modifications at their own cost or forced to live in more expensive housing that is accessible - all further adding to their financial burden. </w:t>
      </w:r>
    </w:p>
    <w:p w14:paraId="6A5A5D7A" w14:textId="77777777" w:rsidR="00052AFF" w:rsidRPr="009B0FA1" w:rsidRDefault="00052AFF" w:rsidP="00670F14">
      <w:pPr>
        <w:rPr>
          <w:rFonts w:cs="Arial"/>
          <w:lang w:val="en-AU"/>
        </w:rPr>
      </w:pPr>
    </w:p>
    <w:p w14:paraId="19D64103" w14:textId="0505EBD9" w:rsidR="00553274" w:rsidRDefault="00A74D56" w:rsidP="00616EF8">
      <w:pPr>
        <w:pStyle w:val="ListParagraph"/>
        <w:numPr>
          <w:ilvl w:val="0"/>
          <w:numId w:val="35"/>
        </w:numPr>
        <w:rPr>
          <w:rFonts w:eastAsia="Calibri" w:cs="Arial"/>
        </w:rPr>
      </w:pPr>
      <w:bookmarkStart w:id="15" w:name="_Hlk162520633"/>
      <w:r w:rsidRPr="00553274">
        <w:rPr>
          <w:rFonts w:eastAsia="Calibri" w:cs="Arial"/>
        </w:rPr>
        <w:t>Ensure new social housing construction incorporates the Gold Standard of the Liveable Housing Guidelines. This addresses the high proportion of people with disability who will live in social housing</w:t>
      </w:r>
      <w:r w:rsidR="00A64B5C" w:rsidRPr="00553274">
        <w:rPr>
          <w:rFonts w:eastAsia="Calibri" w:cs="Arial"/>
        </w:rPr>
        <w:t xml:space="preserve"> to </w:t>
      </w:r>
      <w:r w:rsidRPr="00553274">
        <w:rPr>
          <w:rFonts w:eastAsia="Calibri" w:cs="Arial"/>
        </w:rPr>
        <w:t>serve to relieve pressure on the NDIS Specialist Disability Accommodation funds, which was only ever designed to cater to a small proportion (approximately 6%) of NDIS participants. This would also allow for better community access for people with higher disability support needs.</w:t>
      </w:r>
    </w:p>
    <w:p w14:paraId="5AF3EA21" w14:textId="77777777" w:rsidR="00553274" w:rsidRDefault="00553274" w:rsidP="00553274">
      <w:pPr>
        <w:pStyle w:val="ListParagraph"/>
        <w:rPr>
          <w:rFonts w:eastAsia="Calibri" w:cs="Arial"/>
        </w:rPr>
      </w:pPr>
    </w:p>
    <w:p w14:paraId="1B8B68C3" w14:textId="77777777" w:rsidR="00AA32AD" w:rsidRDefault="00A74D56" w:rsidP="00616EF8">
      <w:pPr>
        <w:pStyle w:val="ListParagraph"/>
        <w:numPr>
          <w:ilvl w:val="0"/>
          <w:numId w:val="35"/>
        </w:numPr>
        <w:rPr>
          <w:rFonts w:eastAsia="Calibri" w:cs="Arial"/>
        </w:rPr>
      </w:pPr>
      <w:r w:rsidRPr="00AA32AD">
        <w:rPr>
          <w:rFonts w:eastAsia="Calibri" w:cs="Arial"/>
        </w:rPr>
        <w:t>Commission research into how accessibility, universal design principles, and adaptability can be retrofitted at a mass scale into the existing housing stock that makes up the bulk of housing available to people with disability.</w:t>
      </w:r>
    </w:p>
    <w:p w14:paraId="4E3EB9DC" w14:textId="77777777" w:rsidR="00AA32AD" w:rsidRPr="00AA32AD" w:rsidRDefault="00AA32AD" w:rsidP="00AA32AD">
      <w:pPr>
        <w:pStyle w:val="ListParagraph"/>
        <w:rPr>
          <w:rFonts w:eastAsia="MS Mincho" w:cs="Arial"/>
          <w:kern w:val="0"/>
          <w:lang w:eastAsia="en-AU"/>
        </w:rPr>
      </w:pPr>
    </w:p>
    <w:p w14:paraId="25FE1E37" w14:textId="77777777" w:rsidR="003D7EA4" w:rsidRPr="003D7EA4" w:rsidRDefault="00A74D56" w:rsidP="00616EF8">
      <w:pPr>
        <w:pStyle w:val="ListParagraph"/>
        <w:numPr>
          <w:ilvl w:val="0"/>
          <w:numId w:val="35"/>
        </w:numPr>
        <w:rPr>
          <w:rFonts w:eastAsia="Calibri" w:cs="Arial"/>
        </w:rPr>
      </w:pPr>
      <w:r w:rsidRPr="00AA32AD">
        <w:rPr>
          <w:rFonts w:eastAsia="MS Mincho" w:cs="Arial"/>
          <w:kern w:val="0"/>
          <w:lang w:eastAsia="en-AU"/>
        </w:rPr>
        <w:t>Support people with high and complex disability support and housing needs to access high quality Specialist Disability Accommodation (SDA).</w:t>
      </w:r>
    </w:p>
    <w:p w14:paraId="20D9FAD3" w14:textId="77777777" w:rsidR="003D7EA4" w:rsidRPr="003D7EA4" w:rsidRDefault="003D7EA4" w:rsidP="003D7EA4">
      <w:pPr>
        <w:pStyle w:val="ListParagraph"/>
        <w:rPr>
          <w:rFonts w:eastAsia="MS Mincho" w:cs="Arial"/>
          <w:kern w:val="0"/>
          <w:lang w:eastAsia="en-AU"/>
        </w:rPr>
      </w:pPr>
    </w:p>
    <w:p w14:paraId="7DF95E4B" w14:textId="21B88874" w:rsidR="00A74D56" w:rsidRPr="00AA32AD" w:rsidRDefault="00A74D56" w:rsidP="003D7EA4">
      <w:pPr>
        <w:pStyle w:val="ListParagraph"/>
        <w:rPr>
          <w:rFonts w:eastAsia="Calibri" w:cs="Arial"/>
        </w:rPr>
      </w:pPr>
    </w:p>
    <w:p w14:paraId="68988A2B" w14:textId="77777777" w:rsidR="004B2178" w:rsidRDefault="002F74A7" w:rsidP="00616EF8">
      <w:pPr>
        <w:pStyle w:val="ListParagraph"/>
        <w:numPr>
          <w:ilvl w:val="0"/>
          <w:numId w:val="35"/>
        </w:numPr>
        <w:rPr>
          <w:rFonts w:eastAsia="Calibri" w:cs="Arial"/>
        </w:rPr>
      </w:pPr>
      <w:r w:rsidRPr="00E3205B">
        <w:rPr>
          <w:rFonts w:eastAsia="Calibri" w:cs="Arial"/>
        </w:rPr>
        <w:t xml:space="preserve">Federal Government take a leadership role in ensuring all </w:t>
      </w:r>
      <w:r w:rsidR="00A74D56" w:rsidRPr="00E3205B">
        <w:rPr>
          <w:rFonts w:eastAsia="Calibri" w:cs="Arial"/>
        </w:rPr>
        <w:t xml:space="preserve">State and Territory Governments conduct an audit of all </w:t>
      </w:r>
      <w:r w:rsidR="00AA32AD">
        <w:rPr>
          <w:rFonts w:eastAsia="Calibri" w:cs="Arial"/>
        </w:rPr>
        <w:t xml:space="preserve">their respective </w:t>
      </w:r>
      <w:r w:rsidR="00A74D56" w:rsidRPr="00E3205B">
        <w:rPr>
          <w:rFonts w:eastAsia="Calibri" w:cs="Arial"/>
        </w:rPr>
        <w:t>government-owned social housing stock, including old disability housing and Specialist Disability Accommodation, to determine whether it meets the needs of current and future residents</w:t>
      </w:r>
      <w:r w:rsidR="002F28E4" w:rsidRPr="00E3205B">
        <w:rPr>
          <w:rFonts w:eastAsia="Calibri" w:cs="Arial"/>
        </w:rPr>
        <w:t xml:space="preserve"> with </w:t>
      </w:r>
      <w:r w:rsidR="00B026CB" w:rsidRPr="00E3205B">
        <w:rPr>
          <w:rFonts w:eastAsia="Calibri" w:cs="Arial"/>
        </w:rPr>
        <w:t>disability or accessibility requirements.</w:t>
      </w:r>
    </w:p>
    <w:p w14:paraId="7AA01FCA" w14:textId="5A6B7C9D" w:rsidR="004B2178" w:rsidRDefault="00A74D56" w:rsidP="004B2178">
      <w:pPr>
        <w:pStyle w:val="ListParagraph"/>
        <w:rPr>
          <w:rFonts w:eastAsia="Calibri" w:cs="Arial"/>
        </w:rPr>
      </w:pPr>
      <w:r w:rsidRPr="00E3205B">
        <w:rPr>
          <w:rFonts w:eastAsia="Calibri" w:cs="Arial"/>
        </w:rPr>
        <w:t xml:space="preserve"> </w:t>
      </w:r>
    </w:p>
    <w:p w14:paraId="16C9C069" w14:textId="54E74845" w:rsidR="00390BEA" w:rsidRDefault="008653FF" w:rsidP="00616EF8">
      <w:pPr>
        <w:pStyle w:val="ListParagraph"/>
        <w:numPr>
          <w:ilvl w:val="1"/>
          <w:numId w:val="35"/>
        </w:numPr>
        <w:rPr>
          <w:rFonts w:eastAsia="Calibri" w:cs="Arial"/>
        </w:rPr>
      </w:pPr>
      <w:r w:rsidRPr="00E3205B">
        <w:rPr>
          <w:rFonts w:eastAsia="Calibri" w:cs="Arial"/>
        </w:rPr>
        <w:t>T</w:t>
      </w:r>
      <w:r w:rsidR="008E152B" w:rsidRPr="00E3205B">
        <w:rPr>
          <w:rFonts w:eastAsia="Calibri" w:cs="Arial"/>
        </w:rPr>
        <w:t xml:space="preserve">hose </w:t>
      </w:r>
      <w:r w:rsidRPr="00E3205B">
        <w:rPr>
          <w:rFonts w:eastAsia="Calibri" w:cs="Arial"/>
        </w:rPr>
        <w:t xml:space="preserve">properties </w:t>
      </w:r>
      <w:r w:rsidR="008E152B" w:rsidRPr="00E3205B">
        <w:rPr>
          <w:rFonts w:eastAsia="Calibri" w:cs="Arial"/>
        </w:rPr>
        <w:t xml:space="preserve">that do not meet </w:t>
      </w:r>
      <w:r w:rsidRPr="00E3205B">
        <w:rPr>
          <w:rFonts w:eastAsia="Calibri" w:cs="Arial"/>
        </w:rPr>
        <w:t>needs</w:t>
      </w:r>
      <w:r w:rsidR="000F2544" w:rsidRPr="00E3205B">
        <w:rPr>
          <w:rFonts w:eastAsia="Calibri" w:cs="Arial"/>
        </w:rPr>
        <w:t xml:space="preserve"> </w:t>
      </w:r>
      <w:r w:rsidR="004B2178">
        <w:rPr>
          <w:rFonts w:eastAsia="Calibri" w:cs="Arial"/>
        </w:rPr>
        <w:t xml:space="preserve">require </w:t>
      </w:r>
      <w:r w:rsidR="000F2544" w:rsidRPr="00E3205B">
        <w:rPr>
          <w:rFonts w:eastAsia="Calibri" w:cs="Arial"/>
        </w:rPr>
        <w:t xml:space="preserve">the </w:t>
      </w:r>
      <w:r w:rsidRPr="00E3205B">
        <w:rPr>
          <w:rFonts w:eastAsia="Calibri" w:cs="Arial"/>
        </w:rPr>
        <w:t>d</w:t>
      </w:r>
      <w:r w:rsidR="00A74D56" w:rsidRPr="00E3205B">
        <w:rPr>
          <w:rFonts w:eastAsia="Calibri" w:cs="Arial"/>
        </w:rPr>
        <w:t>evelop</w:t>
      </w:r>
      <w:r w:rsidR="000F2544" w:rsidRPr="00E3205B">
        <w:rPr>
          <w:rFonts w:eastAsia="Calibri" w:cs="Arial"/>
        </w:rPr>
        <w:t xml:space="preserve">ment of </w:t>
      </w:r>
      <w:r w:rsidR="00A74D56" w:rsidRPr="00E3205B">
        <w:rPr>
          <w:rFonts w:eastAsia="Calibri" w:cs="Arial"/>
        </w:rPr>
        <w:t xml:space="preserve"> a </w:t>
      </w:r>
      <w:r w:rsidR="0036145B" w:rsidRPr="00E3205B">
        <w:rPr>
          <w:rFonts w:eastAsia="Calibri" w:cs="Arial"/>
        </w:rPr>
        <w:t xml:space="preserve">comprehensive </w:t>
      </w:r>
      <w:r w:rsidR="00A74D56" w:rsidRPr="00E3205B">
        <w:rPr>
          <w:rFonts w:eastAsia="Calibri" w:cs="Arial"/>
        </w:rPr>
        <w:t xml:space="preserve">plan </w:t>
      </w:r>
      <w:r w:rsidR="00B026CB" w:rsidRPr="00E3205B">
        <w:rPr>
          <w:rFonts w:eastAsia="Calibri" w:cs="Arial"/>
        </w:rPr>
        <w:t xml:space="preserve">and funding </w:t>
      </w:r>
      <w:r w:rsidR="00A74D56" w:rsidRPr="00E3205B">
        <w:rPr>
          <w:rFonts w:eastAsia="Calibri" w:cs="Arial"/>
        </w:rPr>
        <w:t xml:space="preserve">for updating and redesigning </w:t>
      </w:r>
      <w:r w:rsidR="000F2544" w:rsidRPr="00E3205B">
        <w:rPr>
          <w:rFonts w:eastAsia="Calibri" w:cs="Arial"/>
        </w:rPr>
        <w:t>throug</w:t>
      </w:r>
      <w:r w:rsidR="00A74D56" w:rsidRPr="00E3205B">
        <w:rPr>
          <w:rFonts w:eastAsia="Calibri" w:cs="Arial"/>
        </w:rPr>
        <w:t xml:space="preserve">h a process of co-design with people with disability and their representative organisations, to ensure the models meet their housing and accessibility needs. </w:t>
      </w:r>
      <w:bookmarkStart w:id="16" w:name="_Hlk162552941"/>
    </w:p>
    <w:p w14:paraId="38250A50" w14:textId="77777777" w:rsidR="00390BEA" w:rsidRDefault="00390BEA" w:rsidP="00390BEA">
      <w:pPr>
        <w:pStyle w:val="ListParagraph"/>
        <w:ind w:left="1440"/>
        <w:rPr>
          <w:rFonts w:eastAsia="Calibri" w:cs="Arial"/>
        </w:rPr>
      </w:pPr>
    </w:p>
    <w:p w14:paraId="0E37C49A" w14:textId="41404A49" w:rsidR="00A74D56" w:rsidRPr="00390BEA" w:rsidRDefault="00A74D56" w:rsidP="00616EF8">
      <w:pPr>
        <w:pStyle w:val="ListParagraph"/>
        <w:numPr>
          <w:ilvl w:val="0"/>
          <w:numId w:val="35"/>
        </w:numPr>
        <w:rPr>
          <w:rFonts w:eastAsia="Calibri" w:cs="Arial"/>
        </w:rPr>
      </w:pPr>
      <w:r w:rsidRPr="00390BEA">
        <w:rPr>
          <w:rFonts w:eastAsia="Calibri" w:cs="Arial"/>
        </w:rPr>
        <w:t xml:space="preserve">Federal Government take a leadership role in ensuring all </w:t>
      </w:r>
      <w:bookmarkEnd w:id="16"/>
      <w:r w:rsidRPr="00390BEA">
        <w:rPr>
          <w:rFonts w:eastAsia="Calibri" w:cs="Arial"/>
        </w:rPr>
        <w:t>state and territory governments commit to a program to retrofit and modify a percentage of existing social housing to a minimum accessibility threshold, to increase the supply of secure, affordable, and accessible housing over short to medium-term timeframe for people with disability.</w:t>
      </w:r>
      <w:r w:rsidRPr="00390BEA">
        <w:rPr>
          <w:rFonts w:eastAsia="Calibri" w:cs="Arial"/>
        </w:rPr>
        <w:br/>
      </w:r>
    </w:p>
    <w:p w14:paraId="0C7E0457" w14:textId="77777777" w:rsidR="00A74D56" w:rsidRDefault="00A74D56" w:rsidP="00616EF8">
      <w:pPr>
        <w:numPr>
          <w:ilvl w:val="0"/>
          <w:numId w:val="35"/>
        </w:numPr>
        <w:spacing w:before="240" w:after="240"/>
        <w:contextualSpacing/>
        <w:rPr>
          <w:rFonts w:eastAsia="Calibri" w:cs="Arial"/>
          <w:lang w:val="en-AU"/>
        </w:rPr>
      </w:pPr>
      <w:r w:rsidRPr="008F7177">
        <w:rPr>
          <w:rFonts w:eastAsia="Calibri" w:cs="Arial"/>
          <w:lang w:val="en-AU"/>
        </w:rPr>
        <w:t>Federal Government take</w:t>
      </w:r>
      <w:r w:rsidRPr="004C642A">
        <w:rPr>
          <w:rFonts w:eastAsia="Calibri" w:cs="Arial"/>
          <w:lang w:val="en-AU"/>
        </w:rPr>
        <w:t xml:space="preserve"> a leadership role in ensuring all states and territories commit to adopting the minimum mandatory access standards in the National Construction Code within a reasonable timeline.</w:t>
      </w:r>
    </w:p>
    <w:p w14:paraId="7A8DF57C" w14:textId="77777777" w:rsidR="00052AFF" w:rsidRPr="004C642A" w:rsidRDefault="00052AFF" w:rsidP="00052AFF">
      <w:pPr>
        <w:spacing w:before="240" w:after="240"/>
        <w:ind w:left="720"/>
        <w:contextualSpacing/>
        <w:rPr>
          <w:rFonts w:eastAsia="Calibri" w:cs="Arial"/>
          <w:lang w:val="en-AU"/>
        </w:rPr>
      </w:pPr>
    </w:p>
    <w:bookmarkEnd w:id="15"/>
    <w:p w14:paraId="0225CAFF" w14:textId="6A902C62" w:rsidR="006C6636" w:rsidRPr="009B0FA1" w:rsidRDefault="006C6636" w:rsidP="0009495E">
      <w:pPr>
        <w:pStyle w:val="Heading3"/>
        <w:rPr>
          <w:lang w:val="en-AU"/>
        </w:rPr>
      </w:pPr>
      <w:r w:rsidRPr="009B0FA1">
        <w:rPr>
          <w:lang w:val="en-AU"/>
        </w:rPr>
        <w:t>3.2. Income support</w:t>
      </w:r>
    </w:p>
    <w:p w14:paraId="035E970B" w14:textId="77777777" w:rsidR="00BD2F44" w:rsidRDefault="00B54412" w:rsidP="0043645E">
      <w:pPr>
        <w:rPr>
          <w:lang w:val="en-AU"/>
        </w:rPr>
      </w:pPr>
      <w:r w:rsidRPr="009B0FA1">
        <w:rPr>
          <w:lang w:val="en-AU"/>
        </w:rPr>
        <w:t xml:space="preserve">Income support payments play an integral role in ensuring income security and enabling realisation of the rights to social security and social protection. </w:t>
      </w:r>
    </w:p>
    <w:p w14:paraId="4C2847D0" w14:textId="4057CCF5" w:rsidR="00BD2F44" w:rsidRDefault="00B54412" w:rsidP="0043645E">
      <w:pPr>
        <w:rPr>
          <w:lang w:val="en-AU"/>
        </w:rPr>
      </w:pPr>
      <w:r w:rsidRPr="009B0FA1">
        <w:rPr>
          <w:lang w:val="en-AU"/>
        </w:rPr>
        <w:t xml:space="preserve">They serve as a critical mechanism through which poverty can be directly alleviated, allowing the promotion of social and economic wellbeing, inclusion, and participation. </w:t>
      </w:r>
    </w:p>
    <w:p w14:paraId="7E1F83CF" w14:textId="375B7F1D" w:rsidR="006C6636" w:rsidRPr="009B0FA1" w:rsidRDefault="00B54412" w:rsidP="0043645E">
      <w:pPr>
        <w:rPr>
          <w:lang w:val="en-AU"/>
        </w:rPr>
      </w:pPr>
      <w:r w:rsidRPr="009B0FA1">
        <w:rPr>
          <w:lang w:val="en-AU"/>
        </w:rPr>
        <w:t>This is especially true for people with disability, who face greater barriers to meaningful and accessible employment and incur additional disability-related expenses.</w:t>
      </w:r>
    </w:p>
    <w:p w14:paraId="45ACB827" w14:textId="7EDC9B5B" w:rsidR="00A00564" w:rsidRPr="00A00564" w:rsidRDefault="00A00564" w:rsidP="00A00564">
      <w:pPr>
        <w:pStyle w:val="ListParagraph"/>
        <w:numPr>
          <w:ilvl w:val="0"/>
          <w:numId w:val="35"/>
        </w:numPr>
        <w:rPr>
          <w:rFonts w:eastAsia="Calibri" w:cs="Arial"/>
        </w:rPr>
      </w:pPr>
      <w:bookmarkStart w:id="17" w:name="_Hlk162520643"/>
      <w:r w:rsidRPr="00A00564">
        <w:rPr>
          <w:rFonts w:eastAsia="Calibri"/>
        </w:rPr>
        <w:t>Establish an independent body to review all social security payments to above the recognised poverty line with annual indexation to a minimum of the growth of CPI, ensuring they are sufficient to enable all people to live with dignity and to fully participate in community, social, and economic life.</w:t>
      </w:r>
    </w:p>
    <w:p w14:paraId="0E217E8C" w14:textId="77777777" w:rsidR="00A00564" w:rsidRPr="00D3431C" w:rsidRDefault="00A00564" w:rsidP="00A00564">
      <w:pPr>
        <w:pStyle w:val="ListParagraph"/>
        <w:rPr>
          <w:rFonts w:eastAsia="Calibri"/>
        </w:rPr>
      </w:pPr>
    </w:p>
    <w:p w14:paraId="36051619" w14:textId="77777777" w:rsidR="00A00564" w:rsidRDefault="00A00564" w:rsidP="00576460">
      <w:pPr>
        <w:pStyle w:val="ListParagraph"/>
        <w:numPr>
          <w:ilvl w:val="0"/>
          <w:numId w:val="35"/>
        </w:numPr>
        <w:rPr>
          <w:rFonts w:eastAsia="Calibri"/>
        </w:rPr>
      </w:pPr>
      <w:r w:rsidRPr="00A00564">
        <w:rPr>
          <w:rFonts w:eastAsia="Calibri"/>
        </w:rPr>
        <w:t>Align the eligibility criteria for the Disability Support Pension in accordance with Australia’s human rights obligations under article 28 of the CRPD. These criteria must account for disabling barriers in society rather than being limited to medical assessments of the impact of impairments on functional capacity.</w:t>
      </w:r>
    </w:p>
    <w:p w14:paraId="7C2D9F76" w14:textId="77777777" w:rsidR="00A00564" w:rsidRPr="00A00564" w:rsidRDefault="00A00564" w:rsidP="00A00564">
      <w:pPr>
        <w:pStyle w:val="ListParagraph"/>
        <w:rPr>
          <w:rFonts w:eastAsia="Calibri"/>
        </w:rPr>
      </w:pPr>
    </w:p>
    <w:p w14:paraId="4B3FA3A4" w14:textId="3423DAF1" w:rsidR="00A00564" w:rsidRDefault="00A00564" w:rsidP="00A00564">
      <w:pPr>
        <w:pStyle w:val="ListParagraph"/>
        <w:numPr>
          <w:ilvl w:val="0"/>
          <w:numId w:val="35"/>
        </w:numPr>
        <w:rPr>
          <w:rFonts w:eastAsia="Calibri"/>
        </w:rPr>
      </w:pPr>
      <w:r w:rsidRPr="00A00564">
        <w:rPr>
          <w:rFonts w:eastAsia="Calibri"/>
        </w:rPr>
        <w:t xml:space="preserve">As a matter of critical urgency, increase income support payments – in particular, the Disability Support Pension and JobSeeker Allowance </w:t>
      </w:r>
      <w:r w:rsidR="00EB5443">
        <w:rPr>
          <w:rFonts w:eastAsia="Calibri"/>
        </w:rPr>
        <w:t xml:space="preserve">(for those with Mutual Obligations Removed) </w:t>
      </w:r>
      <w:r w:rsidRPr="00A00564">
        <w:rPr>
          <w:rFonts w:eastAsia="Calibri"/>
        </w:rPr>
        <w:t>– to bring the standard of living of households with members with disability in line with the standard of living of similar households without disability.</w:t>
      </w:r>
    </w:p>
    <w:p w14:paraId="47B6B6A2" w14:textId="77777777" w:rsidR="00C04FDE" w:rsidRPr="00C04FDE" w:rsidRDefault="00C04FDE" w:rsidP="00C04FDE">
      <w:pPr>
        <w:pStyle w:val="ListParagraph"/>
        <w:rPr>
          <w:rFonts w:eastAsia="Calibri"/>
        </w:rPr>
      </w:pPr>
    </w:p>
    <w:p w14:paraId="0678147D" w14:textId="77777777" w:rsidR="00C04FDE" w:rsidRDefault="00C04FDE" w:rsidP="00C04FDE">
      <w:pPr>
        <w:pStyle w:val="ListParagraph"/>
        <w:rPr>
          <w:rFonts w:eastAsia="Calibri"/>
        </w:rPr>
      </w:pPr>
    </w:p>
    <w:p w14:paraId="6375A6BD" w14:textId="77777777" w:rsidR="00A00564" w:rsidRPr="00A00564" w:rsidRDefault="00A00564" w:rsidP="00A00564">
      <w:pPr>
        <w:pStyle w:val="ListParagraph"/>
        <w:rPr>
          <w:rFonts w:eastAsia="Times New Roman" w:cs="Arial"/>
          <w:bCs/>
          <w:iCs/>
          <w:highlight w:val="yellow"/>
        </w:rPr>
      </w:pPr>
    </w:p>
    <w:p w14:paraId="097556CB" w14:textId="07EDDCE3" w:rsidR="006C6636" w:rsidRPr="00052AFF" w:rsidRDefault="00A00564" w:rsidP="00A00564">
      <w:pPr>
        <w:pStyle w:val="ListParagraph"/>
        <w:numPr>
          <w:ilvl w:val="0"/>
          <w:numId w:val="35"/>
        </w:numPr>
        <w:rPr>
          <w:rFonts w:eastAsia="Calibri"/>
        </w:rPr>
      </w:pPr>
      <w:r w:rsidRPr="00A00564">
        <w:rPr>
          <w:rFonts w:eastAsia="Times New Roman" w:cs="Arial"/>
          <w:bCs/>
          <w:iCs/>
        </w:rPr>
        <w:t>Federal Government to ensure Department proactively provides unsuccessful Disability Support Pension applicants with referrals to appropriate services that can provide financial information and assistance, particularly with regards to potential payments to which they may be entitled, and guidance on how to access and apply for other appropriate financial assistance and payments.</w:t>
      </w:r>
    </w:p>
    <w:p w14:paraId="72075620" w14:textId="77777777" w:rsidR="00052AFF" w:rsidRPr="00052AFF" w:rsidRDefault="00052AFF" w:rsidP="00052AFF">
      <w:pPr>
        <w:pStyle w:val="ListParagraph"/>
        <w:rPr>
          <w:rFonts w:eastAsia="Calibri"/>
        </w:rPr>
      </w:pPr>
    </w:p>
    <w:p w14:paraId="2C944A5A" w14:textId="77777777" w:rsidR="00052AFF" w:rsidRPr="00A00564" w:rsidRDefault="00052AFF" w:rsidP="00052AFF">
      <w:pPr>
        <w:pStyle w:val="ListParagraph"/>
        <w:rPr>
          <w:rFonts w:eastAsia="Calibri"/>
        </w:rPr>
      </w:pPr>
    </w:p>
    <w:bookmarkEnd w:id="17"/>
    <w:p w14:paraId="5A0E1511" w14:textId="77C8F317" w:rsidR="006C6636" w:rsidRPr="009B0FA1" w:rsidRDefault="00C571BB" w:rsidP="0009495E">
      <w:pPr>
        <w:pStyle w:val="Heading3"/>
        <w:rPr>
          <w:lang w:val="en-AU"/>
        </w:rPr>
      </w:pPr>
      <w:r w:rsidRPr="009B0FA1">
        <w:rPr>
          <w:lang w:val="en-AU"/>
        </w:rPr>
        <w:t>3.</w:t>
      </w:r>
      <w:r w:rsidR="0009495E" w:rsidRPr="009B0FA1">
        <w:rPr>
          <w:lang w:val="en-AU"/>
        </w:rPr>
        <w:t>3</w:t>
      </w:r>
      <w:r w:rsidRPr="009B0FA1">
        <w:rPr>
          <w:lang w:val="en-AU"/>
        </w:rPr>
        <w:t xml:space="preserve">. Avoid austerity measures </w:t>
      </w:r>
    </w:p>
    <w:p w14:paraId="5EF22641" w14:textId="0A0D7F09" w:rsidR="00C60ABF" w:rsidRPr="009B0FA1" w:rsidRDefault="00373240" w:rsidP="00B54412">
      <w:pPr>
        <w:rPr>
          <w:lang w:val="en-AU"/>
        </w:rPr>
      </w:pPr>
      <w:r w:rsidRPr="009B0FA1">
        <w:rPr>
          <w:lang w:val="en-AU"/>
        </w:rPr>
        <w:t xml:space="preserve">AFDO strongly cautions the government against introducing austerity measures or further raising interest rates as a means of </w:t>
      </w:r>
      <w:r w:rsidR="000A4721" w:rsidRPr="009B0FA1">
        <w:rPr>
          <w:lang w:val="en-AU"/>
        </w:rPr>
        <w:t>lowering inflation</w:t>
      </w:r>
      <w:r w:rsidRPr="009B0FA1">
        <w:rPr>
          <w:lang w:val="en-AU"/>
        </w:rPr>
        <w:t>. Austerity measures – such as reducing public expenditure, cutting social welfare programs, and increas</w:t>
      </w:r>
      <w:r w:rsidR="00C60ABF" w:rsidRPr="009B0FA1">
        <w:rPr>
          <w:lang w:val="en-AU"/>
        </w:rPr>
        <w:t>ing</w:t>
      </w:r>
      <w:r w:rsidRPr="009B0FA1">
        <w:rPr>
          <w:lang w:val="en-AU"/>
        </w:rPr>
        <w:t xml:space="preserve"> taxation of low and middle-income earners – are not a viable solution, as they often exacerbate economic inequality and hinder long-term recovery efforts, while disproportionately impacting </w:t>
      </w:r>
      <w:r w:rsidR="000A4721" w:rsidRPr="009B0FA1">
        <w:rPr>
          <w:lang w:val="en-AU"/>
        </w:rPr>
        <w:t xml:space="preserve">those most vulnerable, including people with disability. </w:t>
      </w:r>
    </w:p>
    <w:p w14:paraId="71DBB945" w14:textId="77777777" w:rsidR="00C04FDE" w:rsidRDefault="00C60ABF" w:rsidP="00C60ABF">
      <w:pPr>
        <w:rPr>
          <w:lang w:val="en-AU"/>
        </w:rPr>
      </w:pPr>
      <w:r w:rsidRPr="009B0FA1">
        <w:rPr>
          <w:lang w:val="en-AU"/>
        </w:rPr>
        <w:t xml:space="preserve">Additionally, austerity measures tend to dampen consumer spending, thereby stifling economic growth and prolonging the crisis. Instead of fostering resilience, austerity measures deepen economic hardship and social divisions, undermining prospects for sustainable recovery. </w:t>
      </w:r>
    </w:p>
    <w:p w14:paraId="0AB79CD8" w14:textId="0E3712DF" w:rsidR="00C60ABF" w:rsidRDefault="00C60ABF" w:rsidP="00C60ABF">
      <w:pPr>
        <w:rPr>
          <w:lang w:val="en-AU"/>
        </w:rPr>
      </w:pPr>
      <w:r w:rsidRPr="009B0FA1">
        <w:rPr>
          <w:lang w:val="en-AU"/>
        </w:rPr>
        <w:t xml:space="preserve">Therefore, alternative approaches emphasising targeted investment, progressive taxation, and social support systems are crucial for addressing the </w:t>
      </w:r>
      <w:r w:rsidR="00C04FDE" w:rsidRPr="009B0FA1">
        <w:rPr>
          <w:lang w:val="en-AU"/>
        </w:rPr>
        <w:t>cost-of-living</w:t>
      </w:r>
      <w:r w:rsidRPr="009B0FA1">
        <w:rPr>
          <w:lang w:val="en-AU"/>
        </w:rPr>
        <w:t xml:space="preserve"> crisis in a fair and effective manner.</w:t>
      </w:r>
    </w:p>
    <w:p w14:paraId="2C325DD1" w14:textId="77777777" w:rsidR="00C04FDE" w:rsidRDefault="00C04FDE" w:rsidP="00C60ABF">
      <w:pPr>
        <w:rPr>
          <w:lang w:val="en-AU"/>
        </w:rPr>
      </w:pPr>
    </w:p>
    <w:p w14:paraId="35F4C2F6" w14:textId="77777777" w:rsidR="00226F16" w:rsidRPr="00226F16" w:rsidRDefault="00BD7231" w:rsidP="006C6636">
      <w:pPr>
        <w:pStyle w:val="ListParagraph"/>
        <w:numPr>
          <w:ilvl w:val="0"/>
          <w:numId w:val="35"/>
        </w:numPr>
        <w:rPr>
          <w:rFonts w:eastAsia="Calibri" w:cs="Arial"/>
          <w:b/>
          <w:bCs/>
          <w:kern w:val="2"/>
          <w:lang w:val="en-GB"/>
          <w14:ligatures w14:val="standardContextual"/>
        </w:rPr>
      </w:pPr>
      <w:r w:rsidRPr="00226F16">
        <w:rPr>
          <w:rFonts w:eastAsia="Calibri" w:cs="Arial"/>
          <w:kern w:val="2"/>
          <w14:ligatures w14:val="standardContextual"/>
        </w:rPr>
        <w:t>Reject austerity measures in favour of increasing government expenditure on social welfare programs and income support.</w:t>
      </w:r>
    </w:p>
    <w:p w14:paraId="53F00072" w14:textId="09E82153" w:rsidR="00BC5FA9" w:rsidRPr="00226F16" w:rsidRDefault="006C6636" w:rsidP="00226F16">
      <w:pPr>
        <w:pStyle w:val="Heading2"/>
        <w:rPr>
          <w:rFonts w:cs="Arial"/>
          <w:sz w:val="32"/>
          <w:szCs w:val="32"/>
        </w:rPr>
      </w:pPr>
      <w:r w:rsidRPr="00226F16">
        <w:rPr>
          <w:rFonts w:cs="Arial"/>
          <w:sz w:val="32"/>
          <w:szCs w:val="32"/>
        </w:rPr>
        <w:t xml:space="preserve">4. Systemic changes to be implemented </w:t>
      </w:r>
      <w:r w:rsidR="007A4181" w:rsidRPr="00226F16">
        <w:rPr>
          <w:rFonts w:cs="Arial"/>
          <w:sz w:val="32"/>
          <w:szCs w:val="32"/>
        </w:rPr>
        <w:t>over</w:t>
      </w:r>
      <w:r w:rsidRPr="00226F16">
        <w:rPr>
          <w:rFonts w:cs="Arial"/>
          <w:sz w:val="32"/>
          <w:szCs w:val="32"/>
        </w:rPr>
        <w:t xml:space="preserve"> the long</w:t>
      </w:r>
      <w:r w:rsidR="00616463" w:rsidRPr="00226F16">
        <w:rPr>
          <w:rFonts w:cs="Arial"/>
          <w:sz w:val="32"/>
          <w:szCs w:val="32"/>
        </w:rPr>
        <w:t xml:space="preserve"> </w:t>
      </w:r>
      <w:r w:rsidRPr="00226F16">
        <w:rPr>
          <w:rFonts w:cs="Arial"/>
          <w:sz w:val="32"/>
          <w:szCs w:val="32"/>
        </w:rPr>
        <w:t>term</w:t>
      </w:r>
    </w:p>
    <w:p w14:paraId="30BFFC6E" w14:textId="34827D59" w:rsidR="00BC5FA9" w:rsidRPr="009B0FA1" w:rsidRDefault="0043645E" w:rsidP="00624E91">
      <w:pPr>
        <w:rPr>
          <w:rFonts w:cs="Arial"/>
          <w:lang w:val="en-AU"/>
        </w:rPr>
      </w:pPr>
      <w:r w:rsidRPr="009B0FA1">
        <w:rPr>
          <w:rFonts w:cs="Arial"/>
          <w:lang w:val="en-AU"/>
        </w:rPr>
        <w:t>In addition to the short-term measures explored in the previous section, there are a number of critical systemic changes that must be implemented over the long-term to effectively combat the ongoing cost of living crisis while safeguarding against future economic uncertainties.</w:t>
      </w:r>
    </w:p>
    <w:p w14:paraId="2906EF15" w14:textId="21EFE0A0" w:rsidR="0043645E" w:rsidRPr="009B0FA1" w:rsidRDefault="0043645E" w:rsidP="0009495E">
      <w:pPr>
        <w:pStyle w:val="Heading3"/>
        <w:rPr>
          <w:lang w:val="en-AU"/>
        </w:rPr>
      </w:pPr>
      <w:r w:rsidRPr="009B0FA1">
        <w:rPr>
          <w:lang w:val="en-AU"/>
        </w:rPr>
        <w:t>4.1. Housing – long-term</w:t>
      </w:r>
    </w:p>
    <w:p w14:paraId="799F9F32" w14:textId="0C2F8695" w:rsidR="00F22962" w:rsidRPr="009B0FA1" w:rsidRDefault="00F22962" w:rsidP="00F22962">
      <w:pPr>
        <w:rPr>
          <w:lang w:val="en-AU"/>
        </w:rPr>
      </w:pPr>
      <w:r w:rsidRPr="009B0FA1">
        <w:rPr>
          <w:lang w:val="en-AU"/>
        </w:rPr>
        <w:t>Australia’s housing affordability crisis has been created through decades of government negligence and disregard and solving it will demand nothing less than radical policy reform that ultimately foments an entire cultural shift in the way in which we as a nation conceive of property ownership.</w:t>
      </w:r>
    </w:p>
    <w:p w14:paraId="6C2BBEBC" w14:textId="35B66559" w:rsidR="00F22962" w:rsidRPr="009B0FA1" w:rsidRDefault="00F22962" w:rsidP="00C60ABF">
      <w:pPr>
        <w:spacing w:before="300" w:after="100"/>
        <w:rPr>
          <w:b/>
          <w:bCs/>
          <w:lang w:val="en-AU"/>
        </w:rPr>
      </w:pPr>
      <w:r w:rsidRPr="009B0FA1">
        <w:rPr>
          <w:b/>
          <w:bCs/>
          <w:lang w:val="en-AU"/>
        </w:rPr>
        <w:t>4.1.1. Disincentivise property as a vehicle for investment and wealth generation</w:t>
      </w:r>
    </w:p>
    <w:p w14:paraId="60D88B38" w14:textId="77777777" w:rsidR="007504C8" w:rsidRDefault="00F22962" w:rsidP="00C60ABF">
      <w:pPr>
        <w:rPr>
          <w:lang w:val="en-AU"/>
        </w:rPr>
      </w:pPr>
      <w:r w:rsidRPr="009B0FA1">
        <w:rPr>
          <w:lang w:val="en-AU"/>
        </w:rPr>
        <w:t xml:space="preserve">The current policy landscape heavily privileges property investors purchasing multiple houses over first home buyers. </w:t>
      </w:r>
    </w:p>
    <w:p w14:paraId="0ABD1005" w14:textId="121C4039" w:rsidR="007504C8" w:rsidRDefault="00F22962" w:rsidP="00C60ABF">
      <w:pPr>
        <w:rPr>
          <w:lang w:val="en-AU"/>
        </w:rPr>
      </w:pPr>
      <w:r w:rsidRPr="009B0FA1">
        <w:rPr>
          <w:lang w:val="en-AU"/>
        </w:rPr>
        <w:t xml:space="preserve">Policies such as negative gearing and discount of capital gains tax have been the biggest contributors over the long-term to Australia’s housing affordability crisis, which in turn affects the unaffordability of private rentals.  </w:t>
      </w:r>
    </w:p>
    <w:p w14:paraId="38E54BC1" w14:textId="77777777" w:rsidR="007504C8" w:rsidRDefault="00F22962" w:rsidP="00C60ABF">
      <w:pPr>
        <w:rPr>
          <w:lang w:val="en-AU"/>
        </w:rPr>
      </w:pPr>
      <w:r w:rsidRPr="009B0FA1">
        <w:rPr>
          <w:lang w:val="en-AU"/>
        </w:rPr>
        <w:t xml:space="preserve">These policies create incentives to use existing housing stock as an investment by both private and commercial landlords, effectively favouring the purchase of existing properties for use as private rentals or short-term letting. </w:t>
      </w:r>
    </w:p>
    <w:p w14:paraId="668B2B4D" w14:textId="6E61CC3E" w:rsidR="00F22962" w:rsidRPr="009B0FA1" w:rsidRDefault="00F22962" w:rsidP="00C60ABF">
      <w:pPr>
        <w:rPr>
          <w:lang w:val="en-AU"/>
        </w:rPr>
      </w:pPr>
      <w:r w:rsidRPr="009B0FA1">
        <w:rPr>
          <w:lang w:val="en-AU"/>
        </w:rPr>
        <w:t>In turn, this cannibalises the home-ownership market, and has a flow-on effect on housing affordability, particularly for first home buyers. If Government is to make any progress in addressing this crisis, it must first remove the existing incentives that make property such an attractive investment.</w:t>
      </w:r>
    </w:p>
    <w:p w14:paraId="09BA40EB" w14:textId="710058E8" w:rsidR="005B3066" w:rsidRPr="005B3066" w:rsidRDefault="005B3066" w:rsidP="005B3066">
      <w:pPr>
        <w:pStyle w:val="ListParagraph"/>
        <w:numPr>
          <w:ilvl w:val="0"/>
          <w:numId w:val="35"/>
        </w:numPr>
        <w:spacing w:before="120" w:after="120"/>
        <w:rPr>
          <w:rFonts w:eastAsia="Calibri" w:cs="Arial"/>
          <w:kern w:val="2"/>
          <w14:ligatures w14:val="standardContextual"/>
        </w:rPr>
      </w:pPr>
      <w:r w:rsidRPr="005B3066">
        <w:rPr>
          <w:rFonts w:eastAsia="Calibri" w:cs="Arial"/>
          <w:kern w:val="2"/>
          <w14:ligatures w14:val="standardContextual"/>
        </w:rPr>
        <w:t>Realign negative gearing legislation to remove the perverse outcomes on housing stock availability.</w:t>
      </w:r>
      <w:r w:rsidRPr="005B3066">
        <w:rPr>
          <w:rFonts w:eastAsia="Calibri" w:cs="Arial"/>
          <w:kern w:val="2"/>
          <w14:ligatures w14:val="standardContextual"/>
        </w:rPr>
        <w:br/>
      </w:r>
    </w:p>
    <w:p w14:paraId="680D9559" w14:textId="77777777" w:rsidR="005B3066" w:rsidRDefault="005B3066" w:rsidP="005B3066">
      <w:pPr>
        <w:pStyle w:val="ListParagraph"/>
        <w:numPr>
          <w:ilvl w:val="0"/>
          <w:numId w:val="35"/>
        </w:numPr>
        <w:spacing w:before="120" w:after="120"/>
        <w:rPr>
          <w:rFonts w:eastAsia="Calibri" w:cs="Arial"/>
          <w:kern w:val="2"/>
          <w14:ligatures w14:val="standardContextual"/>
        </w:rPr>
      </w:pPr>
      <w:r w:rsidRPr="007504C8">
        <w:rPr>
          <w:rFonts w:eastAsia="Calibri" w:cs="Arial"/>
          <w:kern w:val="2"/>
          <w14:ligatures w14:val="standardContextual"/>
        </w:rPr>
        <w:t>Significantly reduce capital gains tax discounts to remove the perverse outcomes on housing stock availability.</w:t>
      </w:r>
    </w:p>
    <w:p w14:paraId="669B8593" w14:textId="77777777" w:rsidR="005B3066" w:rsidRDefault="005B3066" w:rsidP="005B3066">
      <w:pPr>
        <w:pStyle w:val="ListParagraph"/>
        <w:spacing w:before="120" w:after="120"/>
        <w:rPr>
          <w:rFonts w:eastAsia="Calibri" w:cs="Arial"/>
          <w:kern w:val="2"/>
          <w14:ligatures w14:val="standardContextual"/>
        </w:rPr>
      </w:pPr>
      <w:r>
        <w:rPr>
          <w:rFonts w:eastAsia="Calibri" w:cs="Arial"/>
          <w:kern w:val="2"/>
          <w14:ligatures w14:val="standardContextual"/>
        </w:rPr>
        <w:t xml:space="preserve"> </w:t>
      </w:r>
    </w:p>
    <w:p w14:paraId="5AD26D9E" w14:textId="3BAC934B" w:rsidR="005B3066" w:rsidRPr="005B3066" w:rsidRDefault="005B3066" w:rsidP="005B3066">
      <w:pPr>
        <w:pStyle w:val="ListParagraph"/>
        <w:numPr>
          <w:ilvl w:val="0"/>
          <w:numId w:val="35"/>
        </w:numPr>
        <w:spacing w:before="120" w:after="120"/>
        <w:rPr>
          <w:rFonts w:eastAsia="Calibri" w:cs="Arial"/>
          <w:kern w:val="2"/>
          <w14:ligatures w14:val="standardContextual"/>
        </w:rPr>
      </w:pPr>
      <w:r w:rsidRPr="005B3066">
        <w:rPr>
          <w:rFonts w:eastAsia="Calibri" w:cs="Arial"/>
          <w:kern w:val="2"/>
          <w14:ligatures w14:val="standardContextual"/>
        </w:rPr>
        <w:t>Introduce stricter regulations on foreign property investment to open up properties for longer term rental or increased stock availability for sale.</w:t>
      </w:r>
    </w:p>
    <w:p w14:paraId="738DCFB5" w14:textId="738CE107" w:rsidR="0043645E" w:rsidRPr="009B0FA1" w:rsidRDefault="00F22962" w:rsidP="00670F14">
      <w:pPr>
        <w:spacing w:before="300" w:after="100"/>
        <w:rPr>
          <w:b/>
          <w:bCs/>
          <w:lang w:val="en-AU"/>
        </w:rPr>
      </w:pPr>
      <w:r w:rsidRPr="009B0FA1">
        <w:rPr>
          <w:b/>
          <w:bCs/>
          <w:lang w:val="en-AU"/>
        </w:rPr>
        <w:t>4.1.2. Reconceptualise the role of social housing</w:t>
      </w:r>
    </w:p>
    <w:p w14:paraId="6217EEC0" w14:textId="77777777" w:rsidR="001E0CA3" w:rsidRDefault="00670F14" w:rsidP="00C60ABF">
      <w:pPr>
        <w:rPr>
          <w:lang w:val="en-AU"/>
        </w:rPr>
      </w:pPr>
      <w:r w:rsidRPr="009B0FA1">
        <w:rPr>
          <w:lang w:val="en-AU"/>
        </w:rPr>
        <w:t xml:space="preserve">Government policy often approaches social housing as a transitional step for tenants on their journey to ultimately re-entering the private housing market, or nursing homes if elderly. While it may be beneficial for some tenants to regain their capacity to engage with the private housing market, this is not always viable, and especially not for those with complex needs. </w:t>
      </w:r>
    </w:p>
    <w:p w14:paraId="1FDF61C9" w14:textId="437B0913" w:rsidR="00670F14" w:rsidRPr="009B0FA1" w:rsidRDefault="00670F14" w:rsidP="00C60ABF">
      <w:pPr>
        <w:rPr>
          <w:lang w:val="en-AU"/>
        </w:rPr>
      </w:pPr>
      <w:r w:rsidRPr="009B0FA1">
        <w:rPr>
          <w:lang w:val="en-AU"/>
        </w:rPr>
        <w:t xml:space="preserve">The role of social housing for people with disability on low incomes should be both long-term and based on servicing those in greatest need. In this sense, social housing is not only a part of our national infrastructure, but a necessary component of the caring economy.  </w:t>
      </w:r>
    </w:p>
    <w:p w14:paraId="684DB42C" w14:textId="77777777" w:rsidR="001E0CA3" w:rsidRDefault="00670F14" w:rsidP="00C60ABF">
      <w:pPr>
        <w:rPr>
          <w:lang w:val="en-AU"/>
        </w:rPr>
      </w:pPr>
      <w:r w:rsidRPr="009B0FA1">
        <w:rPr>
          <w:lang w:val="en-AU"/>
        </w:rPr>
        <w:t xml:space="preserve">One fundamental change that could begin to improve the current situation would be to reconceptualise social housing as a valid, long-term housing option, as can be seen in many European nations, such as the Netherlands. </w:t>
      </w:r>
    </w:p>
    <w:p w14:paraId="57B7260C" w14:textId="4B2F1537" w:rsidR="00670F14" w:rsidRPr="009B0FA1" w:rsidRDefault="00670F14" w:rsidP="00C60ABF">
      <w:pPr>
        <w:rPr>
          <w:lang w:val="en-AU"/>
        </w:rPr>
      </w:pPr>
      <w:r w:rsidRPr="009B0FA1">
        <w:rPr>
          <w:lang w:val="en-AU"/>
        </w:rPr>
        <w:t>This would entail moving beyond our existing entry, transfer, and exit paradigms, and instead considering multiple pathways for different people under various circumstances, and accepting different start and end points, including social housing as an acceptable – and in some cases, ideal – final destination.</w:t>
      </w:r>
    </w:p>
    <w:p w14:paraId="5DBD044B" w14:textId="777B9F89" w:rsidR="0009495E" w:rsidRPr="009B0FA1" w:rsidRDefault="005A3B78" w:rsidP="005A3B78">
      <w:pPr>
        <w:ind w:left="851" w:hanging="284"/>
      </w:pPr>
      <w:bookmarkStart w:id="18" w:name="_Hlk162520685"/>
      <w:r w:rsidRPr="005A3B78">
        <w:rPr>
          <w:b/>
          <w:bCs/>
        </w:rPr>
        <w:t>25</w:t>
      </w:r>
      <w:r w:rsidRPr="005A3B78">
        <w:t xml:space="preserve">.Reform housing policy beyond current entry and exit paradigms to </w:t>
      </w:r>
      <w:r>
        <w:t xml:space="preserve">reconceptualize </w:t>
      </w:r>
      <w:r w:rsidRPr="005A3B78">
        <w:t>social housing as a valid long-term housing option, in line with Recommendation 7.36 of the Disability Royal Commission.</w:t>
      </w:r>
      <w:r w:rsidR="00D33315">
        <w:br/>
      </w:r>
    </w:p>
    <w:bookmarkEnd w:id="18"/>
    <w:p w14:paraId="48933DE5" w14:textId="4FDA593F" w:rsidR="00C60ABF" w:rsidRPr="009B0FA1" w:rsidRDefault="00C60ABF" w:rsidP="00C60ABF">
      <w:pPr>
        <w:pStyle w:val="Heading3"/>
        <w:rPr>
          <w:lang w:val="en-AU"/>
        </w:rPr>
      </w:pPr>
      <w:r w:rsidRPr="009B0FA1">
        <w:rPr>
          <w:lang w:val="en-AU"/>
        </w:rPr>
        <w:t>4.2. Universal basic services</w:t>
      </w:r>
    </w:p>
    <w:p w14:paraId="280C8900" w14:textId="77777777" w:rsidR="00D33315" w:rsidRDefault="00C60ABF" w:rsidP="0009495E">
      <w:pPr>
        <w:rPr>
          <w:lang w:val="en-AU"/>
        </w:rPr>
      </w:pPr>
      <w:r w:rsidRPr="009B0FA1">
        <w:rPr>
          <w:lang w:val="en-AU"/>
        </w:rPr>
        <w:t xml:space="preserve">The cost of living crisis </w:t>
      </w:r>
      <w:r w:rsidR="009B0FA1">
        <w:rPr>
          <w:lang w:val="en-AU"/>
        </w:rPr>
        <w:t xml:space="preserve">seen in both </w:t>
      </w:r>
      <w:r w:rsidR="009B0FA1" w:rsidRPr="009B0FA1">
        <w:rPr>
          <w:lang w:val="en-AU"/>
        </w:rPr>
        <w:t xml:space="preserve">Australia and across the globe is a natural consequence of a free market economy that prioritises </w:t>
      </w:r>
      <w:r w:rsidR="009B0FA1">
        <w:rPr>
          <w:lang w:val="en-AU"/>
        </w:rPr>
        <w:t xml:space="preserve">maximising corporate profits over social progress and the fulfillment of basic human needs. In truth, the real crisis is one of wealth distribution; a fact reflected in the record profits </w:t>
      </w:r>
      <w:r w:rsidR="00D33315">
        <w:rPr>
          <w:lang w:val="en-AU"/>
        </w:rPr>
        <w:t>that continue to be posted by energy</w:t>
      </w:r>
      <w:r w:rsidR="009B0FA1">
        <w:rPr>
          <w:lang w:val="en-AU"/>
        </w:rPr>
        <w:t xml:space="preserve"> companies,</w:t>
      </w:r>
      <w:r w:rsidR="00D33315">
        <w:rPr>
          <w:lang w:val="en-AU"/>
        </w:rPr>
        <w:t xml:space="preserve"> </w:t>
      </w:r>
      <w:r w:rsidR="009B0FA1">
        <w:rPr>
          <w:lang w:val="en-AU"/>
        </w:rPr>
        <w:t>while more and more individuals stru</w:t>
      </w:r>
      <w:r w:rsidR="00D33315">
        <w:rPr>
          <w:lang w:val="en-AU"/>
        </w:rPr>
        <w:t xml:space="preserve">ggle to pay their power bills. </w:t>
      </w:r>
    </w:p>
    <w:p w14:paraId="1BBB0AAF" w14:textId="160484B4" w:rsidR="00737ECF" w:rsidRDefault="00D33315" w:rsidP="00D33315">
      <w:pPr>
        <w:rPr>
          <w:lang w:val="en-AU"/>
        </w:rPr>
      </w:pPr>
      <w:r>
        <w:rPr>
          <w:lang w:val="en-AU"/>
        </w:rPr>
        <w:t xml:space="preserve">In order to truly effect change, profits need to be redirected into the basic services necessary for survival. One method of achieving this is the provision of universal basic services, which </w:t>
      </w:r>
      <w:r w:rsidRPr="00D33315">
        <w:rPr>
          <w:lang w:val="en-AU"/>
        </w:rPr>
        <w:t xml:space="preserve">could significantly alleviate the </w:t>
      </w:r>
      <w:r w:rsidR="00737ECF" w:rsidRPr="00D33315">
        <w:rPr>
          <w:lang w:val="en-AU"/>
        </w:rPr>
        <w:t>cost-of-living</w:t>
      </w:r>
      <w:r w:rsidRPr="00D33315">
        <w:rPr>
          <w:lang w:val="en-AU"/>
        </w:rPr>
        <w:t xml:space="preserve"> crisis by ensuring access to essential needs without financial burden.</w:t>
      </w:r>
    </w:p>
    <w:p w14:paraId="7672BE14" w14:textId="77777777" w:rsidR="00737ECF" w:rsidRDefault="00D33315" w:rsidP="00D33315">
      <w:pPr>
        <w:rPr>
          <w:lang w:val="en-AU"/>
        </w:rPr>
      </w:pPr>
      <w:r w:rsidRPr="00D33315">
        <w:rPr>
          <w:lang w:val="en-AU"/>
        </w:rPr>
        <w:t>By guaranteeing universally accessible services such as healthcare, education, housing, and transportation, individuals and families could substantially reduce their expenditure on these vital necessities.</w:t>
      </w:r>
      <w:r>
        <w:rPr>
          <w:lang w:val="en-AU"/>
        </w:rPr>
        <w:t xml:space="preserve"> </w:t>
      </w:r>
      <w:r w:rsidRPr="00D33315">
        <w:rPr>
          <w:lang w:val="en-AU"/>
        </w:rPr>
        <w:t xml:space="preserve">Moreover, universal basic services can contribute to greater social equity and cohesion by ensuring that everyone, regardless of income level, has access to the same essential resources. </w:t>
      </w:r>
    </w:p>
    <w:p w14:paraId="03CFEC1F" w14:textId="46639C5F" w:rsidR="00D33315" w:rsidRDefault="00D33315" w:rsidP="00D33315">
      <w:pPr>
        <w:rPr>
          <w:lang w:val="en-AU"/>
        </w:rPr>
      </w:pPr>
      <w:r w:rsidRPr="00D33315">
        <w:rPr>
          <w:lang w:val="en-AU"/>
        </w:rPr>
        <w:t>This approach not only addresses immediate financial pressures but also fosters long-term resilience and societal wellbeing, ultimately mitigating the root causes of the cost of living crisis.</w:t>
      </w:r>
      <w:r w:rsidR="00B470C5">
        <w:rPr>
          <w:lang w:val="en-AU"/>
        </w:rPr>
        <w:br/>
      </w:r>
    </w:p>
    <w:p w14:paraId="15AF4E97" w14:textId="07112A02" w:rsidR="00D33315" w:rsidRDefault="00DA5B72" w:rsidP="00DA5B72">
      <w:pPr>
        <w:pStyle w:val="Heading3"/>
      </w:pPr>
      <w:r w:rsidRPr="5D4EA0BB">
        <w:rPr>
          <w:lang w:val="en-US"/>
        </w:rPr>
        <w:t xml:space="preserve">4.3. </w:t>
      </w:r>
      <w:r w:rsidR="00B470C5" w:rsidRPr="5D4EA0BB">
        <w:rPr>
          <w:lang w:val="en-US"/>
        </w:rPr>
        <w:t>Enable</w:t>
      </w:r>
      <w:r w:rsidRPr="5D4EA0BB">
        <w:rPr>
          <w:lang w:val="en-US"/>
        </w:rPr>
        <w:t xml:space="preserve"> Australians to benefit from our natural resources</w:t>
      </w:r>
    </w:p>
    <w:p w14:paraId="44E403D8" w14:textId="77777777" w:rsidR="00737ECF" w:rsidRDefault="00DA5B72" w:rsidP="5D4EA0BB">
      <w:r w:rsidRPr="5D4EA0BB">
        <w:t xml:space="preserve">Though Australia is rich in natural resources, including oil and gas, the majority of this wealth is immediately taken offshore by multinational corporations, who are granted generous tax concessions by government. </w:t>
      </w:r>
    </w:p>
    <w:p w14:paraId="0F1C5CBA" w14:textId="2AF2EFBE" w:rsidR="00DA5B72" w:rsidRDefault="00DA5B72" w:rsidP="00DA5B72">
      <w:pPr>
        <w:rPr>
          <w:lang w:val="en"/>
        </w:rPr>
      </w:pPr>
      <w:r>
        <w:rPr>
          <w:lang w:val="en"/>
        </w:rPr>
        <w:t>Ordinary Australians see little benefit, while continuing</w:t>
      </w:r>
      <w:r w:rsidRPr="00DA5B72">
        <w:rPr>
          <w:lang w:val="en"/>
        </w:rPr>
        <w:t xml:space="preserve"> to incur the environmental costs associated with extracting fossil fuels </w:t>
      </w:r>
      <w:r w:rsidR="00B470C5">
        <w:rPr>
          <w:lang w:val="en"/>
        </w:rPr>
        <w:t>and other resources.</w:t>
      </w:r>
    </w:p>
    <w:p w14:paraId="5CEDA608" w14:textId="77777777" w:rsidR="00737ECF" w:rsidRDefault="00B470C5" w:rsidP="00B470C5">
      <w:pPr>
        <w:rPr>
          <w:lang w:val="en"/>
        </w:rPr>
      </w:pPr>
      <w:r w:rsidRPr="00B470C5">
        <w:rPr>
          <w:lang w:val="en"/>
        </w:rPr>
        <w:t xml:space="preserve">Tax cuts to </w:t>
      </w:r>
      <w:r>
        <w:rPr>
          <w:lang w:val="en"/>
        </w:rPr>
        <w:t>oil and gas</w:t>
      </w:r>
      <w:r w:rsidRPr="00B470C5">
        <w:rPr>
          <w:lang w:val="en"/>
        </w:rPr>
        <w:t xml:space="preserve"> companies in Australia are often justified as measures to stimulate investment, promote economic growth, and support the energy sector. Advocates argue that reducing taxes on these industries encourages exploration, development, and extraction of natural resources, which can lead to increased production and export revenues. </w:t>
      </w:r>
    </w:p>
    <w:p w14:paraId="0E8548BF" w14:textId="7A745BAB" w:rsidR="00B470C5" w:rsidRPr="00B470C5" w:rsidRDefault="00B470C5" w:rsidP="5D4EA0BB">
      <w:r w:rsidRPr="5D4EA0BB">
        <w:t>Additionally, proponents suggest that tax incentives help maintain the competitiveness of Australia's energy sector in the global market and attract foreign investment.</w:t>
      </w:r>
    </w:p>
    <w:p w14:paraId="686237CF" w14:textId="77777777" w:rsidR="00986FC0" w:rsidRDefault="00B470C5" w:rsidP="5D4EA0BB">
      <w:r w:rsidRPr="5D4EA0BB">
        <w:t xml:space="preserve">However, the ultimate result of such policy is to disproportionately benefit large corporations and multinational conglomerates, contributing to wealth inequality and undermining efforts to transition to renewable energy sources. In other countries, such as Norway, policy is instead designed to maximise long-term benefits for its citizens while managing natural resources as sustainably as possible. </w:t>
      </w:r>
    </w:p>
    <w:p w14:paraId="455DC467" w14:textId="6E8B12EE" w:rsidR="00B470C5" w:rsidRDefault="00B470C5" w:rsidP="00B470C5">
      <w:pPr>
        <w:rPr>
          <w:lang w:val="en"/>
        </w:rPr>
      </w:pPr>
      <w:r>
        <w:rPr>
          <w:lang w:val="en"/>
        </w:rPr>
        <w:t>By increasing taxes and levies on oil and gas, Australia could similarly funnel this revenue into a sovereign wealth fund and ensure the financial security of its citizens for generations to come.</w:t>
      </w:r>
    </w:p>
    <w:p w14:paraId="3D9F69C0" w14:textId="4D4623BA" w:rsidR="007D2548" w:rsidRPr="007D2548" w:rsidRDefault="007D2548" w:rsidP="007D2548">
      <w:pPr>
        <w:pStyle w:val="ListParagraph"/>
        <w:numPr>
          <w:ilvl w:val="0"/>
          <w:numId w:val="35"/>
        </w:numPr>
        <w:spacing w:before="120" w:after="120"/>
        <w:rPr>
          <w:rFonts w:eastAsia="Calibri" w:cs="Arial"/>
          <w:b/>
          <w:bCs/>
          <w:kern w:val="2"/>
          <w:lang w:val="en-GB"/>
          <w14:ligatures w14:val="standardContextual"/>
        </w:rPr>
      </w:pPr>
      <w:r w:rsidRPr="007D2548">
        <w:rPr>
          <w:rFonts w:eastAsia="Calibri" w:cs="Arial"/>
          <w:kern w:val="2"/>
          <w:lang w:val="en-GB"/>
          <w14:ligatures w14:val="standardContextual"/>
        </w:rPr>
        <w:t>Increase taxes and levies on multinational corporations extracting Australian natural resources, particularly fossil fuels.</w:t>
      </w:r>
      <w:r w:rsidRPr="007D2548">
        <w:rPr>
          <w:rFonts w:eastAsia="Calibri" w:cs="Arial"/>
          <w:kern w:val="2"/>
          <w:lang w:val="en-GB"/>
          <w14:ligatures w14:val="standardContextual"/>
        </w:rPr>
        <w:br/>
      </w:r>
    </w:p>
    <w:p w14:paraId="27A8CFD4" w14:textId="36D9F2D4" w:rsidR="007D2548" w:rsidRPr="003F1A55" w:rsidRDefault="007D2548" w:rsidP="007D2548">
      <w:pPr>
        <w:pStyle w:val="ListParagraph"/>
        <w:numPr>
          <w:ilvl w:val="0"/>
          <w:numId w:val="35"/>
        </w:numPr>
        <w:spacing w:before="120" w:after="120"/>
        <w:rPr>
          <w:rFonts w:eastAsia="Calibri" w:cs="Arial"/>
          <w:b/>
          <w:bCs/>
          <w:kern w:val="2"/>
          <w14:ligatures w14:val="standardContextual"/>
        </w:rPr>
      </w:pPr>
      <w:r>
        <w:rPr>
          <w:rFonts w:eastAsia="Calibri" w:cs="Arial"/>
          <w:kern w:val="2"/>
          <w:lang w:val="en-GB"/>
          <w14:ligatures w14:val="standardContextual"/>
        </w:rPr>
        <w:t>E</w:t>
      </w:r>
      <w:r w:rsidRPr="003F1A55">
        <w:rPr>
          <w:rFonts w:eastAsia="Calibri" w:cs="Arial"/>
          <w:kern w:val="2"/>
          <w:lang w:val="en-GB"/>
          <w14:ligatures w14:val="standardContextual"/>
        </w:rPr>
        <w:t>stablish a sovereign wealth fund, as seen in Norway and other countries, and redirect profits from fossil fuel extraction</w:t>
      </w:r>
      <w:r w:rsidR="006C5C44">
        <w:rPr>
          <w:rFonts w:eastAsia="Calibri" w:cs="Arial"/>
          <w:kern w:val="2"/>
          <w:lang w:val="en-GB"/>
          <w14:ligatures w14:val="standardContextual"/>
        </w:rPr>
        <w:t xml:space="preserve"> to the fund</w:t>
      </w:r>
      <w:r w:rsidRPr="003F1A55">
        <w:rPr>
          <w:rFonts w:eastAsia="Calibri" w:cs="Arial"/>
          <w:kern w:val="2"/>
          <w:lang w:val="en-GB"/>
          <w14:ligatures w14:val="standardContextual"/>
        </w:rPr>
        <w:t>.</w:t>
      </w:r>
    </w:p>
    <w:p w14:paraId="5BC697CC" w14:textId="77777777" w:rsidR="00D33315" w:rsidRDefault="00D33315" w:rsidP="00D33315">
      <w:pPr>
        <w:rPr>
          <w:lang w:val="en-AU"/>
        </w:rPr>
      </w:pPr>
    </w:p>
    <w:p w14:paraId="787BFD68" w14:textId="77777777" w:rsidR="00986FC0" w:rsidRPr="00D33315" w:rsidRDefault="00986FC0" w:rsidP="00D33315">
      <w:pPr>
        <w:rPr>
          <w:lang w:val="en-AU"/>
        </w:rPr>
      </w:pPr>
    </w:p>
    <w:p w14:paraId="6CBA43A6" w14:textId="77777777" w:rsidR="00D33315" w:rsidRPr="00D33315" w:rsidRDefault="00D33315" w:rsidP="00D33315">
      <w:pPr>
        <w:rPr>
          <w:lang w:val="en-AU"/>
        </w:rPr>
      </w:pPr>
    </w:p>
    <w:p w14:paraId="40C22FA4" w14:textId="77777777" w:rsidR="00D33315" w:rsidRPr="00D33315" w:rsidRDefault="00D33315" w:rsidP="00D33315">
      <w:pPr>
        <w:rPr>
          <w:lang w:val="en-AU"/>
        </w:rPr>
      </w:pPr>
    </w:p>
    <w:p w14:paraId="2C1458DC" w14:textId="74AA75A0" w:rsidR="00C60ABF" w:rsidRPr="009B0FA1" w:rsidRDefault="00C60ABF" w:rsidP="0009495E">
      <w:pPr>
        <w:rPr>
          <w:lang w:val="en-AU"/>
        </w:rPr>
      </w:pPr>
    </w:p>
    <w:p w14:paraId="35379056" w14:textId="77777777" w:rsidR="009B0FA1" w:rsidRPr="009B0FA1" w:rsidRDefault="009B0FA1" w:rsidP="0009495E">
      <w:pPr>
        <w:rPr>
          <w:lang w:val="en-AU"/>
        </w:rPr>
      </w:pPr>
    </w:p>
    <w:p w14:paraId="0F05A3B1" w14:textId="77777777" w:rsidR="00C60ABF" w:rsidRPr="009B0FA1" w:rsidRDefault="00C60ABF" w:rsidP="0009495E">
      <w:pPr>
        <w:rPr>
          <w:lang w:val="en-AU"/>
        </w:rPr>
      </w:pPr>
    </w:p>
    <w:p w14:paraId="23849E45" w14:textId="5C3C13BA" w:rsidR="00624E91" w:rsidRPr="009B0FA1" w:rsidRDefault="006C6636" w:rsidP="00CF603B">
      <w:pPr>
        <w:pStyle w:val="Heading2"/>
        <w:rPr>
          <w:rFonts w:cs="Arial"/>
          <w:sz w:val="32"/>
          <w:szCs w:val="32"/>
        </w:rPr>
      </w:pPr>
      <w:bookmarkStart w:id="19" w:name="_Toc160828874"/>
      <w:r w:rsidRPr="009B0FA1">
        <w:rPr>
          <w:rFonts w:cs="Arial"/>
          <w:sz w:val="32"/>
          <w:szCs w:val="32"/>
        </w:rPr>
        <w:t>5</w:t>
      </w:r>
      <w:r w:rsidR="00CF603B" w:rsidRPr="009B0FA1">
        <w:rPr>
          <w:rFonts w:cs="Arial"/>
          <w:sz w:val="32"/>
          <w:szCs w:val="32"/>
        </w:rPr>
        <w:t xml:space="preserve">. </w:t>
      </w:r>
      <w:r w:rsidR="00624E91" w:rsidRPr="009B0FA1">
        <w:rPr>
          <w:rFonts w:cs="Arial"/>
          <w:sz w:val="32"/>
          <w:szCs w:val="32"/>
        </w:rPr>
        <w:t>Concluding comments</w:t>
      </w:r>
      <w:bookmarkEnd w:id="19"/>
    </w:p>
    <w:p w14:paraId="4CE80C1C" w14:textId="77777777" w:rsidR="00986FC0" w:rsidRDefault="00F46DDF" w:rsidP="00953487">
      <w:pPr>
        <w:rPr>
          <w:rFonts w:cs="Arial"/>
          <w:color w:val="0D0D0D"/>
          <w:shd w:val="clear" w:color="auto" w:fill="FFFFFF"/>
        </w:rPr>
      </w:pPr>
      <w:r>
        <w:t xml:space="preserve">Australia’s </w:t>
      </w:r>
      <w:r w:rsidRPr="00F46DDF">
        <w:rPr>
          <w:rFonts w:cs="Arial"/>
          <w:color w:val="0D0D0D"/>
          <w:shd w:val="clear" w:color="auto" w:fill="FFFFFF"/>
        </w:rPr>
        <w:t xml:space="preserve">current cost of living crisis underscores deep-rooted systemic societal and economic challenges, shaped by decades of deliberate policy choices. While immediate measures can provide temporary relief, lasting solutions </w:t>
      </w:r>
      <w:r>
        <w:rPr>
          <w:rFonts w:cs="Arial"/>
          <w:color w:val="0D0D0D"/>
          <w:shd w:val="clear" w:color="auto" w:fill="FFFFFF"/>
        </w:rPr>
        <w:t xml:space="preserve">will </w:t>
      </w:r>
      <w:r w:rsidRPr="00F46DDF">
        <w:rPr>
          <w:rFonts w:cs="Arial"/>
          <w:color w:val="0D0D0D"/>
          <w:shd w:val="clear" w:color="auto" w:fill="FFFFFF"/>
        </w:rPr>
        <w:t xml:space="preserve">demand comprehensive </w:t>
      </w:r>
      <w:r>
        <w:rPr>
          <w:rFonts w:cs="Arial"/>
          <w:color w:val="0D0D0D"/>
          <w:shd w:val="clear" w:color="auto" w:fill="FFFFFF"/>
        </w:rPr>
        <w:t xml:space="preserve">and </w:t>
      </w:r>
      <w:r w:rsidRPr="00F46DDF">
        <w:rPr>
          <w:rFonts w:cs="Arial"/>
          <w:color w:val="0D0D0D"/>
          <w:shd w:val="clear" w:color="auto" w:fill="FFFFFF"/>
        </w:rPr>
        <w:t xml:space="preserve">systemic change. </w:t>
      </w:r>
    </w:p>
    <w:p w14:paraId="593DCD50" w14:textId="616B62F9" w:rsidR="00FC78BD" w:rsidRPr="007D2548" w:rsidRDefault="00F46DDF" w:rsidP="00953487">
      <w:pPr>
        <w:rPr>
          <w:rFonts w:cs="Arial"/>
          <w:color w:val="0D0D0D"/>
          <w:shd w:val="clear" w:color="auto" w:fill="FFFFFF"/>
        </w:rPr>
      </w:pPr>
      <w:r w:rsidRPr="00F46DDF">
        <w:rPr>
          <w:rFonts w:cs="Arial"/>
          <w:color w:val="0D0D0D"/>
          <w:shd w:val="clear" w:color="auto" w:fill="FFFFFF"/>
        </w:rPr>
        <w:t xml:space="preserve">Addressing these issues necessitates bold political leadership to safeguard the wellbeing of both people with </w:t>
      </w:r>
      <w:r>
        <w:rPr>
          <w:rFonts w:cs="Arial"/>
          <w:color w:val="0D0D0D"/>
          <w:shd w:val="clear" w:color="auto" w:fill="FFFFFF"/>
        </w:rPr>
        <w:t>disability</w:t>
      </w:r>
      <w:r w:rsidRPr="00F46DDF">
        <w:rPr>
          <w:rFonts w:cs="Arial"/>
          <w:color w:val="0D0D0D"/>
          <w:shd w:val="clear" w:color="auto" w:fill="FFFFFF"/>
        </w:rPr>
        <w:t xml:space="preserve"> and Australian society </w:t>
      </w:r>
      <w:r>
        <w:rPr>
          <w:rFonts w:cs="Arial"/>
          <w:color w:val="0D0D0D"/>
          <w:shd w:val="clear" w:color="auto" w:fill="FFFFFF"/>
        </w:rPr>
        <w:t>as a whole</w:t>
      </w:r>
      <w:r w:rsidRPr="00F46DDF">
        <w:rPr>
          <w:rFonts w:cs="Arial"/>
          <w:color w:val="0D0D0D"/>
          <w:shd w:val="clear" w:color="auto" w:fill="FFFFFF"/>
        </w:rPr>
        <w:t>. Only through concerted efforts towards transformative reforms can we ensure a more equitable and sustainable future for all.</w:t>
      </w:r>
    </w:p>
    <w:p w14:paraId="49031524" w14:textId="77777777" w:rsidR="00FC78BD" w:rsidRPr="009B0FA1" w:rsidRDefault="00FC78BD" w:rsidP="00953487">
      <w:pPr>
        <w:rPr>
          <w:b/>
          <w:bCs/>
          <w:lang w:val="en-AU"/>
        </w:rPr>
      </w:pPr>
    </w:p>
    <w:p w14:paraId="69E2D833" w14:textId="77777777" w:rsidR="00FC78BD" w:rsidRPr="009B0FA1" w:rsidRDefault="00FC78BD" w:rsidP="00953487">
      <w:pPr>
        <w:rPr>
          <w:b/>
          <w:bCs/>
          <w:lang w:val="en-AU"/>
        </w:rPr>
      </w:pPr>
    </w:p>
    <w:p w14:paraId="4152C021" w14:textId="77777777" w:rsidR="00FC78BD" w:rsidRPr="009B0FA1" w:rsidRDefault="00FC78BD" w:rsidP="00953487">
      <w:pPr>
        <w:rPr>
          <w:b/>
          <w:bCs/>
          <w:lang w:val="en-AU"/>
        </w:rPr>
      </w:pPr>
    </w:p>
    <w:p w14:paraId="37FF445C" w14:textId="77777777" w:rsidR="00FC78BD" w:rsidRPr="009B0FA1" w:rsidRDefault="00FC78BD" w:rsidP="00953487">
      <w:pPr>
        <w:rPr>
          <w:b/>
          <w:bCs/>
          <w:lang w:val="en-AU"/>
        </w:rPr>
      </w:pPr>
    </w:p>
    <w:p w14:paraId="0E4091EA" w14:textId="77777777" w:rsidR="00FC78BD" w:rsidRPr="009B0FA1" w:rsidRDefault="00FC78BD" w:rsidP="00953487">
      <w:pPr>
        <w:rPr>
          <w:b/>
          <w:bCs/>
          <w:lang w:val="en-AU"/>
        </w:rPr>
      </w:pPr>
    </w:p>
    <w:p w14:paraId="2381AC2C" w14:textId="5E2A7E38" w:rsidR="00953487" w:rsidRPr="009B0FA1" w:rsidRDefault="00953487" w:rsidP="00953487">
      <w:pPr>
        <w:rPr>
          <w:b/>
          <w:bCs/>
          <w:lang w:val="en-AU"/>
        </w:rPr>
      </w:pPr>
      <w:r w:rsidRPr="009B0FA1">
        <w:rPr>
          <w:b/>
          <w:bCs/>
          <w:lang w:val="en-AU"/>
        </w:rPr>
        <w:t>Submission Contact:</w:t>
      </w:r>
    </w:p>
    <w:p w14:paraId="04B58D27" w14:textId="5CC01D56" w:rsidR="00953487" w:rsidRDefault="0068160D" w:rsidP="00953487">
      <w:pPr>
        <w:rPr>
          <w:lang w:val="en-AU"/>
        </w:rPr>
      </w:pPr>
      <w:r w:rsidRPr="009B0FA1">
        <w:rPr>
          <w:lang w:val="en-AU"/>
        </w:rPr>
        <w:t>Name</w:t>
      </w:r>
      <w:r w:rsidR="00F46DDF">
        <w:rPr>
          <w:lang w:val="en-AU"/>
        </w:rPr>
        <w:t>: Rebecca Rudd</w:t>
      </w:r>
      <w:r w:rsidR="00FC78BD" w:rsidRPr="009B0FA1">
        <w:rPr>
          <w:lang w:val="en-AU"/>
        </w:rPr>
        <w:br/>
      </w:r>
      <w:r w:rsidRPr="009B0FA1">
        <w:rPr>
          <w:lang w:val="en-AU"/>
        </w:rPr>
        <w:t>Title</w:t>
      </w:r>
      <w:r w:rsidR="00F46DDF">
        <w:rPr>
          <w:lang w:val="en-AU"/>
        </w:rPr>
        <w:t>: Coordinator – Policy and Submissions</w:t>
      </w:r>
      <w:r w:rsidR="00FC78BD" w:rsidRPr="009B0FA1">
        <w:rPr>
          <w:lang w:val="en-AU"/>
        </w:rPr>
        <w:br/>
      </w:r>
      <w:r w:rsidR="00953487" w:rsidRPr="009B0FA1">
        <w:rPr>
          <w:lang w:val="en-AU"/>
        </w:rPr>
        <w:t xml:space="preserve">M: </w:t>
      </w:r>
      <w:r w:rsidR="00F46DDF" w:rsidRPr="00F46DDF">
        <w:rPr>
          <w:lang w:val="en-AU"/>
        </w:rPr>
        <w:t>0493 123 269</w:t>
      </w:r>
      <w:r w:rsidR="00FC78BD" w:rsidRPr="009B0FA1">
        <w:rPr>
          <w:lang w:val="en-AU"/>
        </w:rPr>
        <w:br/>
      </w:r>
      <w:r w:rsidR="00953487" w:rsidRPr="009B0FA1">
        <w:rPr>
          <w:lang w:val="en-AU"/>
        </w:rPr>
        <w:t xml:space="preserve">E: </w:t>
      </w:r>
      <w:hyperlink r:id="rId21" w:history="1">
        <w:r w:rsidR="00F55846" w:rsidRPr="008D406B">
          <w:rPr>
            <w:rStyle w:val="Hyperlink"/>
            <w:lang w:val="en-AU"/>
          </w:rPr>
          <w:t>rebecca.rudd@afdo.org.au</w:t>
        </w:r>
      </w:hyperlink>
    </w:p>
    <w:p w14:paraId="5185A673" w14:textId="77777777" w:rsidR="00F55846" w:rsidRDefault="00F55846" w:rsidP="00953487">
      <w:pPr>
        <w:rPr>
          <w:lang w:val="en-AU"/>
        </w:rPr>
      </w:pPr>
    </w:p>
    <w:p w14:paraId="4ABF5B4B" w14:textId="77777777" w:rsidR="00F55846" w:rsidRDefault="00F55846" w:rsidP="00953487">
      <w:pPr>
        <w:rPr>
          <w:lang w:val="en-AU"/>
        </w:rPr>
      </w:pPr>
    </w:p>
    <w:p w14:paraId="60437BB3" w14:textId="77777777" w:rsidR="00F55846" w:rsidRDefault="00F55846" w:rsidP="00953487">
      <w:pPr>
        <w:rPr>
          <w:lang w:val="en-AU"/>
        </w:rPr>
      </w:pPr>
    </w:p>
    <w:p w14:paraId="09B050E4" w14:textId="77777777" w:rsidR="00F55846" w:rsidRDefault="00F55846" w:rsidP="00953487">
      <w:pPr>
        <w:rPr>
          <w:lang w:val="en-AU"/>
        </w:rPr>
      </w:pPr>
    </w:p>
    <w:p w14:paraId="66A8F6F9" w14:textId="77777777" w:rsidR="00F55846" w:rsidRDefault="00F55846" w:rsidP="00953487">
      <w:pPr>
        <w:rPr>
          <w:lang w:val="en-AU"/>
        </w:rPr>
      </w:pPr>
    </w:p>
    <w:p w14:paraId="519254BF" w14:textId="77777777" w:rsidR="00F55846" w:rsidRPr="009B0FA1" w:rsidRDefault="00F55846" w:rsidP="00953487">
      <w:pPr>
        <w:rPr>
          <w:lang w:val="en-AU"/>
        </w:rPr>
      </w:pPr>
    </w:p>
    <w:sectPr w:rsidR="00F55846" w:rsidRPr="009B0FA1" w:rsidSect="00346192">
      <w:pgSz w:w="11901" w:h="16817"/>
      <w:pgMar w:top="851" w:right="1411" w:bottom="1474" w:left="1134"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80FA9F" w14:textId="77777777" w:rsidR="00346192" w:rsidRDefault="00346192">
      <w:pPr>
        <w:spacing w:after="0"/>
      </w:pPr>
      <w:r>
        <w:separator/>
      </w:r>
    </w:p>
  </w:endnote>
  <w:endnote w:type="continuationSeparator" w:id="0">
    <w:p w14:paraId="5FE53A38" w14:textId="77777777" w:rsidR="00346192" w:rsidRDefault="00346192">
      <w:pPr>
        <w:spacing w:after="0"/>
      </w:pPr>
      <w:r>
        <w:continuationSeparator/>
      </w:r>
    </w:p>
  </w:endnote>
  <w:endnote w:type="continuationNotice" w:id="1">
    <w:p w14:paraId="6A3B59A9" w14:textId="77777777" w:rsidR="00346192" w:rsidRDefault="00346192">
      <w:pPr>
        <w:spacing w:after="0" w:line="240" w:lineRule="auto"/>
      </w:pPr>
    </w:p>
  </w:endnote>
  <w:endnote w:id="2">
    <w:p w14:paraId="572DFD32" w14:textId="77777777" w:rsidR="00601D74" w:rsidRPr="00F46DDF" w:rsidRDefault="00601D74" w:rsidP="00601D74">
      <w:pPr>
        <w:pStyle w:val="EndnoteText"/>
        <w:rPr>
          <w:rFonts w:cs="Arial"/>
        </w:rPr>
      </w:pPr>
      <w:r w:rsidRPr="00F46DDF">
        <w:rPr>
          <w:rStyle w:val="EndnoteReference"/>
          <w:rFonts w:cs="Arial"/>
        </w:rPr>
        <w:endnoteRef/>
      </w:r>
      <w:r w:rsidRPr="00F46DDF">
        <w:rPr>
          <w:rFonts w:cs="Arial"/>
        </w:rPr>
        <w:t xml:space="preserve"> Australian Institute of Health and Welfare (2022) </w:t>
      </w:r>
      <w:r w:rsidRPr="00F46DDF">
        <w:rPr>
          <w:rFonts w:cs="Arial"/>
          <w:i/>
          <w:iCs/>
        </w:rPr>
        <w:t>People with disability in Australia</w:t>
      </w:r>
      <w:r w:rsidRPr="00F46DDF">
        <w:rPr>
          <w:rFonts w:cs="Arial"/>
        </w:rPr>
        <w:t>, Accessed 2 May 2023. &lt;https://www.aihw.gov.au/getmedia/3bf8f692-dbe7-4c98-94e0-03c6ada72749/aihw-dis-72-people-with-disability-in-australia-2022.pdf.aspx?inline=true.&gt;</w:t>
      </w:r>
    </w:p>
  </w:endnote>
  <w:endnote w:id="3">
    <w:p w14:paraId="444B9AB8" w14:textId="77777777" w:rsidR="00DF21E2" w:rsidRPr="00475AE2" w:rsidRDefault="00DF21E2" w:rsidP="00DF21E2">
      <w:pPr>
        <w:pStyle w:val="EndnoteText"/>
        <w:rPr>
          <w:rFonts w:asciiTheme="minorHAnsi" w:hAnsiTheme="minorHAnsi" w:cstheme="minorHAnsi"/>
        </w:rPr>
      </w:pPr>
      <w:r w:rsidRPr="00F46DDF">
        <w:rPr>
          <w:rStyle w:val="EndnoteReference"/>
          <w:rFonts w:cs="Arial"/>
        </w:rPr>
        <w:endnoteRef/>
      </w:r>
      <w:r w:rsidRPr="00F46DDF">
        <w:rPr>
          <w:rFonts w:cs="Arial"/>
        </w:rPr>
        <w:t xml:space="preserve"> Australian Institute of Health and Welfare (2023) </w:t>
      </w:r>
      <w:r w:rsidRPr="00F46DDF">
        <w:rPr>
          <w:rFonts w:cs="Arial"/>
          <w:i/>
          <w:iCs/>
        </w:rPr>
        <w:t>Housing assistance in Australia</w:t>
      </w:r>
      <w:r w:rsidRPr="00F46DDF">
        <w:rPr>
          <w:rFonts w:cs="Arial"/>
        </w:rPr>
        <w:t>, 14 July, Accessed 27 September 2023. &lt;https://www.aihw.gov.au/reports/housing-assistance/housing-assistance-in-australia/contents/households-and-waiting-lists.&gt;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A1002AE7"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F6FAB" w14:textId="5C7008B0" w:rsidR="001831B7" w:rsidRDefault="00145EC0">
    <w:pPr>
      <w:pStyle w:val="Footer"/>
    </w:pPr>
    <w:r>
      <w:rPr>
        <w:noProof/>
      </w:rPr>
      <mc:AlternateContent>
        <mc:Choice Requires="wps">
          <w:drawing>
            <wp:anchor distT="0" distB="0" distL="114300" distR="114300" simplePos="0" relativeHeight="251658240" behindDoc="0" locked="0" layoutInCell="1" allowOverlap="1" wp14:anchorId="4D502468" wp14:editId="1EE1EDE4">
              <wp:simplePos x="0" y="0"/>
              <wp:positionH relativeFrom="page">
                <wp:align>left</wp:align>
              </wp:positionH>
              <wp:positionV relativeFrom="paragraph">
                <wp:posOffset>70485</wp:posOffset>
              </wp:positionV>
              <wp:extent cx="8093075" cy="272415"/>
              <wp:effectExtent l="0" t="0" r="0" b="0"/>
              <wp:wrapNone/>
              <wp:docPr id="8209932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415"/>
                      </a:xfrm>
                      <a:prstGeom prst="rect">
                        <a:avLst/>
                      </a:prstGeom>
                      <a:solidFill>
                        <a:srgbClr val="41190B"/>
                      </a:solidFill>
                      <a:ln>
                        <a:noFill/>
                      </a:ln>
                    </wps:spPr>
                    <wps:txb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045F44">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045F44">
                            <w:rPr>
                              <w:noProof/>
                              <w:sz w:val="20"/>
                              <w:szCs w:val="20"/>
                            </w:rPr>
                            <w:t>7</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D18100F">
            <v:rect id="Rectangle 2" style="position:absolute;margin-left:0;margin-top:5.55pt;width:637.25pt;height:21.4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41190b" stroked="f" w14:anchorId="4D50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">
              <v:textbox>
                <w:txbxContent>
                  <w:p w:rsidRPr="00EE0521" w:rsidR="001831B7" w:rsidP="001831B7" w:rsidRDefault="001831B7" w14:paraId="77CE2659" w14:textId="7777777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045F44">
                      <w:rPr>
                        <w:noProof/>
                        <w:sz w:val="20"/>
                        <w:szCs w:val="20"/>
                      </w:rPr>
                      <w:t>4</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045F44">
                      <w:rPr>
                        <w:noProof/>
                        <w:sz w:val="20"/>
                        <w:szCs w:val="20"/>
                      </w:rPr>
                      <w:t>7</w:t>
                    </w:r>
                    <w:r w:rsidRPr="00EE0521">
                      <w:rPr>
                        <w:noProof/>
                        <w:sz w:val="20"/>
                        <w:szCs w:val="20"/>
                      </w:rPr>
                      <w:fldChar w:fldCharType="end"/>
                    </w:r>
                  </w:p>
                </w:txbxContent>
              </v:textbox>
              <w10:wrap anchorx="page"/>
            </v:rect>
          </w:pict>
        </mc:Fallback>
      </mc:AlternateContent>
    </w:r>
    <w:r>
      <w:rPr>
        <w:noProof/>
      </w:rPr>
      <mc:AlternateContent>
        <mc:Choice Requires="wps">
          <w:drawing>
            <wp:anchor distT="0" distB="0" distL="114300" distR="114300" simplePos="0" relativeHeight="251658241" behindDoc="0" locked="0" layoutInCell="1" allowOverlap="1" wp14:anchorId="03588EB5" wp14:editId="7F329A78">
              <wp:simplePos x="0" y="0"/>
              <wp:positionH relativeFrom="page">
                <wp:align>left</wp:align>
              </wp:positionH>
              <wp:positionV relativeFrom="paragraph">
                <wp:posOffset>342265</wp:posOffset>
              </wp:positionV>
              <wp:extent cx="8093075" cy="864870"/>
              <wp:effectExtent l="0" t="0" r="0" b="0"/>
              <wp:wrapNone/>
              <wp:docPr id="17654910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wps:spPr>
                    <wps:txbx>
                      <w:txbxContent>
                        <w:p w14:paraId="7029AA7C" w14:textId="77777777" w:rsidR="00626809" w:rsidRDefault="00626809" w:rsidP="00626809">
                          <w:pPr>
                            <w:spacing w:after="40" w:line="240" w:lineRule="auto"/>
                            <w:ind w:right="1390"/>
                            <w:jc w:val="center"/>
                            <w:rPr>
                              <w:color w:val="FFFFFF" w:themeColor="background1"/>
                              <w:sz w:val="20"/>
                              <w:lang w:val="en-AU"/>
                            </w:rPr>
                          </w:pPr>
                          <w:r w:rsidRPr="00626809">
                            <w:rPr>
                              <w:color w:val="FFFFFF" w:themeColor="background1"/>
                              <w:sz w:val="20"/>
                              <w:lang w:val="en-AU"/>
                            </w:rPr>
                            <w:t>Addressing Australia’s Cost of Living Crisis</w:t>
                          </w:r>
                        </w:p>
                        <w:p w14:paraId="044C21E7" w14:textId="5343EEB6" w:rsidR="001831B7" w:rsidRPr="00626809" w:rsidRDefault="00B1308C" w:rsidP="00626809">
                          <w:pPr>
                            <w:spacing w:after="40" w:line="240" w:lineRule="auto"/>
                            <w:ind w:right="1390"/>
                            <w:jc w:val="center"/>
                            <w:rPr>
                              <w:color w:val="FFFFFF" w:themeColor="background1"/>
                              <w:sz w:val="20"/>
                              <w:lang w:val="en-AU"/>
                            </w:rPr>
                          </w:pPr>
                          <w:r w:rsidRPr="00B1308C">
                            <w:rPr>
                              <w:color w:val="FFFFFF" w:themeColor="background1"/>
                              <w:sz w:val="20"/>
                              <w:lang w:val="en-AU"/>
                            </w:rPr>
                            <w:t xml:space="preserve">Submission to the </w:t>
                          </w:r>
                          <w:r w:rsidR="00626809" w:rsidRPr="00626809">
                            <w:rPr>
                              <w:color w:val="FFFFFF" w:themeColor="background1"/>
                              <w:sz w:val="20"/>
                              <w:lang w:val="en-AU"/>
                            </w:rPr>
                            <w:t>Select Committee on Cost of Livin</w:t>
                          </w:r>
                          <w:r w:rsidR="00626809">
                            <w:rPr>
                              <w:color w:val="FFFFFF" w:themeColor="background1"/>
                              <w:sz w:val="20"/>
                              <w:lang w:val="en-AU"/>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093AB5B">
            <v:rect id="Rectangle 1" style="position:absolute;margin-left:0;margin-top:26.95pt;width:637.25pt;height:68.1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7" fillcolor="#009690" stroked="f" w14:anchorId="03588E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2b6ne8AEAAMcDAAAOAAAAAAAAAAAAAAAAAC4CAABkcnMvZTJv&#10;RG9jLnhtbFBLAQItABQABgAIAAAAIQD1V0Be3QAAAAgBAAAPAAAAAAAAAAAAAAAAAEoEAABkcnMv&#10;ZG93bnJldi54bWxQSwUGAAAAAAQABADzAAAAVAUAAAAA&#10;">
              <v:textbox>
                <w:txbxContent>
                  <w:p w:rsidR="00626809" w:rsidP="00626809" w:rsidRDefault="00626809" w14:paraId="24D61C44" w14:textId="77777777">
                    <w:pPr>
                      <w:spacing w:after="40" w:line="240" w:lineRule="auto"/>
                      <w:ind w:right="1390"/>
                      <w:jc w:val="center"/>
                      <w:rPr>
                        <w:color w:val="FFFFFF" w:themeColor="background1"/>
                        <w:sz w:val="20"/>
                        <w:lang w:val="en-AU"/>
                      </w:rPr>
                    </w:pPr>
                    <w:r w:rsidRPr="00626809">
                      <w:rPr>
                        <w:color w:val="FFFFFF" w:themeColor="background1"/>
                        <w:sz w:val="20"/>
                        <w:lang w:val="en-AU"/>
                      </w:rPr>
                      <w:t>Addressing Australia’s Cost of Living Crisis</w:t>
                    </w:r>
                  </w:p>
                  <w:p w:rsidRPr="00626809" w:rsidR="001831B7" w:rsidP="00626809" w:rsidRDefault="00B1308C" w14:paraId="7C35AA47" w14:textId="5343EEB6">
                    <w:pPr>
                      <w:spacing w:after="40" w:line="240" w:lineRule="auto"/>
                      <w:ind w:right="1390"/>
                      <w:jc w:val="center"/>
                      <w:rPr>
                        <w:color w:val="FFFFFF" w:themeColor="background1"/>
                        <w:sz w:val="20"/>
                        <w:lang w:val="en-AU"/>
                      </w:rPr>
                    </w:pPr>
                    <w:r w:rsidRPr="00B1308C">
                      <w:rPr>
                        <w:color w:val="FFFFFF" w:themeColor="background1"/>
                        <w:sz w:val="20"/>
                        <w:lang w:val="en-AU"/>
                      </w:rPr>
                      <w:t xml:space="preserve">Submission to the </w:t>
                    </w:r>
                    <w:r w:rsidRPr="00626809" w:rsidR="00626809">
                      <w:rPr>
                        <w:color w:val="FFFFFF" w:themeColor="background1"/>
                        <w:sz w:val="20"/>
                        <w:lang w:val="en-AU"/>
                      </w:rPr>
                      <w:t>Select Committee on Cost of Livin</w:t>
                    </w:r>
                    <w:r w:rsidR="00626809">
                      <w:rPr>
                        <w:color w:val="FFFFFF" w:themeColor="background1"/>
                        <w:sz w:val="20"/>
                        <w:lang w:val="en-AU"/>
                      </w:rPr>
                      <w:t>g</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925813" w14:textId="77777777" w:rsidR="00346192" w:rsidRDefault="00346192">
      <w:pPr>
        <w:spacing w:after="0"/>
      </w:pPr>
      <w:r>
        <w:separator/>
      </w:r>
    </w:p>
  </w:footnote>
  <w:footnote w:type="continuationSeparator" w:id="0">
    <w:p w14:paraId="5CD4B072" w14:textId="77777777" w:rsidR="00346192" w:rsidRDefault="00346192">
      <w:pPr>
        <w:spacing w:after="0"/>
      </w:pPr>
      <w:r>
        <w:continuationSeparator/>
      </w:r>
    </w:p>
  </w:footnote>
  <w:footnote w:type="continuationNotice" w:id="1">
    <w:p w14:paraId="1FF6EB6F" w14:textId="77777777" w:rsidR="00346192" w:rsidRDefault="003461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7BA76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17D7"/>
    <w:multiLevelType w:val="hybridMultilevel"/>
    <w:tmpl w:val="83026E4E"/>
    <w:lvl w:ilvl="0" w:tplc="0DD4BF0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3B44640"/>
    <w:multiLevelType w:val="hybridMultilevel"/>
    <w:tmpl w:val="817CE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E61392"/>
    <w:multiLevelType w:val="hybridMultilevel"/>
    <w:tmpl w:val="FF5C3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C14F4"/>
    <w:multiLevelType w:val="hybridMultilevel"/>
    <w:tmpl w:val="C2F4805A"/>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FA5E7B"/>
    <w:multiLevelType w:val="hybridMultilevel"/>
    <w:tmpl w:val="C2F4805A"/>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C365A9"/>
    <w:multiLevelType w:val="hybridMultilevel"/>
    <w:tmpl w:val="A4A4B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EA5A87"/>
    <w:multiLevelType w:val="hybridMultilevel"/>
    <w:tmpl w:val="53987D28"/>
    <w:lvl w:ilvl="0" w:tplc="F3409C10">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A6420B8"/>
    <w:multiLevelType w:val="hybridMultilevel"/>
    <w:tmpl w:val="DEC27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A65BD6"/>
    <w:multiLevelType w:val="hybridMultilevel"/>
    <w:tmpl w:val="C5562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5C05AC"/>
    <w:multiLevelType w:val="hybridMultilevel"/>
    <w:tmpl w:val="C2F4805A"/>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33295B"/>
    <w:multiLevelType w:val="hybridMultilevel"/>
    <w:tmpl w:val="C2F4805A"/>
    <w:lvl w:ilvl="0" w:tplc="9508CB24">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D95FF6"/>
    <w:multiLevelType w:val="hybridMultilevel"/>
    <w:tmpl w:val="DFE04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A1D462"/>
    <w:multiLevelType w:val="hybridMultilevel"/>
    <w:tmpl w:val="95C668D2"/>
    <w:lvl w:ilvl="0" w:tplc="E09EB50C">
      <w:start w:val="1"/>
      <w:numFmt w:val="bullet"/>
      <w:lvlText w:val=""/>
      <w:lvlJc w:val="left"/>
      <w:pPr>
        <w:ind w:left="720" w:hanging="360"/>
      </w:pPr>
      <w:rPr>
        <w:rFonts w:ascii="Symbol" w:hAnsi="Symbol" w:hint="default"/>
      </w:rPr>
    </w:lvl>
    <w:lvl w:ilvl="1" w:tplc="3C4EC7D2">
      <w:start w:val="1"/>
      <w:numFmt w:val="bullet"/>
      <w:lvlText w:val="o"/>
      <w:lvlJc w:val="left"/>
      <w:pPr>
        <w:ind w:left="1440" w:hanging="360"/>
      </w:pPr>
      <w:rPr>
        <w:rFonts w:ascii="Courier New" w:hAnsi="Courier New" w:hint="default"/>
      </w:rPr>
    </w:lvl>
    <w:lvl w:ilvl="2" w:tplc="41363D08">
      <w:start w:val="1"/>
      <w:numFmt w:val="bullet"/>
      <w:lvlText w:val=""/>
      <w:lvlJc w:val="left"/>
      <w:pPr>
        <w:ind w:left="2160" w:hanging="360"/>
      </w:pPr>
      <w:rPr>
        <w:rFonts w:ascii="Wingdings" w:hAnsi="Wingdings" w:hint="default"/>
      </w:rPr>
    </w:lvl>
    <w:lvl w:ilvl="3" w:tplc="D9D20C62">
      <w:start w:val="1"/>
      <w:numFmt w:val="bullet"/>
      <w:lvlText w:val=""/>
      <w:lvlJc w:val="left"/>
      <w:pPr>
        <w:ind w:left="2880" w:hanging="360"/>
      </w:pPr>
      <w:rPr>
        <w:rFonts w:ascii="Symbol" w:hAnsi="Symbol" w:hint="default"/>
      </w:rPr>
    </w:lvl>
    <w:lvl w:ilvl="4" w:tplc="4FAE2A0C">
      <w:start w:val="1"/>
      <w:numFmt w:val="bullet"/>
      <w:lvlText w:val="o"/>
      <w:lvlJc w:val="left"/>
      <w:pPr>
        <w:ind w:left="3600" w:hanging="360"/>
      </w:pPr>
      <w:rPr>
        <w:rFonts w:ascii="Courier New" w:hAnsi="Courier New" w:hint="default"/>
      </w:rPr>
    </w:lvl>
    <w:lvl w:ilvl="5" w:tplc="59D018EE">
      <w:start w:val="1"/>
      <w:numFmt w:val="bullet"/>
      <w:lvlText w:val=""/>
      <w:lvlJc w:val="left"/>
      <w:pPr>
        <w:ind w:left="4320" w:hanging="360"/>
      </w:pPr>
      <w:rPr>
        <w:rFonts w:ascii="Wingdings" w:hAnsi="Wingdings" w:hint="default"/>
      </w:rPr>
    </w:lvl>
    <w:lvl w:ilvl="6" w:tplc="BF769808">
      <w:start w:val="1"/>
      <w:numFmt w:val="bullet"/>
      <w:lvlText w:val=""/>
      <w:lvlJc w:val="left"/>
      <w:pPr>
        <w:ind w:left="5040" w:hanging="360"/>
      </w:pPr>
      <w:rPr>
        <w:rFonts w:ascii="Symbol" w:hAnsi="Symbol" w:hint="default"/>
      </w:rPr>
    </w:lvl>
    <w:lvl w:ilvl="7" w:tplc="F3F0DD8E">
      <w:start w:val="1"/>
      <w:numFmt w:val="bullet"/>
      <w:lvlText w:val="o"/>
      <w:lvlJc w:val="left"/>
      <w:pPr>
        <w:ind w:left="5760" w:hanging="360"/>
      </w:pPr>
      <w:rPr>
        <w:rFonts w:ascii="Courier New" w:hAnsi="Courier New" w:hint="default"/>
      </w:rPr>
    </w:lvl>
    <w:lvl w:ilvl="8" w:tplc="3DF2B5BE">
      <w:start w:val="1"/>
      <w:numFmt w:val="bullet"/>
      <w:lvlText w:val=""/>
      <w:lvlJc w:val="left"/>
      <w:pPr>
        <w:ind w:left="6480" w:hanging="360"/>
      </w:pPr>
      <w:rPr>
        <w:rFonts w:ascii="Wingdings" w:hAnsi="Wingdings" w:hint="default"/>
      </w:rPr>
    </w:lvl>
  </w:abstractNum>
  <w:abstractNum w:abstractNumId="14" w15:restartNumberingAfterBreak="0">
    <w:nsid w:val="2AC86A64"/>
    <w:multiLevelType w:val="hybridMultilevel"/>
    <w:tmpl w:val="BC686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B205A2"/>
    <w:multiLevelType w:val="hybridMultilevel"/>
    <w:tmpl w:val="C2F4805A"/>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6B7362"/>
    <w:multiLevelType w:val="hybridMultilevel"/>
    <w:tmpl w:val="C2F4805A"/>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F066B5"/>
    <w:multiLevelType w:val="hybridMultilevel"/>
    <w:tmpl w:val="E7B0E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050C5E"/>
    <w:multiLevelType w:val="hybridMultilevel"/>
    <w:tmpl w:val="AAAAEC1C"/>
    <w:lvl w:ilvl="0" w:tplc="87600E22">
      <w:start w:val="1"/>
      <w:numFmt w:val="lowerLetter"/>
      <w:lvlText w:val="%1."/>
      <w:lvlJc w:val="left"/>
      <w:pPr>
        <w:ind w:left="1080" w:hanging="360"/>
      </w:pPr>
      <w:rPr>
        <w:rFonts w:hint="default"/>
        <w:i/>
        <w:iCs/>
      </w:rPr>
    </w:lvl>
    <w:lvl w:ilvl="1" w:tplc="0C090019">
      <w:start w:val="1"/>
      <w:numFmt w:val="lowerLetter"/>
      <w:lvlText w:val="%2."/>
      <w:lvlJc w:val="left"/>
      <w:pPr>
        <w:ind w:left="1440" w:hanging="360"/>
      </w:pPr>
    </w:lvl>
    <w:lvl w:ilvl="2" w:tplc="34B0A7E6">
      <w:start w:val="2"/>
      <w:numFmt w:val="bullet"/>
      <w:lvlText w:val="•"/>
      <w:lvlJc w:val="left"/>
      <w:pPr>
        <w:ind w:left="2340" w:hanging="360"/>
      </w:pPr>
      <w:rPr>
        <w:rFonts w:ascii="Calibri" w:eastAsia="Times New Roman" w:hAnsi="Calibri" w:cs="Calibri"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A865B7D"/>
    <w:multiLevelType w:val="hybridMultilevel"/>
    <w:tmpl w:val="68E8025A"/>
    <w:lvl w:ilvl="0" w:tplc="FFFFFFFF">
      <w:start w:val="1"/>
      <w:numFmt w:val="lowerLetter"/>
      <w:lvlText w:val="%1."/>
      <w:lvlJc w:val="left"/>
      <w:pPr>
        <w:ind w:left="1080" w:hanging="360"/>
      </w:pPr>
      <w:rPr>
        <w:rFonts w:hint="default"/>
      </w:rPr>
    </w:lvl>
    <w:lvl w:ilvl="1" w:tplc="0C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AA6EE92E">
      <w:start w:val="11"/>
      <w:numFmt w:val="decimal"/>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BFE2DE8"/>
    <w:multiLevelType w:val="hybridMultilevel"/>
    <w:tmpl w:val="A9CA3022"/>
    <w:lvl w:ilvl="0" w:tplc="0C090019">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 w15:restartNumberingAfterBreak="0">
    <w:nsid w:val="41104371"/>
    <w:multiLevelType w:val="hybridMultilevel"/>
    <w:tmpl w:val="0E5A0EE2"/>
    <w:lvl w:ilvl="0" w:tplc="5C80067C">
      <w:start w:val="1"/>
      <w:numFmt w:val="decimal"/>
      <w:lvlText w:val="%1."/>
      <w:lvlJc w:val="left"/>
      <w:pPr>
        <w:ind w:left="644"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3CF1980"/>
    <w:multiLevelType w:val="hybridMultilevel"/>
    <w:tmpl w:val="C2F4805A"/>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43C7156"/>
    <w:multiLevelType w:val="hybridMultilevel"/>
    <w:tmpl w:val="82A44832"/>
    <w:lvl w:ilvl="0" w:tplc="F510F90C">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C55DEE"/>
    <w:multiLevelType w:val="multilevel"/>
    <w:tmpl w:val="751873C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5" w15:restartNumberingAfterBreak="0">
    <w:nsid w:val="50F91C4E"/>
    <w:multiLevelType w:val="hybridMultilevel"/>
    <w:tmpl w:val="C6E25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866F53"/>
    <w:multiLevelType w:val="hybridMultilevel"/>
    <w:tmpl w:val="C2F4805A"/>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F14C6E"/>
    <w:multiLevelType w:val="hybridMultilevel"/>
    <w:tmpl w:val="C2F4805A"/>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63337B1"/>
    <w:multiLevelType w:val="multilevel"/>
    <w:tmpl w:val="7B6C5F7C"/>
    <w:lvl w:ilvl="0">
      <w:start w:val="14"/>
      <w:numFmt w:val="decimal"/>
      <w:lvlText w:val="%1."/>
      <w:lvlJc w:val="left"/>
      <w:pPr>
        <w:ind w:left="530" w:hanging="53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98F7FE8"/>
    <w:multiLevelType w:val="hybridMultilevel"/>
    <w:tmpl w:val="C2F4805A"/>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C3D54E2"/>
    <w:multiLevelType w:val="hybridMultilevel"/>
    <w:tmpl w:val="3A5AE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4D287A"/>
    <w:multiLevelType w:val="hybridMultilevel"/>
    <w:tmpl w:val="F21CA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3E78FC"/>
    <w:multiLevelType w:val="hybridMultilevel"/>
    <w:tmpl w:val="437C5756"/>
    <w:lvl w:ilvl="0" w:tplc="1518A838">
      <w:start w:val="1"/>
      <w:numFmt w:val="bullet"/>
      <w:lvlText w:val=""/>
      <w:lvlJc w:val="left"/>
      <w:pPr>
        <w:ind w:left="720" w:hanging="360"/>
      </w:pPr>
      <w:rPr>
        <w:rFonts w:ascii="Symbol" w:hAnsi="Symbol" w:hint="default"/>
      </w:rPr>
    </w:lvl>
    <w:lvl w:ilvl="1" w:tplc="1E946F16">
      <w:start w:val="1"/>
      <w:numFmt w:val="bullet"/>
      <w:lvlText w:val="o"/>
      <w:lvlJc w:val="left"/>
      <w:pPr>
        <w:ind w:left="1440" w:hanging="360"/>
      </w:pPr>
      <w:rPr>
        <w:rFonts w:ascii="Courier New" w:hAnsi="Courier New" w:hint="default"/>
      </w:rPr>
    </w:lvl>
    <w:lvl w:ilvl="2" w:tplc="3014BC54">
      <w:start w:val="1"/>
      <w:numFmt w:val="bullet"/>
      <w:lvlText w:val=""/>
      <w:lvlJc w:val="left"/>
      <w:pPr>
        <w:ind w:left="2160" w:hanging="360"/>
      </w:pPr>
      <w:rPr>
        <w:rFonts w:ascii="Wingdings" w:hAnsi="Wingdings" w:hint="default"/>
      </w:rPr>
    </w:lvl>
    <w:lvl w:ilvl="3" w:tplc="97900016">
      <w:start w:val="1"/>
      <w:numFmt w:val="bullet"/>
      <w:lvlText w:val=""/>
      <w:lvlJc w:val="left"/>
      <w:pPr>
        <w:ind w:left="2880" w:hanging="360"/>
      </w:pPr>
      <w:rPr>
        <w:rFonts w:ascii="Symbol" w:hAnsi="Symbol" w:hint="default"/>
      </w:rPr>
    </w:lvl>
    <w:lvl w:ilvl="4" w:tplc="8BB2CAE0">
      <w:start w:val="1"/>
      <w:numFmt w:val="bullet"/>
      <w:lvlText w:val="o"/>
      <w:lvlJc w:val="left"/>
      <w:pPr>
        <w:ind w:left="3600" w:hanging="360"/>
      </w:pPr>
      <w:rPr>
        <w:rFonts w:ascii="Courier New" w:hAnsi="Courier New" w:hint="default"/>
      </w:rPr>
    </w:lvl>
    <w:lvl w:ilvl="5" w:tplc="7632E0D6">
      <w:start w:val="1"/>
      <w:numFmt w:val="bullet"/>
      <w:lvlText w:val=""/>
      <w:lvlJc w:val="left"/>
      <w:pPr>
        <w:ind w:left="4320" w:hanging="360"/>
      </w:pPr>
      <w:rPr>
        <w:rFonts w:ascii="Wingdings" w:hAnsi="Wingdings" w:hint="default"/>
      </w:rPr>
    </w:lvl>
    <w:lvl w:ilvl="6" w:tplc="2064E118">
      <w:start w:val="1"/>
      <w:numFmt w:val="bullet"/>
      <w:lvlText w:val=""/>
      <w:lvlJc w:val="left"/>
      <w:pPr>
        <w:ind w:left="5040" w:hanging="360"/>
      </w:pPr>
      <w:rPr>
        <w:rFonts w:ascii="Symbol" w:hAnsi="Symbol" w:hint="default"/>
      </w:rPr>
    </w:lvl>
    <w:lvl w:ilvl="7" w:tplc="D2D0244E">
      <w:start w:val="1"/>
      <w:numFmt w:val="bullet"/>
      <w:lvlText w:val="o"/>
      <w:lvlJc w:val="left"/>
      <w:pPr>
        <w:ind w:left="5760" w:hanging="360"/>
      </w:pPr>
      <w:rPr>
        <w:rFonts w:ascii="Courier New" w:hAnsi="Courier New" w:hint="default"/>
      </w:rPr>
    </w:lvl>
    <w:lvl w:ilvl="8" w:tplc="2CA64550">
      <w:start w:val="1"/>
      <w:numFmt w:val="bullet"/>
      <w:lvlText w:val=""/>
      <w:lvlJc w:val="left"/>
      <w:pPr>
        <w:ind w:left="6480" w:hanging="360"/>
      </w:pPr>
      <w:rPr>
        <w:rFonts w:ascii="Wingdings" w:hAnsi="Wingdings" w:hint="default"/>
      </w:rPr>
    </w:lvl>
  </w:abstractNum>
  <w:abstractNum w:abstractNumId="33" w15:restartNumberingAfterBreak="0">
    <w:nsid w:val="63C66E04"/>
    <w:multiLevelType w:val="hybridMultilevel"/>
    <w:tmpl w:val="1EF867BC"/>
    <w:lvl w:ilvl="0" w:tplc="FFFFFFFF">
      <w:start w:val="1"/>
      <w:numFmt w:val="lowerLetter"/>
      <w:lvlText w:val="%1."/>
      <w:lvlJc w:val="left"/>
      <w:pPr>
        <w:ind w:left="1080" w:hanging="360"/>
      </w:pPr>
      <w:rPr>
        <w:rFonts w:hint="default"/>
        <w:i/>
        <w:iCs/>
      </w:rPr>
    </w:lvl>
    <w:lvl w:ilvl="1" w:tplc="0C090001">
      <w:start w:val="1"/>
      <w:numFmt w:val="bullet"/>
      <w:lvlText w:val=""/>
      <w:lvlJc w:val="left"/>
      <w:pPr>
        <w:ind w:left="720" w:hanging="360"/>
      </w:pPr>
      <w:rPr>
        <w:rFonts w:ascii="Symbol" w:hAnsi="Symbol" w:hint="default"/>
      </w:rPr>
    </w:lvl>
    <w:lvl w:ilvl="2" w:tplc="FFFFFFFF">
      <w:start w:val="2"/>
      <w:numFmt w:val="bullet"/>
      <w:lvlText w:val="•"/>
      <w:lvlJc w:val="left"/>
      <w:pPr>
        <w:ind w:left="2340" w:hanging="360"/>
      </w:pPr>
      <w:rPr>
        <w:rFonts w:ascii="Calibri" w:eastAsia="Times New Roman" w:hAnsi="Calibri" w:cs="Calibr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78069A5"/>
    <w:multiLevelType w:val="hybridMultilevel"/>
    <w:tmpl w:val="49861B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950FF4"/>
    <w:multiLevelType w:val="hybridMultilevel"/>
    <w:tmpl w:val="C2F4805A"/>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C6C44F8"/>
    <w:multiLevelType w:val="hybridMultilevel"/>
    <w:tmpl w:val="C2F4805A"/>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DF11187"/>
    <w:multiLevelType w:val="hybridMultilevel"/>
    <w:tmpl w:val="C2F4805A"/>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F007CB"/>
    <w:multiLevelType w:val="hybridMultilevel"/>
    <w:tmpl w:val="32961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57D71F"/>
    <w:multiLevelType w:val="hybridMultilevel"/>
    <w:tmpl w:val="F7484FB8"/>
    <w:lvl w:ilvl="0" w:tplc="AA40DAB8">
      <w:start w:val="1"/>
      <w:numFmt w:val="bullet"/>
      <w:lvlText w:val=""/>
      <w:lvlJc w:val="left"/>
      <w:pPr>
        <w:ind w:left="720" w:hanging="360"/>
      </w:pPr>
      <w:rPr>
        <w:rFonts w:ascii="Symbol" w:hAnsi="Symbol" w:hint="default"/>
      </w:rPr>
    </w:lvl>
    <w:lvl w:ilvl="1" w:tplc="434C3852">
      <w:start w:val="1"/>
      <w:numFmt w:val="bullet"/>
      <w:lvlText w:val="o"/>
      <w:lvlJc w:val="left"/>
      <w:pPr>
        <w:ind w:left="1440" w:hanging="360"/>
      </w:pPr>
      <w:rPr>
        <w:rFonts w:ascii="Courier New" w:hAnsi="Courier New" w:hint="default"/>
      </w:rPr>
    </w:lvl>
    <w:lvl w:ilvl="2" w:tplc="EFA2DE4E">
      <w:start w:val="1"/>
      <w:numFmt w:val="bullet"/>
      <w:lvlText w:val=""/>
      <w:lvlJc w:val="left"/>
      <w:pPr>
        <w:ind w:left="2160" w:hanging="360"/>
      </w:pPr>
      <w:rPr>
        <w:rFonts w:ascii="Wingdings" w:hAnsi="Wingdings" w:hint="default"/>
      </w:rPr>
    </w:lvl>
    <w:lvl w:ilvl="3" w:tplc="D80E3E34">
      <w:start w:val="1"/>
      <w:numFmt w:val="bullet"/>
      <w:lvlText w:val=""/>
      <w:lvlJc w:val="left"/>
      <w:pPr>
        <w:ind w:left="2880" w:hanging="360"/>
      </w:pPr>
      <w:rPr>
        <w:rFonts w:ascii="Symbol" w:hAnsi="Symbol" w:hint="default"/>
      </w:rPr>
    </w:lvl>
    <w:lvl w:ilvl="4" w:tplc="AF6E8966">
      <w:start w:val="1"/>
      <w:numFmt w:val="bullet"/>
      <w:lvlText w:val="o"/>
      <w:lvlJc w:val="left"/>
      <w:pPr>
        <w:ind w:left="3600" w:hanging="360"/>
      </w:pPr>
      <w:rPr>
        <w:rFonts w:ascii="Courier New" w:hAnsi="Courier New" w:hint="default"/>
      </w:rPr>
    </w:lvl>
    <w:lvl w:ilvl="5" w:tplc="835A9934">
      <w:start w:val="1"/>
      <w:numFmt w:val="bullet"/>
      <w:lvlText w:val=""/>
      <w:lvlJc w:val="left"/>
      <w:pPr>
        <w:ind w:left="4320" w:hanging="360"/>
      </w:pPr>
      <w:rPr>
        <w:rFonts w:ascii="Wingdings" w:hAnsi="Wingdings" w:hint="default"/>
      </w:rPr>
    </w:lvl>
    <w:lvl w:ilvl="6" w:tplc="0918577E">
      <w:start w:val="1"/>
      <w:numFmt w:val="bullet"/>
      <w:lvlText w:val=""/>
      <w:lvlJc w:val="left"/>
      <w:pPr>
        <w:ind w:left="5040" w:hanging="360"/>
      </w:pPr>
      <w:rPr>
        <w:rFonts w:ascii="Symbol" w:hAnsi="Symbol" w:hint="default"/>
      </w:rPr>
    </w:lvl>
    <w:lvl w:ilvl="7" w:tplc="FFB21A76">
      <w:start w:val="1"/>
      <w:numFmt w:val="bullet"/>
      <w:lvlText w:val="o"/>
      <w:lvlJc w:val="left"/>
      <w:pPr>
        <w:ind w:left="5760" w:hanging="360"/>
      </w:pPr>
      <w:rPr>
        <w:rFonts w:ascii="Courier New" w:hAnsi="Courier New" w:hint="default"/>
      </w:rPr>
    </w:lvl>
    <w:lvl w:ilvl="8" w:tplc="6E702222">
      <w:start w:val="1"/>
      <w:numFmt w:val="bullet"/>
      <w:lvlText w:val=""/>
      <w:lvlJc w:val="left"/>
      <w:pPr>
        <w:ind w:left="6480" w:hanging="360"/>
      </w:pPr>
      <w:rPr>
        <w:rFonts w:ascii="Wingdings" w:hAnsi="Wingdings" w:hint="default"/>
      </w:rPr>
    </w:lvl>
  </w:abstractNum>
  <w:abstractNum w:abstractNumId="40" w15:restartNumberingAfterBreak="0">
    <w:nsid w:val="7795664A"/>
    <w:multiLevelType w:val="hybridMultilevel"/>
    <w:tmpl w:val="F7F2A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16cid:durableId="124204138">
    <w:abstractNumId w:val="41"/>
  </w:num>
  <w:num w:numId="2" w16cid:durableId="1513035402">
    <w:abstractNumId w:val="7"/>
  </w:num>
  <w:num w:numId="3" w16cid:durableId="567881044">
    <w:abstractNumId w:val="0"/>
  </w:num>
  <w:num w:numId="4" w16cid:durableId="721946942">
    <w:abstractNumId w:val="24"/>
  </w:num>
  <w:num w:numId="5" w16cid:durableId="2124379297">
    <w:abstractNumId w:val="9"/>
  </w:num>
  <w:num w:numId="6" w16cid:durableId="653610172">
    <w:abstractNumId w:val="21"/>
  </w:num>
  <w:num w:numId="7" w16cid:durableId="1080256041">
    <w:abstractNumId w:val="39"/>
  </w:num>
  <w:num w:numId="8" w16cid:durableId="1055200483">
    <w:abstractNumId w:val="13"/>
  </w:num>
  <w:num w:numId="9" w16cid:durableId="1287203411">
    <w:abstractNumId w:val="32"/>
  </w:num>
  <w:num w:numId="10" w16cid:durableId="650525073">
    <w:abstractNumId w:val="1"/>
  </w:num>
  <w:num w:numId="11" w16cid:durableId="662394453">
    <w:abstractNumId w:val="18"/>
  </w:num>
  <w:num w:numId="12" w16cid:durableId="490634632">
    <w:abstractNumId w:val="19"/>
  </w:num>
  <w:num w:numId="13" w16cid:durableId="2048918407">
    <w:abstractNumId w:val="2"/>
  </w:num>
  <w:num w:numId="14" w16cid:durableId="875698358">
    <w:abstractNumId w:val="14"/>
  </w:num>
  <w:num w:numId="15" w16cid:durableId="1704016072">
    <w:abstractNumId w:val="8"/>
  </w:num>
  <w:num w:numId="16" w16cid:durableId="1593051862">
    <w:abstractNumId w:val="40"/>
  </w:num>
  <w:num w:numId="17" w16cid:durableId="1632898499">
    <w:abstractNumId w:val="34"/>
  </w:num>
  <w:num w:numId="18" w16cid:durableId="273946953">
    <w:abstractNumId w:val="20"/>
  </w:num>
  <w:num w:numId="19" w16cid:durableId="1765761010">
    <w:abstractNumId w:val="33"/>
  </w:num>
  <w:num w:numId="20" w16cid:durableId="2018189918">
    <w:abstractNumId w:val="17"/>
  </w:num>
  <w:num w:numId="21" w16cid:durableId="1788087806">
    <w:abstractNumId w:val="3"/>
  </w:num>
  <w:num w:numId="22" w16cid:durableId="491337742">
    <w:abstractNumId w:val="12"/>
  </w:num>
  <w:num w:numId="23" w16cid:durableId="726881611">
    <w:abstractNumId w:val="30"/>
  </w:num>
  <w:num w:numId="24" w16cid:durableId="1887789673">
    <w:abstractNumId w:val="6"/>
  </w:num>
  <w:num w:numId="25" w16cid:durableId="1585608720">
    <w:abstractNumId w:val="25"/>
  </w:num>
  <w:num w:numId="26" w16cid:durableId="1456800853">
    <w:abstractNumId w:val="31"/>
  </w:num>
  <w:num w:numId="27" w16cid:durableId="1249968136">
    <w:abstractNumId w:val="38"/>
  </w:num>
  <w:num w:numId="28" w16cid:durableId="633945262">
    <w:abstractNumId w:val="11"/>
  </w:num>
  <w:num w:numId="29" w16cid:durableId="146433472">
    <w:abstractNumId w:val="4"/>
  </w:num>
  <w:num w:numId="30" w16cid:durableId="1269048921">
    <w:abstractNumId w:val="27"/>
  </w:num>
  <w:num w:numId="31" w16cid:durableId="145364818">
    <w:abstractNumId w:val="22"/>
  </w:num>
  <w:num w:numId="32" w16cid:durableId="174002237">
    <w:abstractNumId w:val="26"/>
  </w:num>
  <w:num w:numId="33" w16cid:durableId="995230106">
    <w:abstractNumId w:val="16"/>
  </w:num>
  <w:num w:numId="34" w16cid:durableId="1329551881">
    <w:abstractNumId w:val="28"/>
  </w:num>
  <w:num w:numId="35" w16cid:durableId="1790470066">
    <w:abstractNumId w:val="23"/>
  </w:num>
  <w:num w:numId="36" w16cid:durableId="385109356">
    <w:abstractNumId w:val="37"/>
  </w:num>
  <w:num w:numId="37" w16cid:durableId="325206131">
    <w:abstractNumId w:val="36"/>
  </w:num>
  <w:num w:numId="38" w16cid:durableId="963923039">
    <w:abstractNumId w:val="15"/>
  </w:num>
  <w:num w:numId="39" w16cid:durableId="1210729848">
    <w:abstractNumId w:val="35"/>
  </w:num>
  <w:num w:numId="40" w16cid:durableId="942880323">
    <w:abstractNumId w:val="29"/>
  </w:num>
  <w:num w:numId="41" w16cid:durableId="1381318755">
    <w:abstractNumId w:val="10"/>
  </w:num>
  <w:num w:numId="42" w16cid:durableId="151179843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SortMethod w:val="0000"/>
  <w:defaultTabStop w:val="720"/>
  <w:characterSpacingControl w:val="doNotCompress"/>
  <w:hdrShapeDefaults>
    <o:shapedefaults v:ext="edit" spidmax="2050">
      <o:colormru v:ext="edit" colors="#af168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W2MLM0MLcwMjMwNTFU0lEKTi0uzszPAykwMa8FAAlrqA0tAAAA"/>
  </w:docVars>
  <w:rsids>
    <w:rsidRoot w:val="00990CB1"/>
    <w:rsid w:val="00002830"/>
    <w:rsid w:val="00002CD0"/>
    <w:rsid w:val="0001024A"/>
    <w:rsid w:val="00016F40"/>
    <w:rsid w:val="00021DCB"/>
    <w:rsid w:val="00032DA0"/>
    <w:rsid w:val="0003483B"/>
    <w:rsid w:val="00035CC5"/>
    <w:rsid w:val="00037048"/>
    <w:rsid w:val="000413D5"/>
    <w:rsid w:val="00041B05"/>
    <w:rsid w:val="0004409F"/>
    <w:rsid w:val="000442E2"/>
    <w:rsid w:val="00045D81"/>
    <w:rsid w:val="00045F44"/>
    <w:rsid w:val="00052AFF"/>
    <w:rsid w:val="000712AF"/>
    <w:rsid w:val="00076AB8"/>
    <w:rsid w:val="00082A21"/>
    <w:rsid w:val="00094832"/>
    <w:rsid w:val="0009495E"/>
    <w:rsid w:val="000A3AE4"/>
    <w:rsid w:val="000A3E5E"/>
    <w:rsid w:val="000A4721"/>
    <w:rsid w:val="000B3F1C"/>
    <w:rsid w:val="000B6263"/>
    <w:rsid w:val="000D531D"/>
    <w:rsid w:val="000E1212"/>
    <w:rsid w:val="000E625C"/>
    <w:rsid w:val="000F0758"/>
    <w:rsid w:val="000F2544"/>
    <w:rsid w:val="000F270D"/>
    <w:rsid w:val="000F2AC3"/>
    <w:rsid w:val="000F620B"/>
    <w:rsid w:val="000F63C5"/>
    <w:rsid w:val="000F7E41"/>
    <w:rsid w:val="00106800"/>
    <w:rsid w:val="001068A9"/>
    <w:rsid w:val="001100CE"/>
    <w:rsid w:val="00110A2F"/>
    <w:rsid w:val="00114BA3"/>
    <w:rsid w:val="001300A6"/>
    <w:rsid w:val="001339BA"/>
    <w:rsid w:val="00135C72"/>
    <w:rsid w:val="0013783D"/>
    <w:rsid w:val="001437BF"/>
    <w:rsid w:val="001458F0"/>
    <w:rsid w:val="00145EC0"/>
    <w:rsid w:val="0015040C"/>
    <w:rsid w:val="001604DC"/>
    <w:rsid w:val="00160F24"/>
    <w:rsid w:val="00162198"/>
    <w:rsid w:val="00162A08"/>
    <w:rsid w:val="001831B7"/>
    <w:rsid w:val="00197C56"/>
    <w:rsid w:val="001A14D0"/>
    <w:rsid w:val="001B1549"/>
    <w:rsid w:val="001D0459"/>
    <w:rsid w:val="001D086A"/>
    <w:rsid w:val="001D3719"/>
    <w:rsid w:val="001D52E8"/>
    <w:rsid w:val="001E0CA3"/>
    <w:rsid w:val="001E646B"/>
    <w:rsid w:val="001F00C2"/>
    <w:rsid w:val="001F659E"/>
    <w:rsid w:val="001F724F"/>
    <w:rsid w:val="00204DD7"/>
    <w:rsid w:val="002106C0"/>
    <w:rsid w:val="00211D62"/>
    <w:rsid w:val="00217507"/>
    <w:rsid w:val="00220108"/>
    <w:rsid w:val="00226F16"/>
    <w:rsid w:val="00227C22"/>
    <w:rsid w:val="00230112"/>
    <w:rsid w:val="00234C33"/>
    <w:rsid w:val="00234D0F"/>
    <w:rsid w:val="00236042"/>
    <w:rsid w:val="00237EFA"/>
    <w:rsid w:val="00260E16"/>
    <w:rsid w:val="002675D2"/>
    <w:rsid w:val="002726A0"/>
    <w:rsid w:val="00280A5F"/>
    <w:rsid w:val="00282FE7"/>
    <w:rsid w:val="002950C2"/>
    <w:rsid w:val="00295C1F"/>
    <w:rsid w:val="0029727D"/>
    <w:rsid w:val="002A07D0"/>
    <w:rsid w:val="002A542E"/>
    <w:rsid w:val="002A6B3B"/>
    <w:rsid w:val="002A789C"/>
    <w:rsid w:val="002B2981"/>
    <w:rsid w:val="002B5378"/>
    <w:rsid w:val="002B7975"/>
    <w:rsid w:val="002C7AFB"/>
    <w:rsid w:val="002E1922"/>
    <w:rsid w:val="002E3CDA"/>
    <w:rsid w:val="002E44C0"/>
    <w:rsid w:val="002E558B"/>
    <w:rsid w:val="002E63E3"/>
    <w:rsid w:val="002F0797"/>
    <w:rsid w:val="002F2235"/>
    <w:rsid w:val="002F28E4"/>
    <w:rsid w:val="002F74A7"/>
    <w:rsid w:val="003001F0"/>
    <w:rsid w:val="00300B46"/>
    <w:rsid w:val="00304B05"/>
    <w:rsid w:val="00312496"/>
    <w:rsid w:val="00316E96"/>
    <w:rsid w:val="003246A8"/>
    <w:rsid w:val="00327AE6"/>
    <w:rsid w:val="003354EC"/>
    <w:rsid w:val="003365FD"/>
    <w:rsid w:val="00336709"/>
    <w:rsid w:val="003409F3"/>
    <w:rsid w:val="00346192"/>
    <w:rsid w:val="0036145B"/>
    <w:rsid w:val="003615B6"/>
    <w:rsid w:val="0036167E"/>
    <w:rsid w:val="0036251D"/>
    <w:rsid w:val="00362890"/>
    <w:rsid w:val="00362DD8"/>
    <w:rsid w:val="003641CE"/>
    <w:rsid w:val="00370AFA"/>
    <w:rsid w:val="0037208D"/>
    <w:rsid w:val="00373240"/>
    <w:rsid w:val="0038046D"/>
    <w:rsid w:val="00381EC8"/>
    <w:rsid w:val="00386983"/>
    <w:rsid w:val="00390A5D"/>
    <w:rsid w:val="00390BEA"/>
    <w:rsid w:val="003A0686"/>
    <w:rsid w:val="003A13C7"/>
    <w:rsid w:val="003A4D29"/>
    <w:rsid w:val="003A7845"/>
    <w:rsid w:val="003B3667"/>
    <w:rsid w:val="003C0C89"/>
    <w:rsid w:val="003C1A75"/>
    <w:rsid w:val="003C3E14"/>
    <w:rsid w:val="003C4DF8"/>
    <w:rsid w:val="003C5F51"/>
    <w:rsid w:val="003D0011"/>
    <w:rsid w:val="003D4044"/>
    <w:rsid w:val="003D7EA4"/>
    <w:rsid w:val="003E330D"/>
    <w:rsid w:val="003E48DF"/>
    <w:rsid w:val="003E7F6E"/>
    <w:rsid w:val="003F1A55"/>
    <w:rsid w:val="004113B8"/>
    <w:rsid w:val="00424A0A"/>
    <w:rsid w:val="00431A90"/>
    <w:rsid w:val="0043645E"/>
    <w:rsid w:val="00437EE5"/>
    <w:rsid w:val="00444ACE"/>
    <w:rsid w:val="00445F89"/>
    <w:rsid w:val="004512BE"/>
    <w:rsid w:val="004525A0"/>
    <w:rsid w:val="00460436"/>
    <w:rsid w:val="00460D00"/>
    <w:rsid w:val="00466746"/>
    <w:rsid w:val="00466F51"/>
    <w:rsid w:val="004747C5"/>
    <w:rsid w:val="00475F88"/>
    <w:rsid w:val="00476254"/>
    <w:rsid w:val="004878C7"/>
    <w:rsid w:val="004B2178"/>
    <w:rsid w:val="004B2569"/>
    <w:rsid w:val="004B2DC1"/>
    <w:rsid w:val="004B3D3F"/>
    <w:rsid w:val="004B420D"/>
    <w:rsid w:val="004C1C90"/>
    <w:rsid w:val="004C1EB1"/>
    <w:rsid w:val="004C223F"/>
    <w:rsid w:val="004C2D30"/>
    <w:rsid w:val="004C642A"/>
    <w:rsid w:val="004D4427"/>
    <w:rsid w:val="004D6D08"/>
    <w:rsid w:val="004E4D5A"/>
    <w:rsid w:val="004F6786"/>
    <w:rsid w:val="0050716A"/>
    <w:rsid w:val="00523362"/>
    <w:rsid w:val="0052531C"/>
    <w:rsid w:val="0053527D"/>
    <w:rsid w:val="0054099A"/>
    <w:rsid w:val="005526DB"/>
    <w:rsid w:val="00553274"/>
    <w:rsid w:val="005660B0"/>
    <w:rsid w:val="00572966"/>
    <w:rsid w:val="00573311"/>
    <w:rsid w:val="00584BBB"/>
    <w:rsid w:val="00587049"/>
    <w:rsid w:val="0059026A"/>
    <w:rsid w:val="00592BFE"/>
    <w:rsid w:val="00592D42"/>
    <w:rsid w:val="005971BA"/>
    <w:rsid w:val="005A06DC"/>
    <w:rsid w:val="005A3B78"/>
    <w:rsid w:val="005B06C9"/>
    <w:rsid w:val="005B3066"/>
    <w:rsid w:val="005C28F2"/>
    <w:rsid w:val="005C3314"/>
    <w:rsid w:val="005C650E"/>
    <w:rsid w:val="005D1E2A"/>
    <w:rsid w:val="005D43EF"/>
    <w:rsid w:val="005E1818"/>
    <w:rsid w:val="005E3D2C"/>
    <w:rsid w:val="005E5911"/>
    <w:rsid w:val="005E6A37"/>
    <w:rsid w:val="005F195C"/>
    <w:rsid w:val="005F3E74"/>
    <w:rsid w:val="005F6569"/>
    <w:rsid w:val="005F686E"/>
    <w:rsid w:val="00601D74"/>
    <w:rsid w:val="00606FB5"/>
    <w:rsid w:val="00607D1E"/>
    <w:rsid w:val="00611033"/>
    <w:rsid w:val="00616463"/>
    <w:rsid w:val="00616EF8"/>
    <w:rsid w:val="00620B0D"/>
    <w:rsid w:val="00623F51"/>
    <w:rsid w:val="00624E91"/>
    <w:rsid w:val="006259F7"/>
    <w:rsid w:val="00625F1D"/>
    <w:rsid w:val="00626809"/>
    <w:rsid w:val="00631B7B"/>
    <w:rsid w:val="006334A0"/>
    <w:rsid w:val="0064578C"/>
    <w:rsid w:val="00646406"/>
    <w:rsid w:val="00651905"/>
    <w:rsid w:val="00664F84"/>
    <w:rsid w:val="0066764B"/>
    <w:rsid w:val="00670F14"/>
    <w:rsid w:val="0068160D"/>
    <w:rsid w:val="00683FF2"/>
    <w:rsid w:val="00684792"/>
    <w:rsid w:val="00686B95"/>
    <w:rsid w:val="006926E4"/>
    <w:rsid w:val="0069363D"/>
    <w:rsid w:val="006A42D1"/>
    <w:rsid w:val="006A7ACE"/>
    <w:rsid w:val="006B277B"/>
    <w:rsid w:val="006B720D"/>
    <w:rsid w:val="006B7B0E"/>
    <w:rsid w:val="006C5C44"/>
    <w:rsid w:val="006C6636"/>
    <w:rsid w:val="006C71EE"/>
    <w:rsid w:val="006D6D77"/>
    <w:rsid w:val="006E6895"/>
    <w:rsid w:val="006F4CAC"/>
    <w:rsid w:val="006F74C3"/>
    <w:rsid w:val="00704C78"/>
    <w:rsid w:val="00710761"/>
    <w:rsid w:val="00711789"/>
    <w:rsid w:val="0071328C"/>
    <w:rsid w:val="00715D86"/>
    <w:rsid w:val="00715FCE"/>
    <w:rsid w:val="007162B7"/>
    <w:rsid w:val="007232C6"/>
    <w:rsid w:val="00723C6F"/>
    <w:rsid w:val="00726F5A"/>
    <w:rsid w:val="007278E3"/>
    <w:rsid w:val="00737ECF"/>
    <w:rsid w:val="00741858"/>
    <w:rsid w:val="00747C7D"/>
    <w:rsid w:val="007504C8"/>
    <w:rsid w:val="00756A43"/>
    <w:rsid w:val="00760D64"/>
    <w:rsid w:val="00764642"/>
    <w:rsid w:val="00764A76"/>
    <w:rsid w:val="00767375"/>
    <w:rsid w:val="0077394C"/>
    <w:rsid w:val="00775C25"/>
    <w:rsid w:val="00780ACF"/>
    <w:rsid w:val="00784684"/>
    <w:rsid w:val="00794803"/>
    <w:rsid w:val="007A1CC9"/>
    <w:rsid w:val="007A4181"/>
    <w:rsid w:val="007A44BB"/>
    <w:rsid w:val="007A5C6E"/>
    <w:rsid w:val="007A778A"/>
    <w:rsid w:val="007B00D1"/>
    <w:rsid w:val="007B142B"/>
    <w:rsid w:val="007B3C84"/>
    <w:rsid w:val="007D2548"/>
    <w:rsid w:val="007E12FC"/>
    <w:rsid w:val="007F4018"/>
    <w:rsid w:val="007F40AF"/>
    <w:rsid w:val="007F7E5C"/>
    <w:rsid w:val="008016F4"/>
    <w:rsid w:val="00802B27"/>
    <w:rsid w:val="0081028E"/>
    <w:rsid w:val="00816F20"/>
    <w:rsid w:val="00825715"/>
    <w:rsid w:val="008278AF"/>
    <w:rsid w:val="00831036"/>
    <w:rsid w:val="00836CB8"/>
    <w:rsid w:val="00851A9F"/>
    <w:rsid w:val="00856F3F"/>
    <w:rsid w:val="00865078"/>
    <w:rsid w:val="00865289"/>
    <w:rsid w:val="008653FF"/>
    <w:rsid w:val="00871F59"/>
    <w:rsid w:val="00880FFB"/>
    <w:rsid w:val="00881553"/>
    <w:rsid w:val="00882D1D"/>
    <w:rsid w:val="008841A6"/>
    <w:rsid w:val="008856EF"/>
    <w:rsid w:val="00891E3B"/>
    <w:rsid w:val="00896831"/>
    <w:rsid w:val="008A0F2D"/>
    <w:rsid w:val="008A135E"/>
    <w:rsid w:val="008A375F"/>
    <w:rsid w:val="008A4AF0"/>
    <w:rsid w:val="008B0405"/>
    <w:rsid w:val="008B299D"/>
    <w:rsid w:val="008B4E32"/>
    <w:rsid w:val="008B6B64"/>
    <w:rsid w:val="008C21BB"/>
    <w:rsid w:val="008C355B"/>
    <w:rsid w:val="008C587D"/>
    <w:rsid w:val="008D23FF"/>
    <w:rsid w:val="008D73BD"/>
    <w:rsid w:val="008E152B"/>
    <w:rsid w:val="008E4649"/>
    <w:rsid w:val="008F4ECB"/>
    <w:rsid w:val="008F7177"/>
    <w:rsid w:val="00912FE1"/>
    <w:rsid w:val="00913BED"/>
    <w:rsid w:val="009336E5"/>
    <w:rsid w:val="00936C7A"/>
    <w:rsid w:val="00937B5E"/>
    <w:rsid w:val="00940D30"/>
    <w:rsid w:val="0094114F"/>
    <w:rsid w:val="00942A9F"/>
    <w:rsid w:val="00953487"/>
    <w:rsid w:val="00971F6E"/>
    <w:rsid w:val="00972C9D"/>
    <w:rsid w:val="0097450C"/>
    <w:rsid w:val="00974709"/>
    <w:rsid w:val="00974A67"/>
    <w:rsid w:val="00986FC0"/>
    <w:rsid w:val="00987360"/>
    <w:rsid w:val="00987378"/>
    <w:rsid w:val="00987564"/>
    <w:rsid w:val="00987A57"/>
    <w:rsid w:val="00990CB1"/>
    <w:rsid w:val="0099374D"/>
    <w:rsid w:val="00995631"/>
    <w:rsid w:val="00997FAA"/>
    <w:rsid w:val="009A3C02"/>
    <w:rsid w:val="009A4001"/>
    <w:rsid w:val="009A682F"/>
    <w:rsid w:val="009B0BD9"/>
    <w:rsid w:val="009B0FA1"/>
    <w:rsid w:val="009C157E"/>
    <w:rsid w:val="009C3498"/>
    <w:rsid w:val="009D01D0"/>
    <w:rsid w:val="009D1990"/>
    <w:rsid w:val="009D3427"/>
    <w:rsid w:val="009D6818"/>
    <w:rsid w:val="009E28C7"/>
    <w:rsid w:val="009F1A6D"/>
    <w:rsid w:val="009F252C"/>
    <w:rsid w:val="009F5BFA"/>
    <w:rsid w:val="009F6A9C"/>
    <w:rsid w:val="00A00564"/>
    <w:rsid w:val="00A04058"/>
    <w:rsid w:val="00A066EA"/>
    <w:rsid w:val="00A07205"/>
    <w:rsid w:val="00A1093C"/>
    <w:rsid w:val="00A11975"/>
    <w:rsid w:val="00A15880"/>
    <w:rsid w:val="00A16D64"/>
    <w:rsid w:val="00A17792"/>
    <w:rsid w:val="00A25395"/>
    <w:rsid w:val="00A268C0"/>
    <w:rsid w:val="00A2736D"/>
    <w:rsid w:val="00A343B6"/>
    <w:rsid w:val="00A42210"/>
    <w:rsid w:val="00A42ABF"/>
    <w:rsid w:val="00A501AF"/>
    <w:rsid w:val="00A54883"/>
    <w:rsid w:val="00A60E07"/>
    <w:rsid w:val="00A62303"/>
    <w:rsid w:val="00A64B5C"/>
    <w:rsid w:val="00A6593A"/>
    <w:rsid w:val="00A66A22"/>
    <w:rsid w:val="00A67D1A"/>
    <w:rsid w:val="00A74D56"/>
    <w:rsid w:val="00A8162F"/>
    <w:rsid w:val="00A81922"/>
    <w:rsid w:val="00A846F6"/>
    <w:rsid w:val="00A877DA"/>
    <w:rsid w:val="00A909F3"/>
    <w:rsid w:val="00A94BD3"/>
    <w:rsid w:val="00A975D6"/>
    <w:rsid w:val="00AA0766"/>
    <w:rsid w:val="00AA32AD"/>
    <w:rsid w:val="00AA59DD"/>
    <w:rsid w:val="00AB40EE"/>
    <w:rsid w:val="00AB5716"/>
    <w:rsid w:val="00AB7085"/>
    <w:rsid w:val="00AC5CA2"/>
    <w:rsid w:val="00AD6850"/>
    <w:rsid w:val="00AE08F7"/>
    <w:rsid w:val="00AE312F"/>
    <w:rsid w:val="00AE32DD"/>
    <w:rsid w:val="00AF1C51"/>
    <w:rsid w:val="00AF316B"/>
    <w:rsid w:val="00AF5C51"/>
    <w:rsid w:val="00AF78F0"/>
    <w:rsid w:val="00B0001B"/>
    <w:rsid w:val="00B026CB"/>
    <w:rsid w:val="00B0479B"/>
    <w:rsid w:val="00B1308C"/>
    <w:rsid w:val="00B32134"/>
    <w:rsid w:val="00B34032"/>
    <w:rsid w:val="00B365B6"/>
    <w:rsid w:val="00B37D8F"/>
    <w:rsid w:val="00B40D63"/>
    <w:rsid w:val="00B414CD"/>
    <w:rsid w:val="00B42608"/>
    <w:rsid w:val="00B44619"/>
    <w:rsid w:val="00B44ECE"/>
    <w:rsid w:val="00B4673C"/>
    <w:rsid w:val="00B470C5"/>
    <w:rsid w:val="00B50355"/>
    <w:rsid w:val="00B54412"/>
    <w:rsid w:val="00B57629"/>
    <w:rsid w:val="00B63418"/>
    <w:rsid w:val="00B63D8E"/>
    <w:rsid w:val="00B651BF"/>
    <w:rsid w:val="00B70353"/>
    <w:rsid w:val="00B71288"/>
    <w:rsid w:val="00B73687"/>
    <w:rsid w:val="00B75B6B"/>
    <w:rsid w:val="00B76304"/>
    <w:rsid w:val="00B82E96"/>
    <w:rsid w:val="00B91CD5"/>
    <w:rsid w:val="00B971BE"/>
    <w:rsid w:val="00BA1AF8"/>
    <w:rsid w:val="00BA4F60"/>
    <w:rsid w:val="00BA64AA"/>
    <w:rsid w:val="00BB224D"/>
    <w:rsid w:val="00BB3BA8"/>
    <w:rsid w:val="00BB5AA0"/>
    <w:rsid w:val="00BB78E0"/>
    <w:rsid w:val="00BC1FEA"/>
    <w:rsid w:val="00BC50A9"/>
    <w:rsid w:val="00BC5FA9"/>
    <w:rsid w:val="00BD2F44"/>
    <w:rsid w:val="00BD7231"/>
    <w:rsid w:val="00BD723F"/>
    <w:rsid w:val="00BE48DE"/>
    <w:rsid w:val="00BE72F2"/>
    <w:rsid w:val="00BF30C0"/>
    <w:rsid w:val="00BF5AC0"/>
    <w:rsid w:val="00BF650A"/>
    <w:rsid w:val="00C010FD"/>
    <w:rsid w:val="00C04FDE"/>
    <w:rsid w:val="00C104F1"/>
    <w:rsid w:val="00C1246A"/>
    <w:rsid w:val="00C1534A"/>
    <w:rsid w:val="00C200DB"/>
    <w:rsid w:val="00C26289"/>
    <w:rsid w:val="00C276D0"/>
    <w:rsid w:val="00C34B64"/>
    <w:rsid w:val="00C351B5"/>
    <w:rsid w:val="00C3719B"/>
    <w:rsid w:val="00C4165C"/>
    <w:rsid w:val="00C47FF0"/>
    <w:rsid w:val="00C56890"/>
    <w:rsid w:val="00C571BB"/>
    <w:rsid w:val="00C60ABF"/>
    <w:rsid w:val="00C62CC4"/>
    <w:rsid w:val="00C66313"/>
    <w:rsid w:val="00C7033E"/>
    <w:rsid w:val="00C71E4C"/>
    <w:rsid w:val="00C90CA2"/>
    <w:rsid w:val="00CA1C4C"/>
    <w:rsid w:val="00CA5BD9"/>
    <w:rsid w:val="00CB7B73"/>
    <w:rsid w:val="00CC4314"/>
    <w:rsid w:val="00CC61D5"/>
    <w:rsid w:val="00CC74E2"/>
    <w:rsid w:val="00CD136A"/>
    <w:rsid w:val="00CD6AA1"/>
    <w:rsid w:val="00CF195E"/>
    <w:rsid w:val="00CF4F14"/>
    <w:rsid w:val="00CF603B"/>
    <w:rsid w:val="00CF7D55"/>
    <w:rsid w:val="00D1259C"/>
    <w:rsid w:val="00D17BD7"/>
    <w:rsid w:val="00D17E19"/>
    <w:rsid w:val="00D2126D"/>
    <w:rsid w:val="00D21FC4"/>
    <w:rsid w:val="00D32DEB"/>
    <w:rsid w:val="00D33315"/>
    <w:rsid w:val="00D339E2"/>
    <w:rsid w:val="00D3431C"/>
    <w:rsid w:val="00D4396B"/>
    <w:rsid w:val="00D43B81"/>
    <w:rsid w:val="00D50608"/>
    <w:rsid w:val="00D5190D"/>
    <w:rsid w:val="00D52945"/>
    <w:rsid w:val="00D62EB6"/>
    <w:rsid w:val="00D71E35"/>
    <w:rsid w:val="00D74285"/>
    <w:rsid w:val="00D75B65"/>
    <w:rsid w:val="00D7704B"/>
    <w:rsid w:val="00D8326E"/>
    <w:rsid w:val="00D840E6"/>
    <w:rsid w:val="00D90348"/>
    <w:rsid w:val="00D9243E"/>
    <w:rsid w:val="00D968D1"/>
    <w:rsid w:val="00DA118C"/>
    <w:rsid w:val="00DA5B72"/>
    <w:rsid w:val="00DA6023"/>
    <w:rsid w:val="00DB211C"/>
    <w:rsid w:val="00DB25A1"/>
    <w:rsid w:val="00DB6EDD"/>
    <w:rsid w:val="00DB7565"/>
    <w:rsid w:val="00DC31A2"/>
    <w:rsid w:val="00DC3DDD"/>
    <w:rsid w:val="00DC4AFE"/>
    <w:rsid w:val="00DC5A00"/>
    <w:rsid w:val="00DC78B8"/>
    <w:rsid w:val="00DD260A"/>
    <w:rsid w:val="00DD5D72"/>
    <w:rsid w:val="00DD7555"/>
    <w:rsid w:val="00DE4E25"/>
    <w:rsid w:val="00DE4F3D"/>
    <w:rsid w:val="00DF21E2"/>
    <w:rsid w:val="00DF2F75"/>
    <w:rsid w:val="00E00AF5"/>
    <w:rsid w:val="00E07A0B"/>
    <w:rsid w:val="00E103AB"/>
    <w:rsid w:val="00E12333"/>
    <w:rsid w:val="00E13A01"/>
    <w:rsid w:val="00E15224"/>
    <w:rsid w:val="00E16354"/>
    <w:rsid w:val="00E211D7"/>
    <w:rsid w:val="00E22000"/>
    <w:rsid w:val="00E254F2"/>
    <w:rsid w:val="00E276A6"/>
    <w:rsid w:val="00E27FFD"/>
    <w:rsid w:val="00E3205B"/>
    <w:rsid w:val="00E348A8"/>
    <w:rsid w:val="00E37C2E"/>
    <w:rsid w:val="00E40371"/>
    <w:rsid w:val="00E412A7"/>
    <w:rsid w:val="00E47779"/>
    <w:rsid w:val="00E5173D"/>
    <w:rsid w:val="00E5250D"/>
    <w:rsid w:val="00E56025"/>
    <w:rsid w:val="00E63A37"/>
    <w:rsid w:val="00E6536F"/>
    <w:rsid w:val="00E658B5"/>
    <w:rsid w:val="00E65E63"/>
    <w:rsid w:val="00E75882"/>
    <w:rsid w:val="00E9158E"/>
    <w:rsid w:val="00E94E8F"/>
    <w:rsid w:val="00E95952"/>
    <w:rsid w:val="00E97BB6"/>
    <w:rsid w:val="00EA4FB9"/>
    <w:rsid w:val="00EA7BCC"/>
    <w:rsid w:val="00EB2276"/>
    <w:rsid w:val="00EB5443"/>
    <w:rsid w:val="00EC159E"/>
    <w:rsid w:val="00EC1791"/>
    <w:rsid w:val="00EC1E5C"/>
    <w:rsid w:val="00EC52FA"/>
    <w:rsid w:val="00EE0521"/>
    <w:rsid w:val="00EE6A4E"/>
    <w:rsid w:val="00F029E6"/>
    <w:rsid w:val="00F121A8"/>
    <w:rsid w:val="00F12953"/>
    <w:rsid w:val="00F21186"/>
    <w:rsid w:val="00F22962"/>
    <w:rsid w:val="00F23C52"/>
    <w:rsid w:val="00F257C1"/>
    <w:rsid w:val="00F25883"/>
    <w:rsid w:val="00F26452"/>
    <w:rsid w:val="00F26DC5"/>
    <w:rsid w:val="00F34CB7"/>
    <w:rsid w:val="00F46D6B"/>
    <w:rsid w:val="00F46DDF"/>
    <w:rsid w:val="00F505CD"/>
    <w:rsid w:val="00F54F37"/>
    <w:rsid w:val="00F55846"/>
    <w:rsid w:val="00F61A95"/>
    <w:rsid w:val="00F730FD"/>
    <w:rsid w:val="00F7541F"/>
    <w:rsid w:val="00F93456"/>
    <w:rsid w:val="00FA1850"/>
    <w:rsid w:val="00FA18C3"/>
    <w:rsid w:val="00FA23A0"/>
    <w:rsid w:val="00FA23C9"/>
    <w:rsid w:val="00FB1050"/>
    <w:rsid w:val="00FB345B"/>
    <w:rsid w:val="00FB63A7"/>
    <w:rsid w:val="00FB7EA6"/>
    <w:rsid w:val="00FC76C1"/>
    <w:rsid w:val="00FC78BD"/>
    <w:rsid w:val="00FD04E6"/>
    <w:rsid w:val="00FD3DC0"/>
    <w:rsid w:val="00FE1D0D"/>
    <w:rsid w:val="219E6E06"/>
    <w:rsid w:val="455270E1"/>
    <w:rsid w:val="5D4EA0BB"/>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af1685"/>
    </o:shapedefaults>
    <o:shapelayout v:ext="edit">
      <o:idmap v:ext="edit" data="2"/>
    </o:shapelayout>
  </w:shapeDefaults>
  <w:decimalSymbol w:val="."/>
  <w:listSeparator w:val=","/>
  <w14:docId w14:val="5591B5F7"/>
  <w15:docId w15:val="{C7F10C6C-9BD5-4CF7-B7EC-62B3A2DB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2C"/>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09495E"/>
    <w:pPr>
      <w:keepNext/>
      <w:keepLines/>
      <w:spacing w:before="300" w:after="200"/>
      <w:outlineLvl w:val="2"/>
    </w:pPr>
    <w:rPr>
      <w:rFonts w:ascii="Arial" w:eastAsia="Times New Roman" w:hAnsi="Arial"/>
      <w:b/>
      <w:bCs/>
      <w:color w:val="000000" w:themeColor="text1"/>
      <w:sz w:val="28"/>
      <w:szCs w:val="32"/>
      <w:lang w:val="en" w:eastAsia="en-US"/>
    </w:rPr>
  </w:style>
  <w:style w:type="paragraph" w:styleId="Heading4">
    <w:name w:val="heading 4"/>
    <w:basedOn w:val="Normal"/>
    <w:next w:val="Normal"/>
    <w:link w:val="Heading4Char"/>
    <w:uiPriority w:val="9"/>
    <w:unhideWhenUsed/>
    <w:qFormat/>
    <w:rsid w:val="00AA59DD"/>
    <w:pPr>
      <w:keepNext/>
      <w:keepLines/>
      <w:spacing w:before="40" w:after="0"/>
      <w:outlineLvl w:val="3"/>
    </w:pPr>
    <w:rPr>
      <w:rFonts w:eastAsiaTheme="majorEastAsia" w:cstheme="majorBidi"/>
      <w:b/>
      <w:iCs/>
      <w:u w:val="single"/>
      <w:lang w:val="en"/>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09495E"/>
    <w:rPr>
      <w:rFonts w:ascii="Arial" w:eastAsia="Times New Roman" w:hAnsi="Arial"/>
      <w:b/>
      <w:bCs/>
      <w:color w:val="000000" w:themeColor="text1"/>
      <w:sz w:val="28"/>
      <w:szCs w:val="32"/>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aliases w:val="List Paragraph11,Recommendation,List Paragraph1,L,Bullet point,List Paragraph111,F5 List Paragraph,Dot pt,CV text,Table text,Medium Grid 1 - Accent 21,Numbered Paragraph,List Paragraph2,NFP GP Bulleted List,FooterText,numbered,列出段,0Bullet"/>
    <w:basedOn w:val="Normal"/>
    <w:link w:val="ListParagraphChar"/>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unhideWhenUsed/>
    <w:rsid w:val="008C21BB"/>
    <w:pPr>
      <w:spacing w:line="240" w:lineRule="auto"/>
    </w:pPr>
  </w:style>
  <w:style w:type="character" w:customStyle="1" w:styleId="CommentTextChar">
    <w:name w:val="Comment Text Char"/>
    <w:basedOn w:val="DefaultParagraphFont"/>
    <w:link w:val="CommentText"/>
    <w:uiPriority w:val="99"/>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AA59DD"/>
    <w:rPr>
      <w:rFonts w:ascii="Arial" w:eastAsiaTheme="majorEastAsia" w:hAnsi="Arial" w:cstheme="majorBidi"/>
      <w:b/>
      <w:iCs/>
      <w:kern w:val="24"/>
      <w:sz w:val="24"/>
      <w:szCs w:val="24"/>
      <w:u w:val="single"/>
      <w:lang w:val="en" w:eastAsia="en-US"/>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qFormat/>
    <w:rsid w:val="00BB224D"/>
    <w:pPr>
      <w:spacing w:after="0" w:line="240" w:lineRule="auto"/>
    </w:pPr>
    <w:rPr>
      <w:sz w:val="20"/>
      <w:szCs w:val="20"/>
    </w:rPr>
  </w:style>
  <w:style w:type="character" w:customStyle="1" w:styleId="EndnoteTextChar">
    <w:name w:val="Endnote Text Char"/>
    <w:basedOn w:val="DefaultParagraphFont"/>
    <w:link w:val="EndnoteText"/>
    <w:uiPriority w:val="99"/>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unhideWhenUsed/>
    <w:qFormat/>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 w:type="paragraph" w:customStyle="1" w:styleId="paragraph">
    <w:name w:val="paragraph"/>
    <w:basedOn w:val="Normal"/>
    <w:rsid w:val="007B142B"/>
    <w:pPr>
      <w:spacing w:before="100" w:beforeAutospacing="1" w:after="100" w:afterAutospacing="1" w:line="240" w:lineRule="auto"/>
    </w:pPr>
    <w:rPr>
      <w:rFonts w:ascii="Times New Roman" w:eastAsia="Times New Roman" w:hAnsi="Times New Roman"/>
      <w:kern w:val="0"/>
      <w:lang w:val="en-AU" w:eastAsia="en-AU"/>
    </w:rPr>
  </w:style>
  <w:style w:type="character" w:customStyle="1" w:styleId="normaltextrun">
    <w:name w:val="normaltextrun"/>
    <w:basedOn w:val="DefaultParagraphFont"/>
    <w:rsid w:val="00B91CD5"/>
  </w:style>
  <w:style w:type="character" w:customStyle="1" w:styleId="eop">
    <w:name w:val="eop"/>
    <w:basedOn w:val="DefaultParagraphFont"/>
    <w:rsid w:val="00B91CD5"/>
  </w:style>
  <w:style w:type="paragraph" w:styleId="ListBullet">
    <w:name w:val="List Bullet"/>
    <w:basedOn w:val="Normal"/>
    <w:uiPriority w:val="99"/>
    <w:unhideWhenUsed/>
    <w:rsid w:val="00BC1FEA"/>
    <w:pPr>
      <w:numPr>
        <w:numId w:val="3"/>
      </w:numPr>
      <w:contextualSpacing/>
    </w:pPr>
  </w:style>
  <w:style w:type="character" w:styleId="UnresolvedMention">
    <w:name w:val="Unresolved Mention"/>
    <w:basedOn w:val="DefaultParagraphFont"/>
    <w:uiPriority w:val="99"/>
    <w:semiHidden/>
    <w:unhideWhenUsed/>
    <w:rsid w:val="00DC78B8"/>
    <w:rPr>
      <w:color w:val="605E5C"/>
      <w:shd w:val="clear" w:color="auto" w:fill="E1DFDD"/>
    </w:rPr>
  </w:style>
  <w:style w:type="character" w:customStyle="1" w:styleId="ListParagraphChar">
    <w:name w:val="List Paragraph Char"/>
    <w:aliases w:val="List Paragraph11 Char,Recommendation Char,List Paragraph1 Char,L Char,Bullet point Char,List Paragraph111 Char,F5 List Paragraph Char,Dot pt Char,CV text Char,Table text Char,Medium Grid 1 - Accent 21 Char,Numbered Paragraph Char"/>
    <w:basedOn w:val="DefaultParagraphFont"/>
    <w:link w:val="ListParagraph"/>
    <w:uiPriority w:val="34"/>
    <w:qFormat/>
    <w:rsid w:val="00460D00"/>
    <w:rPr>
      <w:rFonts w:ascii="Arial" w:eastAsiaTheme="minorHAnsi" w:hAnsi="Arial" w:cstheme="minorBidi"/>
      <w:kern w:val="24"/>
      <w:sz w:val="24"/>
      <w:szCs w:val="24"/>
      <w:lang w:eastAsia="en-US"/>
    </w:rPr>
  </w:style>
  <w:style w:type="paragraph" w:customStyle="1" w:styleId="paragraphsub">
    <w:name w:val="paragraphsub"/>
    <w:basedOn w:val="Normal"/>
    <w:rsid w:val="00460D00"/>
    <w:pPr>
      <w:spacing w:before="100" w:beforeAutospacing="1" w:after="100" w:afterAutospacing="1" w:line="240" w:lineRule="auto"/>
    </w:pPr>
    <w:rPr>
      <w:rFonts w:ascii="Times New Roman" w:eastAsia="Times New Roman" w:hAnsi="Times New Roman"/>
      <w:kern w:val="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429470124">
      <w:bodyDiv w:val="1"/>
      <w:marLeft w:val="0"/>
      <w:marRight w:val="0"/>
      <w:marTop w:val="0"/>
      <w:marBottom w:val="0"/>
      <w:divBdr>
        <w:top w:val="none" w:sz="0" w:space="0" w:color="auto"/>
        <w:left w:val="none" w:sz="0" w:space="0" w:color="auto"/>
        <w:bottom w:val="none" w:sz="0" w:space="0" w:color="auto"/>
        <w:right w:val="none" w:sz="0" w:space="0" w:color="auto"/>
      </w:divBdr>
    </w:div>
    <w:div w:id="441189752">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113397810">
      <w:bodyDiv w:val="1"/>
      <w:marLeft w:val="0"/>
      <w:marRight w:val="0"/>
      <w:marTop w:val="0"/>
      <w:marBottom w:val="0"/>
      <w:divBdr>
        <w:top w:val="none" w:sz="0" w:space="0" w:color="auto"/>
        <w:left w:val="none" w:sz="0" w:space="0" w:color="auto"/>
        <w:bottom w:val="none" w:sz="0" w:space="0" w:color="auto"/>
        <w:right w:val="none" w:sz="0" w:space="0" w:color="auto"/>
      </w:divBdr>
      <w:divsChild>
        <w:div w:id="569736593">
          <w:marLeft w:val="0"/>
          <w:marRight w:val="0"/>
          <w:marTop w:val="0"/>
          <w:marBottom w:val="0"/>
          <w:divBdr>
            <w:top w:val="single" w:sz="2" w:space="0" w:color="E3E3E3"/>
            <w:left w:val="single" w:sz="2" w:space="0" w:color="E3E3E3"/>
            <w:bottom w:val="single" w:sz="2" w:space="0" w:color="E3E3E3"/>
            <w:right w:val="single" w:sz="2" w:space="0" w:color="E3E3E3"/>
          </w:divBdr>
          <w:divsChild>
            <w:div w:id="1914925698">
              <w:marLeft w:val="0"/>
              <w:marRight w:val="0"/>
              <w:marTop w:val="0"/>
              <w:marBottom w:val="0"/>
              <w:divBdr>
                <w:top w:val="single" w:sz="2" w:space="0" w:color="E3E3E3"/>
                <w:left w:val="single" w:sz="2" w:space="0" w:color="E3E3E3"/>
                <w:bottom w:val="single" w:sz="2" w:space="0" w:color="E3E3E3"/>
                <w:right w:val="single" w:sz="2" w:space="0" w:color="E3E3E3"/>
              </w:divBdr>
              <w:divsChild>
                <w:div w:id="1257789903">
                  <w:marLeft w:val="0"/>
                  <w:marRight w:val="0"/>
                  <w:marTop w:val="0"/>
                  <w:marBottom w:val="0"/>
                  <w:divBdr>
                    <w:top w:val="single" w:sz="2" w:space="0" w:color="E3E3E3"/>
                    <w:left w:val="single" w:sz="2" w:space="0" w:color="E3E3E3"/>
                    <w:bottom w:val="single" w:sz="2" w:space="0" w:color="E3E3E3"/>
                    <w:right w:val="single" w:sz="2" w:space="0" w:color="E3E3E3"/>
                  </w:divBdr>
                  <w:divsChild>
                    <w:div w:id="976762202">
                      <w:marLeft w:val="0"/>
                      <w:marRight w:val="0"/>
                      <w:marTop w:val="0"/>
                      <w:marBottom w:val="0"/>
                      <w:divBdr>
                        <w:top w:val="single" w:sz="2" w:space="0" w:color="E3E3E3"/>
                        <w:left w:val="single" w:sz="2" w:space="0" w:color="E3E3E3"/>
                        <w:bottom w:val="single" w:sz="2" w:space="0" w:color="E3E3E3"/>
                        <w:right w:val="single" w:sz="2" w:space="0" w:color="E3E3E3"/>
                      </w:divBdr>
                      <w:divsChild>
                        <w:div w:id="1527711556">
                          <w:marLeft w:val="0"/>
                          <w:marRight w:val="0"/>
                          <w:marTop w:val="0"/>
                          <w:marBottom w:val="0"/>
                          <w:divBdr>
                            <w:top w:val="single" w:sz="2" w:space="0" w:color="E3E3E3"/>
                            <w:left w:val="single" w:sz="2" w:space="0" w:color="E3E3E3"/>
                            <w:bottom w:val="single" w:sz="2" w:space="0" w:color="E3E3E3"/>
                            <w:right w:val="single" w:sz="2" w:space="0" w:color="E3E3E3"/>
                          </w:divBdr>
                          <w:divsChild>
                            <w:div w:id="41489098">
                              <w:marLeft w:val="0"/>
                              <w:marRight w:val="0"/>
                              <w:marTop w:val="100"/>
                              <w:marBottom w:val="100"/>
                              <w:divBdr>
                                <w:top w:val="single" w:sz="2" w:space="0" w:color="E3E3E3"/>
                                <w:left w:val="single" w:sz="2" w:space="0" w:color="E3E3E3"/>
                                <w:bottom w:val="single" w:sz="2" w:space="0" w:color="E3E3E3"/>
                                <w:right w:val="single" w:sz="2" w:space="0" w:color="E3E3E3"/>
                              </w:divBdr>
                              <w:divsChild>
                                <w:div w:id="1793817882">
                                  <w:marLeft w:val="0"/>
                                  <w:marRight w:val="0"/>
                                  <w:marTop w:val="0"/>
                                  <w:marBottom w:val="0"/>
                                  <w:divBdr>
                                    <w:top w:val="single" w:sz="2" w:space="0" w:color="E3E3E3"/>
                                    <w:left w:val="single" w:sz="2" w:space="0" w:color="E3E3E3"/>
                                    <w:bottom w:val="single" w:sz="2" w:space="0" w:color="E3E3E3"/>
                                    <w:right w:val="single" w:sz="2" w:space="0" w:color="E3E3E3"/>
                                  </w:divBdr>
                                  <w:divsChild>
                                    <w:div w:id="762068065">
                                      <w:marLeft w:val="0"/>
                                      <w:marRight w:val="0"/>
                                      <w:marTop w:val="0"/>
                                      <w:marBottom w:val="0"/>
                                      <w:divBdr>
                                        <w:top w:val="single" w:sz="2" w:space="0" w:color="E3E3E3"/>
                                        <w:left w:val="single" w:sz="2" w:space="0" w:color="E3E3E3"/>
                                        <w:bottom w:val="single" w:sz="2" w:space="0" w:color="E3E3E3"/>
                                        <w:right w:val="single" w:sz="2" w:space="0" w:color="E3E3E3"/>
                                      </w:divBdr>
                                      <w:divsChild>
                                        <w:div w:id="1790122354">
                                          <w:marLeft w:val="0"/>
                                          <w:marRight w:val="0"/>
                                          <w:marTop w:val="0"/>
                                          <w:marBottom w:val="0"/>
                                          <w:divBdr>
                                            <w:top w:val="single" w:sz="2" w:space="0" w:color="E3E3E3"/>
                                            <w:left w:val="single" w:sz="2" w:space="0" w:color="E3E3E3"/>
                                            <w:bottom w:val="single" w:sz="2" w:space="0" w:color="E3E3E3"/>
                                            <w:right w:val="single" w:sz="2" w:space="0" w:color="E3E3E3"/>
                                          </w:divBdr>
                                          <w:divsChild>
                                            <w:div w:id="1637174180">
                                              <w:marLeft w:val="0"/>
                                              <w:marRight w:val="0"/>
                                              <w:marTop w:val="0"/>
                                              <w:marBottom w:val="0"/>
                                              <w:divBdr>
                                                <w:top w:val="single" w:sz="2" w:space="0" w:color="E3E3E3"/>
                                                <w:left w:val="single" w:sz="2" w:space="0" w:color="E3E3E3"/>
                                                <w:bottom w:val="single" w:sz="2" w:space="0" w:color="E3E3E3"/>
                                                <w:right w:val="single" w:sz="2" w:space="0" w:color="E3E3E3"/>
                                              </w:divBdr>
                                              <w:divsChild>
                                                <w:div w:id="1471744684">
                                                  <w:marLeft w:val="0"/>
                                                  <w:marRight w:val="0"/>
                                                  <w:marTop w:val="0"/>
                                                  <w:marBottom w:val="0"/>
                                                  <w:divBdr>
                                                    <w:top w:val="single" w:sz="2" w:space="0" w:color="E3E3E3"/>
                                                    <w:left w:val="single" w:sz="2" w:space="0" w:color="E3E3E3"/>
                                                    <w:bottom w:val="single" w:sz="2" w:space="0" w:color="E3E3E3"/>
                                                    <w:right w:val="single" w:sz="2" w:space="0" w:color="E3E3E3"/>
                                                  </w:divBdr>
                                                  <w:divsChild>
                                                    <w:div w:id="70968983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59035581">
          <w:marLeft w:val="0"/>
          <w:marRight w:val="0"/>
          <w:marTop w:val="0"/>
          <w:marBottom w:val="0"/>
          <w:divBdr>
            <w:top w:val="none" w:sz="0" w:space="0" w:color="auto"/>
            <w:left w:val="none" w:sz="0" w:space="0" w:color="auto"/>
            <w:bottom w:val="none" w:sz="0" w:space="0" w:color="auto"/>
            <w:right w:val="none" w:sz="0" w:space="0" w:color="auto"/>
          </w:divBdr>
        </w:div>
      </w:divsChild>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1863397972">
      <w:bodyDiv w:val="1"/>
      <w:marLeft w:val="0"/>
      <w:marRight w:val="0"/>
      <w:marTop w:val="0"/>
      <w:marBottom w:val="0"/>
      <w:divBdr>
        <w:top w:val="none" w:sz="0" w:space="0" w:color="auto"/>
        <w:left w:val="none" w:sz="0" w:space="0" w:color="auto"/>
        <w:bottom w:val="none" w:sz="0" w:space="0" w:color="auto"/>
        <w:right w:val="none" w:sz="0" w:space="0" w:color="auto"/>
      </w:divBdr>
    </w:div>
    <w:div w:id="1902399204">
      <w:bodyDiv w:val="1"/>
      <w:marLeft w:val="0"/>
      <w:marRight w:val="0"/>
      <w:marTop w:val="0"/>
      <w:marBottom w:val="0"/>
      <w:divBdr>
        <w:top w:val="none" w:sz="0" w:space="0" w:color="auto"/>
        <w:left w:val="none" w:sz="0" w:space="0" w:color="auto"/>
        <w:bottom w:val="none" w:sz="0" w:space="0" w:color="auto"/>
        <w:right w:val="none" w:sz="0" w:space="0" w:color="auto"/>
      </w:divBdr>
      <w:divsChild>
        <w:div w:id="78139727">
          <w:marLeft w:val="0"/>
          <w:marRight w:val="0"/>
          <w:marTop w:val="0"/>
          <w:marBottom w:val="0"/>
          <w:divBdr>
            <w:top w:val="single" w:sz="2" w:space="0" w:color="E3E3E3"/>
            <w:left w:val="single" w:sz="2" w:space="0" w:color="E3E3E3"/>
            <w:bottom w:val="single" w:sz="2" w:space="0" w:color="E3E3E3"/>
            <w:right w:val="single" w:sz="2" w:space="0" w:color="E3E3E3"/>
          </w:divBdr>
          <w:divsChild>
            <w:div w:id="194582907">
              <w:marLeft w:val="0"/>
              <w:marRight w:val="0"/>
              <w:marTop w:val="100"/>
              <w:marBottom w:val="100"/>
              <w:divBdr>
                <w:top w:val="single" w:sz="2" w:space="0" w:color="E3E3E3"/>
                <w:left w:val="single" w:sz="2" w:space="0" w:color="E3E3E3"/>
                <w:bottom w:val="single" w:sz="2" w:space="0" w:color="E3E3E3"/>
                <w:right w:val="single" w:sz="2" w:space="0" w:color="E3E3E3"/>
              </w:divBdr>
              <w:divsChild>
                <w:div w:id="482279965">
                  <w:marLeft w:val="0"/>
                  <w:marRight w:val="0"/>
                  <w:marTop w:val="0"/>
                  <w:marBottom w:val="0"/>
                  <w:divBdr>
                    <w:top w:val="single" w:sz="2" w:space="0" w:color="E3E3E3"/>
                    <w:left w:val="single" w:sz="2" w:space="0" w:color="E3E3E3"/>
                    <w:bottom w:val="single" w:sz="2" w:space="0" w:color="E3E3E3"/>
                    <w:right w:val="single" w:sz="2" w:space="0" w:color="E3E3E3"/>
                  </w:divBdr>
                  <w:divsChild>
                    <w:div w:id="1134912613">
                      <w:marLeft w:val="0"/>
                      <w:marRight w:val="0"/>
                      <w:marTop w:val="0"/>
                      <w:marBottom w:val="0"/>
                      <w:divBdr>
                        <w:top w:val="single" w:sz="2" w:space="0" w:color="E3E3E3"/>
                        <w:left w:val="single" w:sz="2" w:space="0" w:color="E3E3E3"/>
                        <w:bottom w:val="single" w:sz="2" w:space="0" w:color="E3E3E3"/>
                        <w:right w:val="single" w:sz="2" w:space="0" w:color="E3E3E3"/>
                      </w:divBdr>
                      <w:divsChild>
                        <w:div w:id="175584358">
                          <w:marLeft w:val="0"/>
                          <w:marRight w:val="0"/>
                          <w:marTop w:val="0"/>
                          <w:marBottom w:val="0"/>
                          <w:divBdr>
                            <w:top w:val="single" w:sz="2" w:space="0" w:color="E3E3E3"/>
                            <w:left w:val="single" w:sz="2" w:space="0" w:color="E3E3E3"/>
                            <w:bottom w:val="single" w:sz="2" w:space="0" w:color="E3E3E3"/>
                            <w:right w:val="single" w:sz="2" w:space="0" w:color="E3E3E3"/>
                          </w:divBdr>
                          <w:divsChild>
                            <w:div w:id="719549695">
                              <w:marLeft w:val="0"/>
                              <w:marRight w:val="0"/>
                              <w:marTop w:val="0"/>
                              <w:marBottom w:val="0"/>
                              <w:divBdr>
                                <w:top w:val="single" w:sz="2" w:space="0" w:color="E3E3E3"/>
                                <w:left w:val="single" w:sz="2" w:space="0" w:color="E3E3E3"/>
                                <w:bottom w:val="single" w:sz="2" w:space="0" w:color="E3E3E3"/>
                                <w:right w:val="single" w:sz="2" w:space="0" w:color="E3E3E3"/>
                              </w:divBdr>
                              <w:divsChild>
                                <w:div w:id="542400853">
                                  <w:marLeft w:val="0"/>
                                  <w:marRight w:val="0"/>
                                  <w:marTop w:val="0"/>
                                  <w:marBottom w:val="0"/>
                                  <w:divBdr>
                                    <w:top w:val="single" w:sz="2" w:space="0" w:color="E3E3E3"/>
                                    <w:left w:val="single" w:sz="2" w:space="0" w:color="E3E3E3"/>
                                    <w:bottom w:val="single" w:sz="2" w:space="0" w:color="E3E3E3"/>
                                    <w:right w:val="single" w:sz="2" w:space="0" w:color="E3E3E3"/>
                                  </w:divBdr>
                                  <w:divsChild>
                                    <w:div w:id="1485509611">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 w:id="1990360710">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rebecca.rudd@afdo.org.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creativecommons.org/licenses/by-nc-sa/4.0/"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fdo.org.au/members-2/memb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21AA6879C794CB514B27568936731" ma:contentTypeVersion="17" ma:contentTypeDescription="Create a new document." ma:contentTypeScope="" ma:versionID="2a425ade82059dd2eccaa0b762a48960">
  <xsd:schema xmlns:xsd="http://www.w3.org/2001/XMLSchema" xmlns:xs="http://www.w3.org/2001/XMLSchema" xmlns:p="http://schemas.microsoft.com/office/2006/metadata/properties" xmlns:ns2="d044050f-6936-4f26-98a6-1c471a14be87" xmlns:ns3="ab55b9db-84fd-464a-b47c-8dbec3bb94bb" targetNamespace="http://schemas.microsoft.com/office/2006/metadata/properties" ma:root="true" ma:fieldsID="0e240cc06ee387cac068bb3e35a721fe" ns2:_="" ns3:_="">
    <xsd:import namespace="d044050f-6936-4f26-98a6-1c471a14be87"/>
    <xsd:import namespace="ab55b9db-84fd-464a-b47c-8dbec3bb9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4050f-6936-4f26-98a6-1c471a14b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d4a36d8-c911-4030-880f-a5a1b9ac60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55b9db-84fd-464a-b47c-8dbec3bb94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8df005c-9f5f-43bc-9808-ab7e218e6997}" ma:internalName="TaxCatchAll" ma:showField="CatchAllData" ma:web="ab55b9db-84fd-464a-b47c-8dbec3bb9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b55b9db-84fd-464a-b47c-8dbec3bb94bb" xsi:nil="true"/>
    <lcf76f155ced4ddcb4097134ff3c332f xmlns="d044050f-6936-4f26-98a6-1c471a14be87">
      <Terms xmlns="http://schemas.microsoft.com/office/infopath/2007/PartnerControls"/>
    </lcf76f155ced4ddcb4097134ff3c332f>
    <SharedWithUsers xmlns="ab55b9db-84fd-464a-b47c-8dbec3bb94bb">
      <UserInfo>
        <DisplayName>Amy Simmons</DisplayName>
        <AccountId>315</AccountId>
        <AccountType/>
      </UserInfo>
      <UserInfo>
        <DisplayName>Rebecca Rudd (AFDO)</DisplayName>
        <AccountId>31</AccountId>
        <AccountType/>
      </UserInfo>
      <UserInfo>
        <DisplayName>Tanya Huppatz (AFDO)</DisplayName>
        <AccountId>294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F273C-83DE-491C-9623-01E6C9A9F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4050f-6936-4f26-98a6-1c471a14be87"/>
    <ds:schemaRef ds:uri="ab55b9db-84fd-464a-b47c-8dbec3bb9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6D474D-8008-4A43-828A-29EB91B7EDC3}">
  <ds:schemaRefs>
    <ds:schemaRef ds:uri="http://schemas.openxmlformats.org/officeDocument/2006/bibliography"/>
  </ds:schemaRefs>
</ds:datastoreItem>
</file>

<file path=customXml/itemProps3.xml><?xml version="1.0" encoding="utf-8"?>
<ds:datastoreItem xmlns:ds="http://schemas.openxmlformats.org/officeDocument/2006/customXml" ds:itemID="{9DD98988-0C75-4227-9C3F-5B8194D04840}">
  <ds:schemaRefs>
    <ds:schemaRef ds:uri="http://schemas.microsoft.com/office/2006/metadata/properties"/>
    <ds:schemaRef ds:uri="http://schemas.microsoft.com/office/infopath/2007/PartnerControls"/>
    <ds:schemaRef ds:uri="ab55b9db-84fd-464a-b47c-8dbec3bb94bb"/>
    <ds:schemaRef ds:uri="d044050f-6936-4f26-98a6-1c471a14be87"/>
  </ds:schemaRefs>
</ds:datastoreItem>
</file>

<file path=customXml/itemProps4.xml><?xml version="1.0" encoding="utf-8"?>
<ds:datastoreItem xmlns:ds="http://schemas.openxmlformats.org/officeDocument/2006/customXml" ds:itemID="{7ED63A92-E3DC-4444-9FB3-1ABD37D8B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4486</Words>
  <Characters>25571</Characters>
  <Application>Microsoft Office Word</Application>
  <DocSecurity>0</DocSecurity>
  <Lines>213</Lines>
  <Paragraphs>59</Paragraphs>
  <ScaleCrop>false</ScaleCrop>
  <Company/>
  <LinksUpToDate>false</LinksUpToDate>
  <CharactersWithSpaces>29998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Australian Federation of Disability Organisations</dc:creator>
  <cp:keywords/>
  <dc:description/>
  <cp:lastModifiedBy>Tanya Huppatz (AFDO)</cp:lastModifiedBy>
  <cp:revision>2</cp:revision>
  <dcterms:created xsi:type="dcterms:W3CDTF">2024-04-28T23:21:00Z</dcterms:created>
  <dcterms:modified xsi:type="dcterms:W3CDTF">2024-04-28T23:21:00Z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0x0101007E321AA6879C794CB514B27568936731</vt:lpwstr>
  </property>
  <property fmtid="{D5CDD505-2E9C-101B-9397-08002B2CF9AE}" pid="3" name="Order">
    <vt:r8>4000</vt:r8>
  </property>
  <property fmtid="{D5CDD505-2E9C-101B-9397-08002B2CF9AE}" pid="4" name="MediaServiceImageTags">
    <vt:lpwstr/>
  </property>
</Properties>
</file>